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bookmarkStart w:id="0" w:name="_Toc120614210"/>
      <w:r/>
      <w:bookmarkStart w:id="1" w:name="_Toc20823272"/>
      <w:r/>
      <w:bookmarkStart w:id="2" w:name="_Toc479757206"/>
      <w:r/>
      <w:bookmarkStart w:id="3" w:name="_Toc16938516"/>
      <w:r/>
      <w:bookmarkStart w:id="4" w:name="_Toc523127445"/>
      <w:r/>
      <w:bookmarkStart w:id="5" w:name="_Toc513029200"/>
      <w:r/>
      <w:r/>
    </w:p>
    <w:p>
      <w:pPr>
        <w:pStyle w:val="885"/>
        <w:rPr>
          <w:highlight w:val="none"/>
        </w:rPr>
      </w:pPr>
      <w:r>
        <w:rPr>
          <w:highlight w:val="none"/>
        </w:rPr>
      </w:r>
      <w:r/>
    </w:p>
    <w:p>
      <w:pPr>
        <w:pStyle w:val="904"/>
        <w:jc w:val="center"/>
        <w:rPr>
          <w:rFonts w:eastAsia="黑体"/>
          <w:b/>
          <w:bCs/>
          <w:color w:val="000000"/>
          <w:sz w:val="84"/>
          <w:highlight w:val="none"/>
        </w:rPr>
      </w:pPr>
      <w:r>
        <w:rPr>
          <w:rFonts w:hint="eastAsia" w:eastAsia="黑体"/>
          <w:b/>
          <w:bCs/>
          <w:color w:val="000000"/>
          <w:sz w:val="84"/>
          <w:highlight w:val="none"/>
        </w:rPr>
        <w:t xml:space="preserve">招　标　文　件</w:t>
      </w:r>
      <w:r/>
    </w:p>
    <w:p>
      <w:pPr>
        <w:ind w:firstLine="1506"/>
        <w:rPr>
          <w:b/>
          <w:color w:val="000000"/>
          <w:sz w:val="30"/>
          <w:szCs w:val="30"/>
          <w:highlight w:val="none"/>
        </w:rPr>
      </w:pPr>
      <w:r>
        <w:rPr>
          <w:b/>
          <w:color w:val="000000"/>
          <w:sz w:val="30"/>
          <w:szCs w:val="30"/>
          <w:highlight w:val="none"/>
        </w:rPr>
      </w:r>
      <w:r/>
    </w:p>
    <w:p>
      <w:pPr>
        <w:ind w:firstLine="1506"/>
        <w:rPr>
          <w:b/>
          <w:color w:val="000000"/>
          <w:sz w:val="30"/>
          <w:szCs w:val="30"/>
          <w:highlight w:val="none"/>
        </w:rPr>
      </w:pPr>
      <w:r>
        <w:rPr>
          <w:b/>
          <w:color w:val="000000"/>
          <w:sz w:val="30"/>
          <w:szCs w:val="30"/>
          <w:highlight w:val="none"/>
        </w:rPr>
      </w:r>
      <w:r/>
    </w:p>
    <w:p>
      <w:pPr>
        <w:ind w:left="2997" w:hanging="1506"/>
        <w:rPr>
          <w:b/>
          <w:color w:val="000000"/>
          <w:sz w:val="30"/>
          <w:szCs w:val="30"/>
          <w:highlight w:val="none"/>
        </w:rPr>
      </w:pPr>
      <w:r>
        <w:rPr>
          <w:rFonts w:hint="eastAsia"/>
          <w:b/>
          <w:color w:val="000000"/>
          <w:sz w:val="30"/>
          <w:szCs w:val="30"/>
          <w:highlight w:val="none"/>
        </w:rPr>
        <w:t xml:space="preserve">项目名称：南京江北新区政务智能体服务与数智应用集群平台建设项目</w:t>
      </w:r>
      <w:r/>
    </w:p>
    <w:p>
      <w:pPr>
        <w:ind w:firstLine="1506"/>
        <w:rPr>
          <w:rFonts w:hint="default" w:eastAsia="宋体"/>
          <w:b/>
          <w:color w:val="000000"/>
          <w:sz w:val="30"/>
          <w:szCs w:val="30"/>
          <w:highlight w:val="none"/>
          <w:lang w:val="en-US" w:eastAsia="zh-CN"/>
        </w:rPr>
      </w:pPr>
      <w:r>
        <w:rPr>
          <w:rFonts w:hint="eastAsia"/>
          <w:b/>
          <w:color w:val="000000"/>
          <w:sz w:val="30"/>
          <w:szCs w:val="30"/>
          <w:highlight w:val="none"/>
        </w:rPr>
        <w:t xml:space="preserve">项目编号：JSZC-320192-JZCG-G2026-</w:t>
      </w:r>
      <w:r>
        <w:rPr>
          <w:rFonts w:hint="eastAsia"/>
          <w:b/>
          <w:color w:val="000000"/>
          <w:sz w:val="30"/>
          <w:szCs w:val="30"/>
          <w:highlight w:val="none"/>
          <w:lang w:val="en-US" w:eastAsia="zh-CN"/>
        </w:rPr>
        <w:t xml:space="preserve">0020</w:t>
      </w:r>
      <w:r/>
    </w:p>
    <w:p>
      <w:pPr>
        <w:jc w:val="center"/>
        <w:rPr>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4"/>
        <w:ind w:firstLine="0"/>
        <w:jc w:val="center"/>
        <w:rPr>
          <w:b/>
          <w:bCs/>
          <w:sz w:val="32"/>
          <w:highlight w:val="none"/>
        </w:rPr>
      </w:pPr>
      <w:r>
        <w:rPr>
          <w:rFonts w:hint="eastAsia"/>
          <w:b/>
          <w:bCs/>
          <w:sz w:val="32"/>
          <w:highlight w:val="none"/>
        </w:rPr>
        <w:t xml:space="preserve">南京市公共资源交易中心江北新区分中心</w:t>
      </w:r>
      <w:r/>
    </w:p>
    <w:p>
      <w:pPr>
        <w:jc w:val="center"/>
        <w:rPr>
          <w:b/>
          <w:color w:val="000000"/>
          <w:sz w:val="32"/>
          <w:szCs w:val="32"/>
          <w:highlight w:val="none"/>
        </w:rPr>
      </w:pPr>
      <w:r>
        <w:rPr>
          <w:rFonts w:hint="eastAsia"/>
          <w:b/>
          <w:color w:val="000000"/>
          <w:sz w:val="32"/>
          <w:szCs w:val="32"/>
          <w:highlight w:val="none"/>
          <w:lang w:val="en-US" w:eastAsia="zh-CN"/>
        </w:rPr>
        <w:t xml:space="preserve">2026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月</w:t>
      </w:r>
      <w:r/>
    </w:p>
    <w:p>
      <w:pPr>
        <w:jc w:val="left"/>
        <w:spacing w:before="120" w:after="120" w:line="360" w:lineRule="auto"/>
        <w:rPr>
          <w:rFonts w:ascii="Arial" w:hAnsi="Arial"/>
          <w:color w:val="000000"/>
          <w:sz w:val="24"/>
          <w:szCs w:val="24"/>
          <w:highlight w:val="none"/>
          <w:u w:val="single"/>
        </w:rPr>
      </w:pPr>
      <w:r>
        <w:rPr>
          <w:rFonts w:ascii="Arial" w:hAnsi="Arial"/>
          <w:color w:val="000000"/>
          <w:sz w:val="24"/>
          <w:szCs w:val="24"/>
          <w:highlight w:val="none"/>
          <w:u w:val="single"/>
        </w:rPr>
      </w:r>
      <w:r/>
    </w:p>
    <w:p>
      <w:pP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pStyle w:val="885"/>
        <w:rPr>
          <w:highlight w:val="none"/>
        </w:rPr>
      </w:pPr>
      <w:r>
        <w:rPr>
          <w:highlight w:val="none"/>
        </w:rPr>
      </w:r>
      <w:r/>
    </w:p>
    <w:p>
      <w:pPr>
        <w:jc w:val="center"/>
        <w:spacing w:line="480" w:lineRule="auto"/>
        <w:rPr>
          <w:rFonts w:ascii="黑体" w:hAnsi="Arial" w:eastAsia="黑体"/>
          <w:b/>
          <w:color w:val="000000"/>
          <w:sz w:val="44"/>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0"/>
          <w:cols w:num="1" w:sep="0" w:space="720" w:equalWidth="1"/>
          <w:docGrid w:linePitch="360"/>
        </w:sectPr>
        <w:outlineLvl w:val="0"/>
      </w:pPr>
      <w:r>
        <w:rPr>
          <w:rFonts w:ascii="黑体" w:hAnsi="Arial" w:eastAsia="黑体"/>
          <w:b/>
          <w:color w:val="000000"/>
          <w:sz w:val="44"/>
          <w:highlight w:val="none"/>
        </w:rPr>
      </w:r>
      <w:r/>
    </w:p>
    <w:p>
      <w:pPr>
        <w:jc w:val="center"/>
        <w:spacing w:line="480" w:lineRule="auto"/>
        <w:rPr>
          <w:rFonts w:ascii="黑体" w:hAnsi="Arial" w:eastAsia="黑体"/>
          <w:b/>
          <w:color w:val="000000"/>
          <w:sz w:val="44"/>
          <w:highlight w:val="none"/>
        </w:rPr>
        <w:outlineLvl w:val="0"/>
      </w:pPr>
      <w:r>
        <w:rPr>
          <w:rFonts w:hint="eastAsia" w:ascii="黑体" w:hAnsi="Arial" w:eastAsia="黑体"/>
          <w:b/>
          <w:color w:val="000000"/>
          <w:sz w:val="44"/>
          <w:highlight w:val="none"/>
        </w:rPr>
        <w:t xml:space="preserve">总目录</w:t>
      </w:r>
      <w:r/>
    </w:p>
    <w:p>
      <w:pPr>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投标邀请……………………………………</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投标人须知…………………………………</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合同文本……………………………………</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采购需求……………………………………</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评标方法与评标标准………………………</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投标文件格式………………………………</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方正小标宋简体" w:hAnsi="方正小标宋简体" w:eastAsia="方正小标宋简体" w:cs="方正小标宋简体"/>
          <w:color w:val="000000"/>
          <w:sz w:val="36"/>
          <w:szCs w:val="36"/>
          <w:highlight w:val="none"/>
        </w:rPr>
        <w:sectPr>
          <w:footerReference w:type="default" r:id="rId13"/>
          <w:footnotePr/>
          <w:endnotePr/>
          <w:type w:val="nextPage"/>
          <w:pgSz w:w="11906" w:h="16838" w:orient="portrait"/>
          <w:pgMar w:top="1440" w:right="1080" w:bottom="1440" w:left="1080" w:header="851" w:footer="907" w:gutter="0"/>
          <w:pgNumType w:start="1"/>
          <w:cols w:num="1" w:sep="0" w:space="720" w:equalWidth="1"/>
          <w:docGrid w:linePitch="360"/>
        </w:sectPr>
        <w:outlineLvl w:val="0"/>
      </w:pPr>
      <w:r>
        <w:rPr>
          <w:rFonts w:hint="eastAsia" w:ascii="方正小标宋简体" w:hAnsi="方正小标宋简体" w:eastAsia="方正小标宋简体" w:cs="方正小标宋简体"/>
          <w:color w:val="000000"/>
          <w:sz w:val="36"/>
          <w:szCs w:val="36"/>
          <w:highlight w:val="none"/>
        </w:rPr>
      </w:r>
      <w:r/>
    </w:p>
    <w:p>
      <w:pPr>
        <w:jc w:val="center"/>
        <w:rPr>
          <w:rFonts w:hint="eastAsia" w:ascii="方正小标宋简体" w:hAnsi="方正小标宋简体" w:eastAsia="方正小标宋简体" w:cs="方正小标宋简体"/>
          <w:color w:val="000000"/>
          <w:sz w:val="36"/>
          <w:szCs w:val="36"/>
          <w:highlight w:val="none"/>
        </w:rPr>
        <w:outlineLvl w:val="0"/>
      </w:pPr>
      <w:r/>
      <w:bookmarkStart w:id="6" w:name="_Toc12503"/>
      <w:r>
        <w:rPr>
          <w:rFonts w:hint="eastAsia" w:ascii="方正小标宋简体" w:hAnsi="方正小标宋简体" w:eastAsia="方正小标宋简体" w:cs="方正小标宋简体"/>
          <w:color w:val="000000"/>
          <w:sz w:val="36"/>
          <w:szCs w:val="36"/>
          <w:highlight w:val="none"/>
        </w:rPr>
        <w:t xml:space="preserve">第一章</w:t>
      </w:r>
      <w:bookmarkEnd w:id="0"/>
      <w:r>
        <w:rPr>
          <w:rFonts w:hint="eastAsia" w:ascii="方正小标宋简体" w:hAnsi="方正小标宋简体" w:eastAsia="方正小标宋简体" w:cs="方正小标宋简体"/>
          <w:color w:val="000000"/>
          <w:sz w:val="36"/>
          <w:szCs w:val="36"/>
          <w:highlight w:val="none"/>
        </w:rPr>
        <w:t xml:space="preserve">投标邀请</w:t>
      </w:r>
      <w:bookmarkEnd w:id="6"/>
      <w:r/>
      <w:bookmarkStart w:id="7" w:name="_Toc35393621"/>
      <w:r/>
      <w:bookmarkStart w:id="8" w:name="_Toc28359079"/>
      <w:r/>
      <w:bookmarkStart w:id="9" w:name="_Toc28359002"/>
      <w:r/>
      <w:bookmarkStart w:id="10" w:name="_Toc38985263"/>
      <w:r/>
      <w:bookmarkStart w:id="11" w:name="_Toc35393790"/>
      <w:r/>
      <w:bookmarkStart w:id="12" w:name="_Hlk24379207"/>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受南京江北新区城市数字治理中心委托，南京市公共资源交易中心江北新区分中心（以下简称“交易中心”）就</w:t>
      </w:r>
      <w:r>
        <w:rPr>
          <w:rFonts w:hint="eastAsia" w:ascii="宋体" w:hAnsi="宋体"/>
          <w:color w:val="000000"/>
          <w:sz w:val="24"/>
          <w:szCs w:val="24"/>
          <w:highlight w:val="none"/>
          <w:u w:val="single"/>
        </w:rPr>
        <w:t xml:space="preserve">南京江北新区政务智能体服务与数智应用集群平台建设项目</w:t>
      </w:r>
      <w:r>
        <w:rPr>
          <w:rFonts w:hint="eastAsia" w:ascii="宋体" w:hAnsi="宋体"/>
          <w:color w:val="000000"/>
          <w:sz w:val="24"/>
          <w:szCs w:val="24"/>
          <w:highlight w:val="none"/>
        </w:rPr>
        <w:t xml:space="preserve">进行公开招标采购，欢迎符合条件的供应商投标。</w:t>
      </w:r>
      <w:r/>
    </w:p>
    <w:p>
      <w:pPr>
        <w:pStyle w:val="809"/>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3" w:name="_Toc31211"/>
      <w:r>
        <w:rPr>
          <w:rFonts w:hint="eastAsia" w:ascii="方正黑体_GBK" w:hAnsi="方正黑体_GBK" w:eastAsia="方正黑体_GBK" w:cs="方正黑体_GBK"/>
          <w:b w:val="0"/>
          <w:bCs w:val="0"/>
          <w:color w:val="000000"/>
          <w:sz w:val="30"/>
          <w:szCs w:val="30"/>
          <w:highlight w:val="none"/>
        </w:rPr>
        <w:t xml:space="preserve">一、项目基本情况</w:t>
      </w:r>
      <w:bookmarkEnd w:id="7"/>
      <w:r/>
      <w:bookmarkEnd w:id="8"/>
      <w:r/>
      <w:bookmarkEnd w:id="9"/>
      <w:r/>
      <w:bookmarkEnd w:id="10"/>
      <w:r/>
      <w:bookmarkEnd w:id="11"/>
      <w:r/>
      <w:bookmarkEnd w:id="13"/>
      <w:r/>
      <w:bookmarkEnd w:id="12"/>
      <w:r/>
    </w:p>
    <w:p>
      <w:pPr>
        <w:ind w:firstLine="480"/>
        <w:spacing w:line="252"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1.项目编号：JSZC-320192-JZCG-G2026-</w:t>
      </w:r>
      <w:r>
        <w:rPr>
          <w:rFonts w:hint="eastAsia" w:ascii="宋体" w:hAnsi="宋体"/>
          <w:color w:val="000000"/>
          <w:sz w:val="24"/>
          <w:szCs w:val="24"/>
          <w:highlight w:val="none"/>
          <w:lang w:val="en-US" w:eastAsia="zh-CN"/>
        </w:rPr>
        <w:t xml:space="preserve">0020</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sz w:val="24"/>
          <w:szCs w:val="24"/>
          <w:highlight w:val="none"/>
        </w:rPr>
        <w:t xml:space="preserve">南京江北新区政务智能体服务与数智应用集群平台建设项目</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7914.14</w:t>
      </w:r>
      <w:r>
        <w:rPr>
          <w:rFonts w:hint="eastAsia" w:ascii="宋体" w:hAnsi="宋体"/>
          <w:color w:val="000000"/>
          <w:sz w:val="24"/>
          <w:szCs w:val="24"/>
          <w:highlight w:val="none"/>
        </w:rPr>
        <w:t xml:space="preserve">万元</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w:t>
      </w:r>
      <w:r>
        <w:rPr>
          <w:rFonts w:hint="eastAsia" w:ascii="宋体" w:hAnsi="宋体" w:cs="宋体"/>
          <w:color w:val="000000"/>
          <w:sz w:val="24"/>
          <w:szCs w:val="24"/>
          <w:highlight w:val="none"/>
        </w:rPr>
        <w:t xml:space="preserve">设定最高限价为</w:t>
      </w:r>
      <w:r>
        <w:rPr>
          <w:rFonts w:hint="eastAsia" w:ascii="宋体" w:hAnsi="宋体" w:cs="宋体"/>
          <w:color w:val="000000"/>
          <w:sz w:val="24"/>
          <w:szCs w:val="24"/>
          <w:highlight w:val="none"/>
          <w:lang w:val="en-US" w:eastAsia="zh-CN"/>
        </w:rPr>
        <w:t xml:space="preserve">7869.14</w:t>
      </w:r>
      <w:r>
        <w:rPr>
          <w:rFonts w:hint="eastAsia" w:ascii="宋体" w:hAnsi="宋体"/>
          <w:color w:val="000000"/>
          <w:sz w:val="24"/>
          <w:szCs w:val="24"/>
          <w:highlight w:val="none"/>
        </w:rPr>
        <w:t xml:space="preserve">万元</w:t>
      </w:r>
      <w:r>
        <w:rPr>
          <w:rFonts w:hint="eastAsia" w:ascii="宋体" w:hAnsi="宋体" w:cs="宋体"/>
          <w:color w:val="000000"/>
          <w:sz w:val="24"/>
          <w:szCs w:val="24"/>
          <w:highlight w:val="none"/>
        </w:rPr>
        <w:t xml:space="preserve">。</w:t>
      </w:r>
      <w:r/>
    </w:p>
    <w:p>
      <w:pPr>
        <w:ind w:firstLine="480"/>
        <w:spacing w:line="252"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auto"/>
          <w:sz w:val="24"/>
          <w:szCs w:val="24"/>
          <w:highlight w:val="none"/>
          <w:lang w:val="en-US" w:eastAsia="zh-CN"/>
        </w:rPr>
        <w:t xml:space="preserve">本项目采购需求包括</w:t>
      </w:r>
      <w:r>
        <w:rPr>
          <w:rFonts w:hint="eastAsia" w:ascii="宋体" w:hAnsi="宋体"/>
          <w:color w:val="000000"/>
          <w:sz w:val="24"/>
          <w:szCs w:val="24"/>
          <w:highlight w:val="none"/>
        </w:rPr>
        <w:t xml:space="preserve">统一门户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智能应用集群、</w:t>
      </w:r>
      <w:r>
        <w:rPr>
          <w:rFonts w:hint="eastAsia" w:ascii="宋体" w:hAnsi="宋体"/>
          <w:color w:val="000000"/>
          <w:sz w:val="24"/>
          <w:szCs w:val="24"/>
          <w:highlight w:val="none"/>
        </w:rPr>
        <w:t xml:space="preserve">人工智能平台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数据底座、</w:t>
      </w:r>
      <w:r>
        <w:rPr>
          <w:rFonts w:hint="eastAsia" w:ascii="宋体" w:hAnsi="宋体"/>
          <w:color w:val="000000"/>
          <w:sz w:val="24"/>
          <w:szCs w:val="24"/>
          <w:highlight w:val="none"/>
          <w:lang w:val="en-US" w:eastAsia="zh-CN"/>
        </w:rPr>
        <w:t xml:space="preserve">知识</w:t>
      </w:r>
      <w:r>
        <w:rPr>
          <w:rFonts w:hint="eastAsia" w:ascii="宋体" w:hAnsi="宋体"/>
          <w:color w:val="000000"/>
          <w:sz w:val="24"/>
          <w:szCs w:val="24"/>
          <w:highlight w:val="none"/>
        </w:rPr>
        <w:t xml:space="preserve">底座</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支撑平台运行的</w:t>
      </w:r>
      <w:r>
        <w:rPr>
          <w:rFonts w:hint="eastAsia" w:ascii="宋体" w:hAnsi="宋体"/>
          <w:color w:val="000000"/>
          <w:sz w:val="24"/>
          <w:szCs w:val="24"/>
          <w:highlight w:val="none"/>
        </w:rPr>
        <w:t xml:space="preserve">基础设施服务、运维</w:t>
      </w:r>
      <w:r>
        <w:rPr>
          <w:rFonts w:hint="eastAsia" w:ascii="宋体" w:hAnsi="宋体"/>
          <w:color w:val="000000"/>
          <w:sz w:val="24"/>
          <w:szCs w:val="24"/>
          <w:highlight w:val="none"/>
          <w:lang w:val="en-US" w:eastAsia="zh-CN"/>
        </w:rPr>
        <w:t xml:space="preserve">管理中心</w:t>
      </w:r>
      <w:r>
        <w:rPr>
          <w:rFonts w:hint="eastAsia" w:ascii="宋体" w:hAnsi="宋体"/>
          <w:color w:val="000000"/>
          <w:sz w:val="24"/>
          <w:szCs w:val="24"/>
          <w:highlight w:val="none"/>
        </w:rPr>
        <w:t xml:space="preserve">以及安全</w:t>
      </w:r>
      <w:r>
        <w:rPr>
          <w:rFonts w:hint="eastAsia" w:ascii="宋体" w:hAnsi="宋体"/>
          <w:color w:val="000000"/>
          <w:sz w:val="24"/>
          <w:szCs w:val="24"/>
          <w:highlight w:val="none"/>
          <w:lang w:val="en-US" w:eastAsia="zh-CN"/>
        </w:rPr>
        <w:t xml:space="preserve">管理中心</w:t>
      </w:r>
      <w:r>
        <w:rPr>
          <w:rFonts w:hint="eastAsia" w:ascii="宋体" w:hAnsi="宋体"/>
          <w:color w:val="000000"/>
          <w:sz w:val="24"/>
          <w:szCs w:val="24"/>
          <w:highlight w:val="none"/>
        </w:rPr>
        <w:t xml:space="preserve">等。</w:t>
      </w:r>
      <w:r>
        <w:rPr>
          <w:rFonts w:hint="eastAsia" w:ascii="宋体" w:hAnsi="宋体" w:cs="宋体"/>
          <w:color w:val="000000"/>
          <w:sz w:val="24"/>
          <w:szCs w:val="24"/>
          <w:highlight w:val="none"/>
        </w:rPr>
        <w:t xml:space="preserve">（详细内容见本招标文件第四章）</w:t>
      </w:r>
      <w:r/>
    </w:p>
    <w:p>
      <w:pPr>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6.合同履行期限：自合同签订之日起，至</w:t>
      </w:r>
      <w:r>
        <w:rPr>
          <w:rFonts w:hint="eastAsia" w:ascii="宋体" w:hAnsi="宋体"/>
          <w:color w:val="000000"/>
          <w:sz w:val="24"/>
          <w:szCs w:val="24"/>
          <w:highlight w:val="none"/>
          <w:lang w:val="en-US" w:eastAsia="zh-CN"/>
        </w:rPr>
        <w:t xml:space="preserve">项目整体</w:t>
      </w:r>
      <w:r>
        <w:rPr>
          <w:rFonts w:hint="eastAsia" w:ascii="宋体" w:hAnsi="宋体" w:cs="宋体"/>
          <w:sz w:val="24"/>
          <w:szCs w:val="24"/>
          <w:highlight w:val="none"/>
        </w:rPr>
        <w:t xml:space="preserve">完成竣工验收后；本项目</w:t>
      </w:r>
      <w:r>
        <w:rPr>
          <w:rFonts w:hint="eastAsia" w:ascii="宋体" w:hAnsi="宋体" w:cs="宋体"/>
          <w:sz w:val="24"/>
          <w:szCs w:val="24"/>
          <w:highlight w:val="none"/>
          <w:lang w:val="en-US" w:eastAsia="zh-CN"/>
        </w:rPr>
        <w:t xml:space="preserve">各期</w:t>
      </w:r>
      <w:r>
        <w:rPr>
          <w:rFonts w:hint="eastAsia" w:ascii="宋体" w:hAnsi="宋体" w:cs="宋体"/>
          <w:sz w:val="24"/>
          <w:szCs w:val="24"/>
          <w:highlight w:val="none"/>
        </w:rPr>
        <w:t xml:space="preserve">完成竣工验收后，</w:t>
      </w:r>
      <w:r>
        <w:rPr>
          <w:rFonts w:hint="eastAsia" w:ascii="宋体" w:hAnsi="宋体" w:cs="宋体"/>
          <w:sz w:val="24"/>
          <w:szCs w:val="24"/>
          <w:highlight w:val="none"/>
          <w:lang w:val="en-US" w:eastAsia="zh-CN"/>
        </w:rPr>
        <w:t xml:space="preserve">分别</w:t>
      </w:r>
      <w:r>
        <w:rPr>
          <w:rFonts w:hint="eastAsia" w:ascii="宋体" w:hAnsi="宋体" w:cs="宋体"/>
          <w:sz w:val="24"/>
          <w:szCs w:val="24"/>
          <w:highlight w:val="none"/>
        </w:rPr>
        <w:t xml:space="preserve">提供3年质保</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服务</w:t>
      </w:r>
      <w:r>
        <w:rPr>
          <w:rFonts w:hint="eastAsia" w:ascii="宋体" w:hAnsi="宋体"/>
          <w:color w:val="000000"/>
          <w:sz w:val="24"/>
          <w:szCs w:val="24"/>
          <w:highlight w:val="none"/>
        </w:rPr>
        <w:t xml:space="preserve">。</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7.本项目接受联合体投标。联合体单位成员最多2家。供应商必须提供联合体单位成员共同签订、加盖公章的《联合体协议》（详见第六章投标文件格式）。</w:t>
      </w:r>
      <w:r/>
    </w:p>
    <w:p>
      <w:pPr>
        <w:ind w:firstLine="480"/>
        <w:spacing w:line="252" w:lineRule="auto"/>
        <w:rPr>
          <w:rFonts w:hint="eastAsia" w:ascii="宋体" w:hAnsi="宋体"/>
          <w:color w:val="000000"/>
          <w:sz w:val="24"/>
          <w:szCs w:val="24"/>
          <w:highlight w:val="none"/>
        </w:rPr>
      </w:pPr>
      <w:r>
        <w:rPr>
          <w:rFonts w:hint="eastAsia" w:ascii="宋体" w:hAnsi="宋体"/>
          <w:sz w:val="24"/>
          <w:szCs w:val="24"/>
          <w:highlight w:val="none"/>
        </w:rPr>
        <w:t xml:space="preserve">8.本项目不接受进口产品投标。</w:t>
      </w:r>
      <w:r/>
    </w:p>
    <w:p>
      <w:pPr>
        <w:pStyle w:val="809"/>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14" w:name="_Toc28359080"/>
      <w:r/>
      <w:bookmarkStart w:id="15" w:name="_Toc38985264"/>
      <w:r/>
      <w:bookmarkStart w:id="16" w:name="_Toc5961"/>
      <w:r/>
      <w:bookmarkStart w:id="17" w:name="_Toc35393622"/>
      <w:r/>
      <w:bookmarkStart w:id="18" w:name="_Toc28359003"/>
      <w:r/>
      <w:bookmarkStart w:id="19" w:name="_Toc35393791"/>
      <w:r>
        <w:rPr>
          <w:rFonts w:hint="eastAsia" w:ascii="方正黑体_GBK" w:hAnsi="方正黑体_GBK" w:eastAsia="方正黑体_GBK" w:cs="方正黑体_GBK"/>
          <w:b w:val="0"/>
          <w:bCs w:val="0"/>
          <w:sz w:val="30"/>
          <w:szCs w:val="30"/>
          <w:highlight w:val="none"/>
        </w:rPr>
        <w:t xml:space="preserve">二、申请人的资格要求</w:t>
      </w:r>
      <w:bookmarkEnd w:id="14"/>
      <w:r/>
      <w:bookmarkEnd w:id="15"/>
      <w:r/>
      <w:bookmarkEnd w:id="16"/>
      <w:r/>
      <w:bookmarkEnd w:id="17"/>
      <w:r/>
      <w:bookmarkEnd w:id="18"/>
      <w:r/>
      <w:bookmarkEnd w:id="19"/>
      <w:r/>
      <w:r/>
    </w:p>
    <w:p>
      <w:pPr>
        <w:ind w:firstLine="480"/>
        <w:spacing w:line="252" w:lineRule="auto"/>
        <w:rPr>
          <w:rFonts w:hint="eastAsia" w:ascii="宋体" w:hAnsi="宋体"/>
          <w:sz w:val="24"/>
          <w:szCs w:val="24"/>
          <w:highlight w:val="none"/>
        </w:rPr>
      </w:pPr>
      <w:r/>
      <w:bookmarkStart w:id="20" w:name="_Toc38985265"/>
      <w:r/>
      <w:bookmarkStart w:id="21" w:name="_Toc35393623"/>
      <w:r/>
      <w:bookmarkStart w:id="22" w:name="_Toc28359004"/>
      <w:r/>
      <w:bookmarkStart w:id="23" w:name="_Toc35393792"/>
      <w:r/>
      <w:bookmarkStart w:id="24" w:name="_Toc28359081"/>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252" w:lineRule="auto"/>
        <w:rPr>
          <w:rFonts w:hint="eastAsia" w:ascii="宋体" w:hAnsi="宋体"/>
          <w:sz w:val="24"/>
          <w:szCs w:val="24"/>
          <w:highlight w:val="none"/>
          <w:lang w:val="zh-CN"/>
        </w:rPr>
      </w:pPr>
      <w:r>
        <w:rPr>
          <w:rFonts w:hint="eastAsia" w:ascii="宋体" w:hAnsi="宋体"/>
          <w:sz w:val="24"/>
          <w:szCs w:val="24"/>
          <w:highlight w:val="none"/>
          <w:lang w:val="zh-CN"/>
        </w:rPr>
        <w:t xml:space="preserve">1.满足《中华人民共和国政府采购法》第二十二条规定，并提供下列材料：</w:t>
      </w:r>
      <w:r/>
    </w:p>
    <w:p>
      <w:pPr>
        <w:ind w:firstLine="480"/>
        <w:spacing w:line="252" w:lineRule="auto"/>
        <w:rPr>
          <w:rFonts w:hint="eastAsia" w:ascii="宋体" w:hAnsi="宋体"/>
          <w:sz w:val="24"/>
          <w:szCs w:val="24"/>
          <w:highlight w:val="none"/>
          <w:lang w:val="zh-CN"/>
        </w:rPr>
      </w:pPr>
      <w:r>
        <w:rPr>
          <w:rFonts w:hint="eastAsia" w:ascii="宋体" w:hAnsi="宋体"/>
          <w:sz w:val="24"/>
          <w:szCs w:val="24"/>
          <w:highlight w:val="none"/>
        </w:rPr>
        <w:t xml:space="preserve">1.1</w:t>
      </w:r>
      <w:r>
        <w:rPr>
          <w:rFonts w:hint="eastAsia" w:ascii="宋体" w:hAnsi="宋体"/>
          <w:sz w:val="24"/>
          <w:szCs w:val="24"/>
          <w:highlight w:val="none"/>
          <w:lang w:val="zh-CN"/>
        </w:rPr>
        <w:t xml:space="preserve">供应商信用承诺函（格式见第六章）。</w:t>
      </w:r>
      <w:r/>
    </w:p>
    <w:p>
      <w:pPr>
        <w:ind w:firstLine="480"/>
        <w:spacing w:line="252" w:lineRule="auto"/>
        <w:rPr>
          <w:rFonts w:hint="eastAsia" w:ascii="宋体" w:hAnsi="宋体"/>
          <w:color w:val="000000"/>
          <w:sz w:val="24"/>
          <w:szCs w:val="24"/>
          <w:highlight w:val="none"/>
        </w:rPr>
      </w:pPr>
      <w:r>
        <w:rPr>
          <w:rFonts w:hint="eastAsia" w:ascii="宋体" w:hAnsi="宋体"/>
          <w:sz w:val="24"/>
          <w:szCs w:val="24"/>
          <w:highlight w:val="none"/>
          <w:lang w:val="zh-CN"/>
        </w:rPr>
        <w:t xml:space="preserve">2.落实政府采购政策需满</w:t>
      </w:r>
      <w:r>
        <w:rPr>
          <w:rFonts w:hint="eastAsia" w:ascii="宋体" w:hAnsi="宋体"/>
          <w:color w:val="000000"/>
          <w:sz w:val="24"/>
          <w:szCs w:val="24"/>
          <w:highlight w:val="none"/>
          <w:lang w:val="zh-CN"/>
        </w:rPr>
        <w:t xml:space="preserve">足的资格要求：</w:t>
      </w:r>
      <w:r>
        <w:rPr>
          <w:rFonts w:hint="eastAsia" w:ascii="宋体" w:hAnsi="宋体"/>
          <w:color w:val="000000"/>
          <w:sz w:val="24"/>
          <w:szCs w:val="24"/>
          <w:highlight w:val="none"/>
        </w:rPr>
        <w:t xml:space="preserve">无</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52" w:lineRule="auto"/>
        <w:rPr>
          <w:rFonts w:hint="eastAsia" w:ascii="宋体" w:hAnsi="宋体"/>
          <w:sz w:val="24"/>
          <w:szCs w:val="24"/>
          <w:highlight w:val="none"/>
          <w:lang w:eastAsia="zh-CN"/>
        </w:rPr>
      </w:pPr>
      <w:r>
        <w:rPr>
          <w:rFonts w:hint="eastAsia" w:ascii="宋体" w:hAnsi="宋体"/>
          <w:sz w:val="24"/>
          <w:szCs w:val="24"/>
          <w:highlight w:val="none"/>
        </w:rPr>
        <w:t xml:space="preserve">3.供应商被“信用中国”网站（www.creditchina.gov.cn）</w:t>
      </w:r>
      <w:r>
        <w:rPr>
          <w:rFonts w:hint="eastAsia" w:ascii="宋体" w:hAnsi="宋体"/>
          <w:sz w:val="24"/>
          <w:szCs w:val="24"/>
          <w:highlight w:val="none"/>
          <w:lang w:val="en-US" w:eastAsia="zh-CN"/>
        </w:rPr>
        <w:t xml:space="preserve">查询，不存在被列入</w:t>
      </w:r>
      <w:r>
        <w:rPr>
          <w:rFonts w:hint="eastAsia" w:ascii="宋体" w:hAnsi="宋体"/>
          <w:sz w:val="24"/>
          <w:szCs w:val="24"/>
          <w:highlight w:val="none"/>
        </w:rPr>
        <w:t xml:space="preserve">失信被执行人、重大税收违法案件当事人名单、政府采购严重违法失信行为记录名单</w:t>
      </w:r>
      <w:r>
        <w:rPr>
          <w:rFonts w:hint="eastAsia" w:ascii="宋体" w:hAnsi="宋体"/>
          <w:sz w:val="24"/>
          <w:szCs w:val="24"/>
          <w:highlight w:val="none"/>
          <w:lang w:val="en-US" w:eastAsia="zh-CN"/>
        </w:rPr>
        <w:t xml:space="preserve">及其他不符合《中华人民共和国政府采购法》第二十二条规定条件的信用记录情形</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投标文件中无需提供证明材料</w:t>
      </w:r>
      <w:r>
        <w:rPr>
          <w:rFonts w:hint="eastAsia" w:ascii="宋体" w:hAnsi="宋体"/>
          <w:sz w:val="24"/>
          <w:szCs w:val="24"/>
          <w:highlight w:val="none"/>
          <w:lang w:eastAsia="zh-CN"/>
        </w:rPr>
        <w:t xml:space="preserve">）</w:t>
      </w:r>
      <w:r/>
    </w:p>
    <w:p>
      <w:pPr>
        <w:ind w:firstLine="480"/>
        <w:spacing w:line="252" w:lineRule="auto"/>
        <w:rPr>
          <w:rFonts w:hint="eastAsia"/>
          <w:highlight w:val="none"/>
          <w:lang w:eastAsia="zh-CN"/>
        </w:rPr>
      </w:pPr>
      <w:r>
        <w:rPr>
          <w:rFonts w:hint="eastAsia" w:ascii="宋体" w:hAnsi="宋体"/>
          <w:color w:val="000000"/>
          <w:sz w:val="24"/>
          <w:szCs w:val="24"/>
          <w:highlight w:val="none"/>
        </w:rPr>
        <w:t xml:space="preserve">（二）本项目的特定资格要求：无</w:t>
      </w:r>
      <w:r/>
    </w:p>
    <w:p>
      <w:pPr>
        <w:pStyle w:val="809"/>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25" w:name="_Toc21071"/>
      <w:r>
        <w:rPr>
          <w:rFonts w:hint="eastAsia" w:ascii="方正黑体_GBK" w:hAnsi="方正黑体_GBK" w:eastAsia="方正黑体_GBK" w:cs="方正黑体_GBK"/>
          <w:b w:val="0"/>
          <w:bCs w:val="0"/>
          <w:sz w:val="30"/>
          <w:szCs w:val="30"/>
          <w:highlight w:val="none"/>
        </w:rPr>
        <w:t xml:space="preserve">三、获取招标文件</w:t>
      </w:r>
      <w:bookmarkEnd w:id="20"/>
      <w:r/>
      <w:bookmarkEnd w:id="21"/>
      <w:r/>
      <w:bookmarkEnd w:id="22"/>
      <w:r/>
      <w:bookmarkEnd w:id="23"/>
      <w:r/>
      <w:bookmarkEnd w:id="24"/>
      <w:r/>
      <w:bookmarkEnd w:id="25"/>
      <w:r/>
      <w:r/>
    </w:p>
    <w:p>
      <w:pPr>
        <w:ind w:firstLine="480"/>
        <w:spacing w:line="252" w:lineRule="auto"/>
        <w:rPr>
          <w:rFonts w:hint="eastAsia" w:ascii="宋体" w:hAnsi="宋体" w:cs="宋体"/>
          <w:sz w:val="24"/>
          <w:szCs w:val="24"/>
          <w:highlight w:val="none"/>
        </w:rPr>
      </w:pPr>
      <w:r/>
      <w:bookmarkStart w:id="26" w:name="_Toc28359082"/>
      <w:r/>
      <w:bookmarkStart w:id="27" w:name="_Toc28359005"/>
      <w:r/>
      <w:bookmarkStart w:id="28" w:name="_Toc35393793"/>
      <w:r/>
      <w:bookmarkStart w:id="29" w:name="_Toc38985266"/>
      <w:r/>
      <w:bookmarkStart w:id="30" w:name="_Toc35393624"/>
      <w:r>
        <w:rPr>
          <w:rFonts w:hint="eastAsia" w:ascii="宋体" w:hAnsi="宋体" w:cs="宋体"/>
          <w:sz w:val="24"/>
          <w:szCs w:val="24"/>
          <w:highlight w:val="none"/>
        </w:rPr>
        <w:t xml:space="preserve">1.时间：自招标文件公告发布之日起。</w:t>
      </w:r>
      <w:r/>
    </w:p>
    <w:p>
      <w:pPr>
        <w:ind w:firstLine="480"/>
        <w:spacing w:line="252"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809"/>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31" w:name="_Toc12556"/>
      <w:r>
        <w:rPr>
          <w:rFonts w:hint="eastAsia" w:ascii="方正黑体_GBK" w:hAnsi="方正黑体_GBK" w:eastAsia="方正黑体_GBK" w:cs="方正黑体_GBK"/>
          <w:b w:val="0"/>
          <w:bCs w:val="0"/>
          <w:sz w:val="30"/>
          <w:szCs w:val="30"/>
          <w:highlight w:val="none"/>
        </w:rPr>
        <w:t xml:space="preserve">四、提交投标文件</w:t>
      </w:r>
      <w:bookmarkEnd w:id="26"/>
      <w:r/>
      <w:bookmarkEnd w:id="27"/>
      <w:r>
        <w:rPr>
          <w:rFonts w:hint="eastAsia" w:ascii="方正黑体_GBK" w:hAnsi="方正黑体_GBK" w:eastAsia="方正黑体_GBK" w:cs="方正黑体_GBK"/>
          <w:b w:val="0"/>
          <w:bCs w:val="0"/>
          <w:sz w:val="30"/>
          <w:szCs w:val="30"/>
          <w:highlight w:val="none"/>
        </w:rPr>
        <w:t xml:space="preserve">截止时间、开标时间和地点</w:t>
      </w:r>
      <w:bookmarkEnd w:id="28"/>
      <w:r/>
      <w:bookmarkEnd w:id="29"/>
      <w:r/>
      <w:bookmarkEnd w:id="30"/>
      <w:r/>
      <w:bookmarkEnd w:id="31"/>
      <w:r/>
      <w:r/>
    </w:p>
    <w:p>
      <w:pPr>
        <w:ind w:firstLine="480"/>
        <w:spacing w:line="252" w:lineRule="auto"/>
        <w:rPr>
          <w:rFonts w:hint="eastAsia" w:ascii="宋体" w:hAnsi="宋体" w:cs="宋体"/>
          <w:color w:val="000000"/>
          <w:sz w:val="24"/>
          <w:szCs w:val="24"/>
          <w:highlight w:val="none"/>
        </w:rPr>
      </w:pPr>
      <w:r/>
      <w:bookmarkStart w:id="32" w:name="_Toc35393794"/>
      <w:r/>
      <w:bookmarkStart w:id="33" w:name="_Toc38985267"/>
      <w:r/>
      <w:bookmarkStart w:id="34" w:name="_Toc28359007"/>
      <w:r/>
      <w:bookmarkStart w:id="35" w:name="_Toc28359084"/>
      <w:r/>
      <w:bookmarkStart w:id="36" w:name="_Toc35393625"/>
      <w:r>
        <w:rPr>
          <w:rFonts w:hint="eastAsia" w:ascii="宋体" w:hAnsi="宋体" w:cs="宋体"/>
          <w:color w:val="000000"/>
          <w:sz w:val="24"/>
          <w:szCs w:val="24"/>
          <w:highlight w:val="none"/>
        </w:rPr>
        <w:t xml:space="preserve">1.提交投标文件截止时间、开标时间：</w:t>
      </w:r>
      <w:r>
        <w:rPr>
          <w:rFonts w:hint="eastAsia" w:ascii="宋体" w:hAnsi="宋体" w:cs="宋体"/>
          <w:color w:val="000000"/>
          <w:sz w:val="24"/>
          <w:szCs w:val="24"/>
          <w:highlight w:val="none"/>
          <w:lang w:val="en-US"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时</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分（北京时间）。</w:t>
      </w:r>
      <w:r/>
    </w:p>
    <w:p>
      <w:pPr>
        <w:ind w:firstLine="480"/>
        <w:spacing w:line="252"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809"/>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37" w:name="_Toc18904"/>
      <w:r>
        <w:rPr>
          <w:rFonts w:hint="eastAsia" w:ascii="方正黑体_GBK" w:hAnsi="方正黑体_GBK" w:eastAsia="方正黑体_GBK" w:cs="方正黑体_GBK"/>
          <w:b w:val="0"/>
          <w:bCs w:val="0"/>
          <w:sz w:val="30"/>
          <w:szCs w:val="30"/>
          <w:highlight w:val="none"/>
        </w:rPr>
        <w:t xml:space="preserve">五、公告期限</w:t>
      </w:r>
      <w:bookmarkEnd w:id="32"/>
      <w:r/>
      <w:bookmarkEnd w:id="33"/>
      <w:r/>
      <w:bookmarkEnd w:id="34"/>
      <w:r/>
      <w:bookmarkEnd w:id="35"/>
      <w:r/>
      <w:bookmarkEnd w:id="36"/>
      <w:r/>
      <w:bookmarkEnd w:id="37"/>
      <w:r/>
      <w:r/>
    </w:p>
    <w:p>
      <w:pPr>
        <w:ind w:firstLine="480"/>
        <w:spacing w:line="252" w:lineRule="auto"/>
        <w:rPr>
          <w:rFonts w:hint="eastAsia" w:ascii="宋体" w:hAnsi="宋体" w:cs="宋体"/>
          <w:sz w:val="24"/>
          <w:szCs w:val="24"/>
          <w:highlight w:val="none"/>
        </w:rPr>
      </w:pPr>
      <w:r/>
      <w:bookmarkStart w:id="38" w:name="_Toc35393626"/>
      <w:r/>
      <w:bookmarkStart w:id="39" w:name="_Toc38985268"/>
      <w:r/>
      <w:bookmarkStart w:id="40" w:name="_Toc35393795"/>
      <w:r>
        <w:rPr>
          <w:rFonts w:hint="eastAsia" w:ascii="宋体" w:hAnsi="宋体" w:cs="宋体"/>
          <w:sz w:val="24"/>
          <w:szCs w:val="24"/>
          <w:highlight w:val="none"/>
        </w:rPr>
        <w:t xml:space="preserve">公告期限为自本公告发布之日起5个工作日。</w:t>
      </w:r>
      <w:r/>
    </w:p>
    <w:p>
      <w:pPr>
        <w:pStyle w:val="809"/>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41" w:name="_Toc29462"/>
      <w:r>
        <w:rPr>
          <w:rFonts w:hint="eastAsia" w:ascii="方正黑体_GBK" w:hAnsi="方正黑体_GBK" w:eastAsia="方正黑体_GBK" w:cs="方正黑体_GBK"/>
          <w:b w:val="0"/>
          <w:bCs w:val="0"/>
          <w:sz w:val="30"/>
          <w:szCs w:val="30"/>
          <w:highlight w:val="none"/>
        </w:rPr>
        <w:t xml:space="preserve">六、其他事宜</w:t>
      </w:r>
      <w:bookmarkEnd w:id="38"/>
      <w:r/>
      <w:bookmarkEnd w:id="39"/>
      <w:r/>
      <w:bookmarkEnd w:id="40"/>
      <w:r/>
      <w:bookmarkEnd w:id="41"/>
      <w:r/>
      <w:r/>
    </w:p>
    <w:p>
      <w:pPr>
        <w:ind w:firstLine="480"/>
        <w:spacing w:line="252" w:lineRule="auto"/>
        <w:tabs>
          <w:tab w:val="left" w:pos="900" w:leader="none"/>
        </w:tabs>
        <w:rPr>
          <w:rFonts w:hint="eastAsia" w:ascii="宋体" w:hAnsi="宋体"/>
          <w:bCs/>
          <w:color w:val="000000"/>
          <w:sz w:val="24"/>
          <w:szCs w:val="24"/>
          <w:highlight w:val="none"/>
        </w:rPr>
      </w:pPr>
      <w:r/>
      <w:bookmarkStart w:id="42" w:name="_Toc35393627"/>
      <w:r/>
      <w:bookmarkStart w:id="43" w:name="_Toc35393796"/>
      <w:r/>
      <w:bookmarkStart w:id="44" w:name="_Toc28359008"/>
      <w:r/>
      <w:bookmarkStart w:id="45" w:name="_Toc38985269"/>
      <w:r/>
      <w:bookmarkStart w:id="46" w:name="_Toc28359085"/>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w:t>
      </w:r>
      <w:r/>
    </w:p>
    <w:p>
      <w:pPr>
        <w:ind w:firstLine="480"/>
        <w:spacing w:line="252"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w:t>
      </w:r>
      <w:r>
        <w:rPr>
          <w:rFonts w:hint="eastAsia" w:ascii="宋体" w:hAnsi="宋体" w:cs="宋体"/>
          <w:color w:val="000000" w:themeColor="text1"/>
          <w:sz w:val="24"/>
          <w:szCs w:val="24"/>
          <w:highlight w:val="none"/>
          <w14:textFill>
            <w14:solidFill>
              <w14:schemeClr w14:val="tx1"/>
            </w14:solidFill>
          </w14:textFill>
        </w:rPr>
        <w:t xml:space="preserve">（以下简称“操作手册”）进行注册，并制作上传电子投标文件。《操作手册》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855"/>
          <w:rFonts w:hint="eastAsia" w:ascii="宋体" w:hAnsi="宋体" w:cs="宋体"/>
          <w:color w:val="000000" w:themeColor="text1"/>
          <w:sz w:val="24"/>
          <w:szCs w:val="24"/>
          <w:highlight w:val="none"/>
          <w14:textFill>
            <w14:solidFill>
              <w14:schemeClr w14:val="tx1"/>
            </w14:solidFill>
          </w14:textFill>
        </w:rPr>
        <w:t xml:space="preserve">下载地址</w:t>
      </w:r>
      <w:r>
        <w:rPr>
          <w:rStyle w:val="855"/>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（CTRL+</w:t>
      </w:r>
      <w:r>
        <w:rPr>
          <w:rFonts w:hint="eastAsia" w:ascii="宋体" w:hAnsi="宋体" w:cs="宋体"/>
          <w:sz w:val="24"/>
          <w:szCs w:val="24"/>
          <w:highlight w:val="none"/>
        </w:rPr>
        <w:t xml:space="preserve">鼠标左键）。</w:t>
      </w:r>
      <w:r/>
    </w:p>
    <w:p>
      <w:pPr>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highlight w:val="none"/>
          <w:lang w:val="zh-CN"/>
        </w:rPr>
        <w:t xml:space="preserve">通过邮寄方式送达</w:t>
      </w:r>
      <w:r>
        <w:rPr>
          <w:rFonts w:hint="eastAsia" w:ascii="宋体" w:hAnsi="宋体" w:cs="宋体"/>
          <w:b/>
          <w:bCs/>
          <w:sz w:val="24"/>
          <w:szCs w:val="24"/>
          <w:highlight w:val="none"/>
        </w:rPr>
        <w:t xml:space="preserve">采购人，由采购人负责答复。</w:t>
      </w:r>
      <w:r/>
    </w:p>
    <w:p>
      <w:pPr>
        <w:ind w:firstLine="480"/>
        <w:spacing w:line="252" w:lineRule="auto"/>
        <w:rPr>
          <w:rFonts w:hint="eastAsia" w:ascii="宋体" w:hAnsi="宋体" w:cs="宋体"/>
          <w:b/>
          <w:bCs/>
          <w:sz w:val="24"/>
          <w:szCs w:val="24"/>
          <w:highlight w:val="none"/>
        </w:rPr>
      </w:pPr>
      <w:r>
        <w:rPr>
          <w:rFonts w:hint="eastAsia" w:ascii="宋体" w:hAnsi="宋体" w:cs="宋体"/>
          <w:color w:val="000000"/>
          <w:sz w:val="24"/>
          <w:szCs w:val="24"/>
          <w:highlight w:val="none"/>
        </w:rPr>
        <w:t xml:space="preserve">采购人《质疑函》收件人：</w:t>
      </w:r>
      <w:r>
        <w:rPr>
          <w:rFonts w:hint="eastAsia" w:ascii="宋体" w:hAnsi="宋体" w:cs="宋体"/>
          <w:color w:val="000000"/>
          <w:sz w:val="24"/>
          <w:szCs w:val="24"/>
          <w:highlight w:val="none"/>
          <w:lang w:val="en-US" w:eastAsia="zh-CN"/>
        </w:rPr>
        <w:t xml:space="preserve">李老师</w:t>
      </w:r>
      <w:r>
        <w:rPr>
          <w:rFonts w:hint="eastAsia" w:ascii="宋体" w:hAnsi="宋体" w:cs="宋体"/>
          <w:color w:val="000000"/>
          <w:sz w:val="24"/>
          <w:szCs w:val="24"/>
          <w:highlight w:val="none"/>
        </w:rPr>
        <w:t xml:space="preserve">，收件地址：南京市</w:t>
      </w:r>
      <w:r>
        <w:rPr>
          <w:rFonts w:hint="eastAsia" w:ascii="宋体" w:hAnsi="宋体" w:cs="宋体"/>
          <w:color w:val="000000"/>
          <w:sz w:val="24"/>
          <w:szCs w:val="24"/>
          <w:highlight w:val="none"/>
          <w:lang w:val="en-US" w:eastAsia="zh-CN"/>
        </w:rPr>
        <w:t xml:space="preserve">天浦路1号3号楼</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025-58641110</w:t>
      </w:r>
      <w:r>
        <w:rPr>
          <w:rFonts w:hint="eastAsia" w:ascii="宋体" w:hAnsi="宋体" w:cs="宋体"/>
          <w:color w:val="000000"/>
          <w:sz w:val="24"/>
          <w:szCs w:val="24"/>
          <w:highlight w:val="none"/>
        </w:rPr>
        <w:t xml:space="preserve">。</w:t>
      </w:r>
      <w:r/>
    </w:p>
    <w:p>
      <w:pPr>
        <w:ind w:firstLine="482"/>
        <w:spacing w:line="252"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对采购过程、采购结果的询问或质疑向交易中心提出，《质疑函》原件</w:t>
      </w:r>
      <w:r>
        <w:rPr>
          <w:rFonts w:hint="eastAsia" w:ascii="宋体" w:hAnsi="宋体" w:cs="宋体"/>
          <w:b/>
          <w:bCs/>
          <w:sz w:val="24"/>
          <w:szCs w:val="24"/>
          <w:highlight w:val="none"/>
          <w:lang w:val="zh-CN"/>
        </w:rPr>
        <w:t xml:space="preserve">通过邮寄方式送达</w:t>
      </w:r>
      <w:r>
        <w:rPr>
          <w:rFonts w:hint="eastAsia" w:ascii="宋体" w:hAnsi="宋体" w:cs="宋体"/>
          <w:b/>
          <w:bCs/>
          <w:sz w:val="24"/>
          <w:szCs w:val="24"/>
          <w:highlight w:val="none"/>
        </w:rPr>
        <w:t xml:space="preserve">交易中心，由交易中心负责答复。</w:t>
      </w:r>
      <w:r/>
    </w:p>
    <w:p>
      <w:pPr>
        <w:ind w:firstLine="480"/>
        <w:spacing w:line="252" w:lineRule="auto"/>
        <w:rPr>
          <w:rFonts w:hint="eastAsia" w:ascii="宋体" w:hAnsi="宋体" w:cs="宋体"/>
          <w:b/>
          <w:bCs/>
          <w:sz w:val="24"/>
          <w:szCs w:val="24"/>
          <w:highlight w:val="none"/>
        </w:rPr>
      </w:pPr>
      <w:r>
        <w:rPr>
          <w:rFonts w:hint="eastAsia" w:ascii="宋体" w:hAnsi="宋体" w:cs="宋体"/>
          <w:color w:val="000000"/>
          <w:sz w:val="24"/>
          <w:szCs w:val="24"/>
          <w:highlight w:val="none"/>
        </w:rPr>
        <w:t xml:space="preserve">交易中心质疑接收部门为业务受理窗口（快递运单上的收件人填写“业务受理窗口”即可），联系地址：南京市江北新区天浦路1号5号楼一楼大厅业务受理窗口，联系电话：025-58150937。</w:t>
      </w:r>
      <w:r/>
    </w:p>
    <w:p>
      <w:pPr>
        <w:pStyle w:val="809"/>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47" w:name="_Toc9320"/>
      <w:r>
        <w:rPr>
          <w:rFonts w:hint="eastAsia" w:ascii="方正黑体_GBK" w:hAnsi="方正黑体_GBK" w:eastAsia="方正黑体_GBK" w:cs="方正黑体_GBK"/>
          <w:b w:val="0"/>
          <w:bCs w:val="0"/>
          <w:sz w:val="30"/>
          <w:szCs w:val="30"/>
          <w:highlight w:val="none"/>
        </w:rPr>
        <w:t xml:space="preserve">七、本次招标联系方式</w:t>
      </w:r>
      <w:bookmarkEnd w:id="42"/>
      <w:r/>
      <w:bookmarkEnd w:id="43"/>
      <w:r/>
      <w:bookmarkEnd w:id="44"/>
      <w:r/>
      <w:bookmarkEnd w:id="45"/>
      <w:r/>
      <w:bookmarkEnd w:id="46"/>
      <w:r/>
      <w:bookmarkEnd w:id="47"/>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bookmarkEnd w:id="1"/>
      <w:bookmarkEnd w:id="2"/>
      <w:bookmarkEnd w:id="3"/>
      <w:bookmarkEnd w:id="4"/>
      <w:bookmarkEnd w:id="5"/>
      <w:r/>
    </w:p>
    <w:p>
      <w:pPr>
        <w:ind w:firstLine="480"/>
        <w:spacing w:line="252" w:lineRule="auto"/>
        <w:rPr>
          <w:rFonts w:hint="eastAsia" w:ascii="宋体" w:hAnsi="宋体"/>
          <w:color w:val="000000"/>
          <w:sz w:val="24"/>
          <w:szCs w:val="24"/>
          <w:highlight w:val="none"/>
        </w:rPr>
      </w:pPr>
      <w:r/>
      <w:bookmarkStart w:id="48" w:name="_Hlt16619350"/>
      <w:r/>
      <w:bookmarkStart w:id="49" w:name="_Toc120614244"/>
      <w:r/>
      <w:bookmarkStart w:id="50" w:name="_Toc20823346"/>
      <w:r/>
      <w:bookmarkStart w:id="51" w:name="_Toc16938590"/>
      <w:r/>
      <w:bookmarkStart w:id="52" w:name="_Toc462564139"/>
      <w:r/>
      <w:bookmarkStart w:id="53" w:name="_Toc479757211"/>
      <w:r>
        <w:rPr>
          <w:rFonts w:hint="eastAsia" w:ascii="宋体" w:hAnsi="宋体"/>
          <w:sz w:val="24"/>
          <w:szCs w:val="24"/>
          <w:highlight w:val="none"/>
        </w:rPr>
        <w:t xml:space="preserve">名称</w:t>
      </w:r>
      <w:r>
        <w:rPr>
          <w:rFonts w:hint="eastAsia" w:ascii="宋体" w:hAnsi="宋体"/>
          <w:color w:val="000000"/>
          <w:sz w:val="24"/>
          <w:szCs w:val="24"/>
          <w:highlight w:val="none"/>
        </w:rPr>
        <w:t xml:space="preserve">：</w:t>
      </w:r>
      <w:r>
        <w:rPr>
          <w:rFonts w:hint="eastAsia" w:ascii="宋体" w:hAnsi="宋体"/>
          <w:sz w:val="24"/>
          <w:szCs w:val="24"/>
          <w:highlight w:val="none"/>
        </w:rPr>
        <w:t xml:space="preserve">南京江北新区城市数字治理中心</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sz w:val="24"/>
          <w:szCs w:val="24"/>
          <w:highlight w:val="none"/>
        </w:rPr>
        <w:t xml:space="preserve">南京市天浦路1号3号楼</w:t>
      </w:r>
      <w:r/>
    </w:p>
    <w:p>
      <w:pPr>
        <w:ind w:firstLine="480"/>
        <w:spacing w:line="252"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李老师</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bookmarkStart w:id="54" w:name="_Toc28359009"/>
      <w:r/>
      <w:bookmarkStart w:id="55" w:name="_Toc28359086"/>
      <w:r>
        <w:rPr>
          <w:rFonts w:hint="eastAsia" w:ascii="宋体" w:hAnsi="宋体" w:cs="宋体"/>
          <w:color w:val="000000"/>
          <w:sz w:val="24"/>
          <w:szCs w:val="24"/>
          <w:highlight w:val="none"/>
          <w:lang w:val="en-US" w:eastAsia="zh-CN"/>
        </w:rPr>
        <w:t xml:space="preserve">025-58641110</w:t>
      </w:r>
      <w:bookmarkEnd w:id="54"/>
      <w:bookmarkEnd w:id="55"/>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地　址：南京市江北新区天浦路1号</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号楼</w:t>
      </w:r>
      <w:r/>
    </w:p>
    <w:p>
      <w:pPr>
        <w:ind w:firstLine="480"/>
        <w:spacing w:line="264"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丁老师</w:t>
      </w:r>
      <w:r/>
    </w:p>
    <w:p>
      <w:pPr>
        <w:ind w:firstLine="480"/>
        <w:rPr>
          <w:rFonts w:hint="default" w:ascii="宋体" w:hAnsi="宋体" w:eastAsia="宋体" w:cs="宋体"/>
          <w:sz w:val="24"/>
          <w:szCs w:val="24"/>
          <w:highlight w:val="none"/>
          <w:lang w:val="en-US" w:eastAsia="zh-CN"/>
        </w:rPr>
      </w:pP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025-58150959</w:t>
      </w:r>
      <w:r/>
    </w:p>
    <w:p>
      <w:pPr>
        <w:pStyle w:val="885"/>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ascii="黑体" w:eastAsia="黑体"/>
          <w:bCs/>
          <w:sz w:val="44"/>
          <w:highlight w:val="none"/>
        </w:rPr>
        <w:br w:type="page" w:clear="all"/>
      </w:r>
      <w:bookmarkStart w:id="56" w:name="_Toc120614211"/>
      <w:r/>
      <w:bookmarkStart w:id="57" w:name="_Toc12671"/>
      <w:r/>
      <w:bookmarkStart w:id="58" w:name="_Toc16938558"/>
      <w:r/>
      <w:bookmarkStart w:id="59" w:name="_Toc20823314"/>
      <w:r/>
      <w:bookmarkStart w:id="60" w:name="_Toc479757207"/>
      <w:r/>
      <w:bookmarkStart w:id="61" w:name="_Toc120614221"/>
      <w:r/>
      <w:bookmarkStart w:id="62" w:name="_Toc513029242"/>
      <w:r>
        <w:rPr>
          <w:rFonts w:hint="eastAsia" w:ascii="方正小标宋简体" w:hAnsi="方正小标宋简体" w:eastAsia="方正小标宋简体" w:cs="方正小标宋简体"/>
          <w:color w:val="000000"/>
          <w:sz w:val="36"/>
          <w:szCs w:val="36"/>
          <w:highlight w:val="none"/>
          <w:lang w:val="en-US"/>
        </w:rPr>
        <w:t xml:space="preserve">第二章</w:t>
      </w:r>
      <w:bookmarkEnd w:id="56"/>
      <w:r/>
      <w:bookmarkStart w:id="63" w:name="_Toc513029202"/>
      <w:r/>
      <w:bookmarkStart w:id="64" w:name="_Toc16938518"/>
      <w:r/>
      <w:bookmarkStart w:id="65" w:name="_Toc20823274"/>
      <w:r/>
      <w:bookmarkStart w:id="66" w:name="_Toc120614213"/>
      <w:r>
        <w:rPr>
          <w:rFonts w:hint="eastAsia" w:ascii="方正小标宋简体" w:hAnsi="方正小标宋简体" w:eastAsia="方正小标宋简体" w:cs="方正小标宋简体"/>
          <w:color w:val="000000"/>
          <w:sz w:val="36"/>
          <w:szCs w:val="36"/>
          <w:highlight w:val="none"/>
          <w:lang w:val="en-US"/>
        </w:rPr>
        <w:t xml:space="preserve">投标人须知</w:t>
      </w:r>
      <w:bookmarkEnd w:id="57"/>
      <w:r/>
      <w:bookmarkEnd w:id="63"/>
      <w:r/>
      <w:bookmarkEnd w:id="64"/>
      <w:r/>
      <w:bookmarkEnd w:id="65"/>
      <w:r/>
      <w:bookmarkEnd w:id="66"/>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67" w:name="_Toc120614214"/>
      <w:r/>
      <w:bookmarkStart w:id="68" w:name="_Toc28295"/>
      <w:r/>
      <w:bookmarkStart w:id="69" w:name="_Toc16938519"/>
      <w:r/>
      <w:bookmarkStart w:id="70" w:name="_Toc20823275"/>
      <w:r/>
      <w:bookmarkStart w:id="71" w:name="_Toc513029203"/>
      <w:r>
        <w:rPr>
          <w:rFonts w:hint="eastAsia" w:ascii="方正黑体_GBK" w:hAnsi="方正黑体_GBK" w:eastAsia="方正黑体_GBK" w:cs="方正黑体_GBK"/>
          <w:b w:val="0"/>
          <w:bCs w:val="0"/>
          <w:sz w:val="30"/>
          <w:szCs w:val="30"/>
          <w:highlight w:val="none"/>
        </w:rPr>
        <w:t xml:space="preserve">一、总则</w:t>
      </w:r>
      <w:bookmarkEnd w:id="67"/>
      <w:r/>
      <w:bookmarkEnd w:id="68"/>
      <w:r/>
      <w:bookmarkEnd w:id="69"/>
      <w:r/>
      <w:bookmarkEnd w:id="70"/>
      <w:r/>
      <w:bookmarkEnd w:id="71"/>
      <w:r/>
      <w:r/>
    </w:p>
    <w:p>
      <w:pPr>
        <w:pStyle w:val="810"/>
        <w:ind w:firstLine="422"/>
        <w:spacing w:line="240" w:lineRule="auto"/>
        <w:rPr>
          <w:rFonts w:hint="eastAsia" w:ascii="方正楷体_GBK" w:hAnsi="方正楷体_GBK" w:eastAsia="方正楷体_GBK" w:cs="方正楷体_GBK"/>
          <w:highlight w:val="none"/>
        </w:rPr>
      </w:pPr>
      <w:r/>
      <w:bookmarkStart w:id="72" w:name="_Hlt16619475"/>
      <w:r/>
      <w:bookmarkEnd w:id="72"/>
      <w:r/>
      <w:bookmarkStart w:id="73" w:name="_Toc458694821"/>
      <w:r/>
      <w:bookmarkStart w:id="74" w:name="_Toc20823276"/>
      <w:r/>
      <w:bookmarkStart w:id="75" w:name="_Toc513029204"/>
      <w:r/>
      <w:bookmarkStart w:id="76" w:name="_Toc16938520"/>
      <w:r>
        <w:rPr>
          <w:rFonts w:hint="eastAsia" w:ascii="方正楷体_GBK" w:hAnsi="方正楷体_GBK" w:eastAsia="方正楷体_GBK" w:cs="方正楷体_GBK"/>
          <w:highlight w:val="none"/>
        </w:rPr>
        <w:t xml:space="preserve">1</w:t>
      </w:r>
      <w:bookmarkEnd w:id="73"/>
      <w:r>
        <w:rPr>
          <w:rFonts w:hint="eastAsia" w:ascii="方正楷体_GBK" w:hAnsi="方正楷体_GBK" w:eastAsia="方正楷体_GBK" w:cs="方正楷体_GBK"/>
          <w:highlight w:val="none"/>
        </w:rPr>
        <w:t xml:space="preserve">.招标方式</w:t>
      </w:r>
      <w:bookmarkEnd w:id="74"/>
      <w:r/>
      <w:bookmarkEnd w:id="75"/>
      <w:r/>
      <w:bookmarkEnd w:id="76"/>
      <w:r/>
      <w:r/>
    </w:p>
    <w:p>
      <w:pPr>
        <w:ind w:firstLine="420"/>
        <w:rPr>
          <w:rFonts w:hint="eastAsia" w:ascii="宋体" w:hAnsi="宋体"/>
          <w:sz w:val="24"/>
          <w:highlight w:val="none"/>
        </w:rPr>
      </w:pPr>
      <w:r>
        <w:rPr>
          <w:rFonts w:hint="eastAsia" w:ascii="宋体" w:hAnsi="宋体"/>
          <w:sz w:val="24"/>
          <w:highlight w:val="none"/>
        </w:rPr>
        <w:t xml:space="preserve">1.1本次招标采取公开招标方式，本文件仅适用于招标公告中所述项目。</w:t>
      </w:r>
      <w:r/>
    </w:p>
    <w:p>
      <w:pPr>
        <w:pStyle w:val="810"/>
        <w:ind w:firstLine="422"/>
        <w:spacing w:line="240" w:lineRule="auto"/>
        <w:rPr>
          <w:rFonts w:hint="eastAsia" w:ascii="方正楷体_GBK" w:hAnsi="方正楷体_GBK" w:eastAsia="方正楷体_GBK" w:cs="方正楷体_GBK"/>
          <w:highlight w:val="none"/>
        </w:rPr>
      </w:pPr>
      <w:r/>
      <w:bookmarkStart w:id="77" w:name="_Toc20823277"/>
      <w:r/>
      <w:bookmarkStart w:id="78" w:name="_Toc513029205"/>
      <w:r/>
      <w:bookmarkStart w:id="79" w:name="_Toc16938521"/>
      <w:r>
        <w:rPr>
          <w:rFonts w:hint="eastAsia" w:ascii="方正楷体_GBK" w:hAnsi="方正楷体_GBK" w:eastAsia="方正楷体_GBK" w:cs="方正楷体_GBK"/>
          <w:highlight w:val="none"/>
        </w:rPr>
        <w:t xml:space="preserve">2.合格的投标人</w:t>
      </w:r>
      <w:bookmarkEnd w:id="77"/>
      <w:r/>
      <w:bookmarkEnd w:id="78"/>
      <w:r/>
      <w:bookmarkEnd w:id="79"/>
      <w:r/>
      <w:r/>
    </w:p>
    <w:p>
      <w:pPr>
        <w:ind w:firstLine="420"/>
        <w:rPr>
          <w:rFonts w:hint="eastAsia" w:ascii="宋体" w:hAnsi="宋体"/>
          <w:sz w:val="24"/>
          <w:highlight w:val="none"/>
        </w:rPr>
      </w:pPr>
      <w:r>
        <w:rPr>
          <w:rFonts w:hint="eastAsia" w:ascii="宋体" w:hAnsi="宋体"/>
          <w:sz w:val="24"/>
          <w:highlight w:val="none"/>
        </w:rPr>
        <w:t xml:space="preserve">2.1满足招标公告对供应商资格要求的规定。</w:t>
      </w:r>
      <w:r/>
    </w:p>
    <w:p>
      <w:pPr>
        <w:ind w:firstLine="420"/>
        <w:rPr>
          <w:rFonts w:hint="eastAsia" w:ascii="宋体" w:hAnsi="宋体"/>
          <w:sz w:val="24"/>
          <w:highlight w:val="none"/>
        </w:rPr>
      </w:pPr>
      <w:r>
        <w:rPr>
          <w:rFonts w:hint="eastAsia" w:ascii="宋体" w:hAnsi="宋体"/>
          <w:sz w:val="24"/>
          <w:highlight w:val="none"/>
        </w:rPr>
        <w:t xml:space="preserve">2.2满足招标文件规定的实质性要求和条件。</w:t>
      </w:r>
      <w:r/>
    </w:p>
    <w:p>
      <w:pPr>
        <w:pStyle w:val="810"/>
        <w:ind w:firstLine="422"/>
        <w:spacing w:line="240" w:lineRule="auto"/>
        <w:rPr>
          <w:rFonts w:hint="eastAsia" w:ascii="方正楷体_GBK" w:hAnsi="方正楷体_GBK" w:eastAsia="方正楷体_GBK" w:cs="方正楷体_GBK"/>
          <w:highlight w:val="none"/>
        </w:rPr>
      </w:pPr>
      <w:r/>
      <w:bookmarkStart w:id="80" w:name="_Toc20823278"/>
      <w:r/>
      <w:bookmarkStart w:id="81" w:name="_Toc16938522"/>
      <w:r/>
      <w:bookmarkStart w:id="82" w:name="_Toc513029206"/>
      <w:r>
        <w:rPr>
          <w:rFonts w:hint="eastAsia" w:ascii="方正楷体_GBK" w:hAnsi="方正楷体_GBK" w:eastAsia="方正楷体_GBK" w:cs="方正楷体_GBK"/>
          <w:highlight w:val="none"/>
        </w:rPr>
        <w:t xml:space="preserve">3.适用法律</w:t>
      </w:r>
      <w:bookmarkEnd w:id="80"/>
      <w:r/>
      <w:bookmarkEnd w:id="81"/>
      <w:r/>
      <w:bookmarkEnd w:id="82"/>
      <w:r/>
      <w:r/>
    </w:p>
    <w:p>
      <w:pPr>
        <w:ind w:firstLine="420"/>
        <w:rPr>
          <w:rFonts w:hint="eastAsia" w:ascii="宋体" w:hAnsi="宋体"/>
          <w:sz w:val="24"/>
          <w:highlight w:val="none"/>
        </w:rPr>
      </w:pPr>
      <w:r>
        <w:rPr>
          <w:rFonts w:hint="eastAsia" w:ascii="宋体" w:hAnsi="宋体"/>
          <w:sz w:val="24"/>
          <w:highlight w:val="none"/>
        </w:rPr>
        <w:t xml:space="preserve">3.1本次招标及由此产生的合同受中华人民共和国有关的法律法规制约和保护。</w:t>
      </w:r>
      <w:r/>
    </w:p>
    <w:p>
      <w:pPr>
        <w:pStyle w:val="810"/>
        <w:ind w:firstLine="422"/>
        <w:spacing w:line="240" w:lineRule="auto"/>
        <w:rPr>
          <w:rFonts w:hint="eastAsia" w:ascii="方正楷体_GBK" w:hAnsi="方正楷体_GBK" w:eastAsia="方正楷体_GBK" w:cs="方正楷体_GBK"/>
          <w:highlight w:val="none"/>
        </w:rPr>
      </w:pPr>
      <w:r/>
      <w:bookmarkStart w:id="83" w:name="_Toc20823279"/>
      <w:r/>
      <w:bookmarkStart w:id="84" w:name="_Toc16938523"/>
      <w:r/>
      <w:bookmarkStart w:id="85" w:name="_Toc462564067"/>
      <w:r/>
      <w:bookmarkStart w:id="86" w:name="_Toc513029207"/>
      <w:r>
        <w:rPr>
          <w:rFonts w:hint="eastAsia" w:ascii="方正楷体_GBK" w:hAnsi="方正楷体_GBK" w:eastAsia="方正楷体_GBK" w:cs="方正楷体_GBK"/>
          <w:highlight w:val="none"/>
        </w:rPr>
        <w:t xml:space="preserve">4.投标费用</w:t>
      </w:r>
      <w:bookmarkEnd w:id="83"/>
      <w:r/>
      <w:bookmarkEnd w:id="84"/>
      <w:r/>
      <w:bookmarkEnd w:id="85"/>
      <w:r/>
      <w:bookmarkEnd w:id="86"/>
      <w:r/>
      <w:r/>
    </w:p>
    <w:p>
      <w:pPr>
        <w:ind w:firstLine="420"/>
        <w:rPr>
          <w:rFonts w:hint="eastAsia" w:ascii="宋体" w:hAnsi="宋体"/>
          <w:sz w:val="24"/>
          <w:highlight w:val="none"/>
        </w:rPr>
      </w:pPr>
      <w:r>
        <w:rPr>
          <w:rFonts w:hint="eastAsia" w:ascii="宋体" w:hAnsi="宋体"/>
          <w:sz w:val="24"/>
          <w:highlight w:val="none"/>
        </w:rPr>
        <w:t xml:space="preserve">4.1投标人应自行承担所有与参加投标有关的费用，无论投标过程中的做法和结果如何，交易中心在任何情况下均无义务和责任承担这些费用。</w:t>
      </w:r>
      <w:r/>
    </w:p>
    <w:p>
      <w:pPr>
        <w:ind w:firstLine="420"/>
        <w:rPr>
          <w:rFonts w:hint="eastAsia" w:ascii="宋体" w:hAnsi="宋体"/>
          <w:sz w:val="24"/>
          <w:highlight w:val="none"/>
        </w:rPr>
      </w:pPr>
      <w:r>
        <w:rPr>
          <w:rFonts w:hint="eastAsia" w:ascii="宋体" w:hAnsi="宋体"/>
          <w:sz w:val="24"/>
          <w:highlight w:val="none"/>
        </w:rPr>
        <w:t xml:space="preserve">4.2本次招标交易中心和采购人不收取标书工本费与中标服务费。</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5.招标文件的约束力</w:t>
      </w:r>
      <w:r/>
    </w:p>
    <w:p>
      <w:pPr>
        <w:ind w:firstLine="420"/>
        <w:rPr>
          <w:rFonts w:hint="eastAsia" w:ascii="宋体" w:hAnsi="宋体"/>
          <w:sz w:val="24"/>
          <w:highlight w:val="none"/>
        </w:rPr>
      </w:pPr>
      <w:r>
        <w:rPr>
          <w:rFonts w:hint="eastAsia" w:ascii="宋体" w:hAnsi="宋体"/>
          <w:sz w:val="24"/>
          <w:highlight w:val="none"/>
        </w:rPr>
        <w:t xml:space="preserve">5.1投标人一旦参加本项目采购活动，即被认为接受了本文件的规定和约束。</w:t>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87" w:name="_Toc120614215"/>
      <w:r/>
      <w:bookmarkStart w:id="88" w:name="_Toc513029209"/>
      <w:r/>
      <w:bookmarkStart w:id="89" w:name="_Toc16938525"/>
      <w:r/>
      <w:bookmarkStart w:id="90" w:name="_Toc29747"/>
      <w:r/>
      <w:bookmarkStart w:id="91" w:name="_Toc20823281"/>
      <w:r>
        <w:rPr>
          <w:rFonts w:hint="eastAsia" w:ascii="方正黑体_GBK" w:hAnsi="方正黑体_GBK" w:eastAsia="方正黑体_GBK" w:cs="方正黑体_GBK"/>
          <w:b w:val="0"/>
          <w:bCs w:val="0"/>
          <w:sz w:val="30"/>
          <w:szCs w:val="30"/>
          <w:highlight w:val="none"/>
        </w:rPr>
        <w:t xml:space="preserve">二、招标文件</w:t>
      </w:r>
      <w:bookmarkEnd w:id="87"/>
      <w:r/>
      <w:bookmarkEnd w:id="88"/>
      <w:r/>
      <w:bookmarkEnd w:id="89"/>
      <w:r/>
      <w:bookmarkEnd w:id="90"/>
      <w:r/>
      <w:bookmarkEnd w:id="91"/>
      <w:r/>
      <w:r/>
    </w:p>
    <w:p>
      <w:pPr>
        <w:pStyle w:val="810"/>
        <w:ind w:firstLine="422"/>
        <w:spacing w:line="240" w:lineRule="auto"/>
        <w:rPr>
          <w:rFonts w:hint="eastAsia" w:ascii="方正楷体_GBK" w:hAnsi="方正楷体_GBK" w:eastAsia="方正楷体_GBK" w:cs="方正楷体_GBK"/>
          <w:highlight w:val="none"/>
        </w:rPr>
      </w:pPr>
      <w:r/>
      <w:bookmarkStart w:id="92" w:name="_Toc20823282"/>
      <w:r/>
      <w:bookmarkStart w:id="93" w:name="_Toc16938526"/>
      <w:r/>
      <w:bookmarkStart w:id="94" w:name="_Toc513029210"/>
      <w:r>
        <w:rPr>
          <w:rFonts w:hint="eastAsia" w:ascii="方正楷体_GBK" w:hAnsi="方正楷体_GBK" w:eastAsia="方正楷体_GBK" w:cs="方正楷体_GBK"/>
          <w:highlight w:val="none"/>
        </w:rPr>
        <w:t xml:space="preserve">6.招标文件构成</w:t>
      </w:r>
      <w:bookmarkEnd w:id="92"/>
      <w:r/>
      <w:bookmarkEnd w:id="93"/>
      <w:r/>
      <w:bookmarkEnd w:id="94"/>
      <w:r/>
      <w:r/>
    </w:p>
    <w:p>
      <w:pPr>
        <w:ind w:firstLine="420"/>
        <w:rPr>
          <w:rFonts w:hint="eastAsia" w:ascii="宋体" w:hAnsi="宋体"/>
          <w:sz w:val="24"/>
          <w:highlight w:val="none"/>
        </w:rPr>
      </w:pPr>
      <w:r>
        <w:rPr>
          <w:rFonts w:hint="eastAsia" w:ascii="宋体" w:hAnsi="宋体"/>
          <w:sz w:val="24"/>
          <w:highlight w:val="none"/>
        </w:rPr>
        <w:t xml:space="preserve">6.1招标文件由以下部分组成：</w:t>
      </w:r>
      <w:r/>
    </w:p>
    <w:p>
      <w:pPr>
        <w:ind w:firstLine="420"/>
        <w:rPr>
          <w:rFonts w:hint="eastAsia" w:ascii="宋体" w:hAnsi="宋体"/>
          <w:sz w:val="24"/>
          <w:highlight w:val="none"/>
        </w:rPr>
      </w:pPr>
      <w:r>
        <w:rPr>
          <w:rFonts w:hint="eastAsia" w:ascii="宋体" w:hAnsi="宋体"/>
          <w:sz w:val="24"/>
          <w:highlight w:val="none"/>
        </w:rPr>
        <w:t xml:space="preserve">（1）投标邀请</w:t>
      </w:r>
      <w:r/>
    </w:p>
    <w:p>
      <w:pPr>
        <w:ind w:firstLine="420"/>
        <w:rPr>
          <w:rFonts w:hint="eastAsia" w:ascii="宋体" w:hAnsi="宋体"/>
          <w:sz w:val="24"/>
          <w:highlight w:val="none"/>
        </w:rPr>
      </w:pPr>
      <w:r>
        <w:rPr>
          <w:rFonts w:hint="eastAsia" w:ascii="宋体" w:hAnsi="宋体"/>
          <w:sz w:val="24"/>
          <w:highlight w:val="none"/>
        </w:rPr>
        <w:t xml:space="preserve">（2）投标人须知</w:t>
      </w:r>
      <w:r/>
    </w:p>
    <w:p>
      <w:pPr>
        <w:ind w:firstLine="420"/>
        <w:rPr>
          <w:rFonts w:hint="eastAsia" w:ascii="宋体" w:hAnsi="宋体"/>
          <w:sz w:val="24"/>
          <w:highlight w:val="none"/>
        </w:rPr>
      </w:pPr>
      <w:r>
        <w:rPr>
          <w:rFonts w:hint="eastAsia" w:ascii="宋体" w:hAnsi="宋体"/>
          <w:sz w:val="24"/>
          <w:highlight w:val="none"/>
        </w:rPr>
        <w:t xml:space="preserve">（3）合同文本</w:t>
      </w:r>
      <w:r/>
    </w:p>
    <w:p>
      <w:pPr>
        <w:ind w:firstLine="420"/>
        <w:rPr>
          <w:rFonts w:hint="eastAsia" w:ascii="宋体" w:hAnsi="宋体"/>
          <w:sz w:val="24"/>
          <w:highlight w:val="none"/>
        </w:rPr>
      </w:pPr>
      <w:r>
        <w:rPr>
          <w:rFonts w:hint="eastAsia" w:ascii="宋体" w:hAnsi="宋体"/>
          <w:sz w:val="24"/>
          <w:highlight w:val="none"/>
        </w:rPr>
        <w:t xml:space="preserve">（4）采购需求</w:t>
      </w:r>
      <w:r/>
    </w:p>
    <w:p>
      <w:pPr>
        <w:ind w:firstLine="420"/>
        <w:rPr>
          <w:rFonts w:hint="eastAsia" w:ascii="宋体" w:hAnsi="宋体"/>
          <w:sz w:val="24"/>
          <w:highlight w:val="none"/>
        </w:rPr>
      </w:pPr>
      <w:r>
        <w:rPr>
          <w:rFonts w:hint="eastAsia" w:ascii="宋体" w:hAnsi="宋体"/>
          <w:sz w:val="24"/>
          <w:highlight w:val="none"/>
        </w:rPr>
        <w:t xml:space="preserve">（5）评标方法与评标标准</w:t>
      </w:r>
      <w:r/>
    </w:p>
    <w:p>
      <w:pPr>
        <w:ind w:firstLine="420"/>
        <w:rPr>
          <w:rFonts w:hint="eastAsia" w:ascii="宋体" w:hAnsi="宋体"/>
          <w:sz w:val="24"/>
          <w:highlight w:val="none"/>
        </w:rPr>
      </w:pPr>
      <w:r>
        <w:rPr>
          <w:rFonts w:hint="eastAsia" w:ascii="宋体" w:hAnsi="宋体"/>
          <w:sz w:val="24"/>
          <w:highlight w:val="none"/>
        </w:rPr>
        <w:t xml:space="preserve">（6）投标文件格式</w:t>
      </w:r>
      <w:r/>
    </w:p>
    <w:p>
      <w:pPr>
        <w:ind w:firstLine="420"/>
        <w:rPr>
          <w:rFonts w:hint="eastAsia" w:ascii="宋体" w:hAnsi="宋体"/>
          <w:sz w:val="24"/>
          <w:highlight w:val="none"/>
        </w:rPr>
      </w:pPr>
      <w:r>
        <w:rPr>
          <w:rFonts w:hint="eastAsia" w:ascii="宋体" w:hAnsi="宋体"/>
          <w:sz w:val="24"/>
          <w:highlight w:val="none"/>
        </w:rPr>
        <w:t xml:space="preserve">投标人应仔细检查招标文件是否齐全，如有缺漏请立即与交易中心联系。</w:t>
      </w:r>
      <w:r/>
    </w:p>
    <w:p>
      <w:pPr>
        <w:ind w:firstLine="420"/>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0"/>
        <w:ind w:firstLine="422"/>
        <w:spacing w:line="240" w:lineRule="auto"/>
        <w:rPr>
          <w:rFonts w:hint="eastAsia" w:ascii="方正楷体_GBK" w:hAnsi="方正楷体_GBK" w:eastAsia="方正楷体_GBK" w:cs="方正楷体_GBK"/>
          <w:highlight w:val="none"/>
        </w:rPr>
      </w:pPr>
      <w:r/>
      <w:bookmarkStart w:id="95" w:name="_Toc462564070"/>
      <w:r/>
      <w:bookmarkStart w:id="96" w:name="_Toc20823283"/>
      <w:r/>
      <w:bookmarkStart w:id="97" w:name="_Toc513029211"/>
      <w:r/>
      <w:bookmarkStart w:id="98" w:name="_Toc16938527"/>
      <w:r>
        <w:rPr>
          <w:rFonts w:hint="eastAsia" w:ascii="方正楷体_GBK" w:hAnsi="方正楷体_GBK" w:eastAsia="方正楷体_GBK" w:cs="方正楷体_GBK"/>
          <w:highlight w:val="none"/>
        </w:rPr>
        <w:t xml:space="preserve">7.招标文件的澄清</w:t>
      </w:r>
      <w:bookmarkEnd w:id="95"/>
      <w:r/>
      <w:bookmarkEnd w:id="96"/>
      <w:r/>
      <w:bookmarkEnd w:id="97"/>
      <w:r/>
      <w:bookmarkEnd w:id="98"/>
      <w:r/>
      <w:r/>
    </w:p>
    <w:p>
      <w:pPr>
        <w:ind w:firstLine="420"/>
        <w:rPr>
          <w:rFonts w:hint="eastAsia" w:ascii="宋体" w:hAnsi="宋体"/>
          <w:sz w:val="24"/>
          <w:highlight w:val="none"/>
        </w:rPr>
      </w:pPr>
      <w:r>
        <w:rPr>
          <w:rFonts w:hint="eastAsia" w:ascii="宋体" w:hAnsi="宋体"/>
          <w:sz w:val="24"/>
          <w:highlight w:val="none"/>
        </w:rPr>
        <w:t xml:space="preserve">7.1任何要求对招标文件进行澄清的投标人，应在投标截止期十日前按招标公告中的通讯地址，以书面形式通知交易中心。</w:t>
      </w:r>
      <w:r/>
    </w:p>
    <w:p>
      <w:pPr>
        <w:pStyle w:val="810"/>
        <w:ind w:firstLine="422"/>
        <w:spacing w:line="240" w:lineRule="auto"/>
        <w:rPr>
          <w:rFonts w:hint="eastAsia" w:ascii="方正楷体_GBK" w:hAnsi="方正楷体_GBK" w:eastAsia="方正楷体_GBK" w:cs="方正楷体_GBK"/>
          <w:highlight w:val="none"/>
        </w:rPr>
      </w:pPr>
      <w:r/>
      <w:bookmarkStart w:id="99" w:name="_Toc20823284"/>
      <w:r/>
      <w:bookmarkStart w:id="100" w:name="_Toc513029212"/>
      <w:r/>
      <w:bookmarkStart w:id="101" w:name="_Toc462564071"/>
      <w:r/>
      <w:bookmarkStart w:id="102" w:name="_Toc16938528"/>
      <w:r>
        <w:rPr>
          <w:rFonts w:hint="eastAsia" w:ascii="方正楷体_GBK" w:hAnsi="方正楷体_GBK" w:eastAsia="方正楷体_GBK" w:cs="方正楷体_GBK"/>
          <w:highlight w:val="none"/>
        </w:rPr>
        <w:t xml:space="preserve">8.招标文件的修改</w:t>
      </w:r>
      <w:bookmarkEnd w:id="99"/>
      <w:r/>
      <w:bookmarkEnd w:id="100"/>
      <w:r/>
      <w:bookmarkEnd w:id="101"/>
      <w:r/>
      <w:bookmarkEnd w:id="102"/>
      <w:r/>
      <w:r/>
    </w:p>
    <w:p>
      <w:pPr>
        <w:ind w:firstLine="420"/>
        <w:rPr>
          <w:rFonts w:hint="eastAsia" w:ascii="宋体" w:hAnsi="宋体"/>
          <w:sz w:val="24"/>
          <w:highlight w:val="none"/>
        </w:rPr>
      </w:pPr>
      <w:r/>
      <w:bookmarkStart w:id="103" w:name="_Toc120614216"/>
      <w:r/>
      <w:bookmarkStart w:id="104" w:name="_Toc20823285"/>
      <w:r/>
      <w:bookmarkStart w:id="105" w:name="_Toc462564072"/>
      <w:r/>
      <w:bookmarkStart w:id="106" w:name="_Toc513029213"/>
      <w:r/>
      <w:bookmarkStart w:id="107" w:name="_Toc16938529"/>
      <w:r>
        <w:rPr>
          <w:rFonts w:hint="eastAsia" w:ascii="宋体" w:hAnsi="宋体"/>
          <w:sz w:val="24"/>
          <w:highlight w:val="none"/>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highlight w:val="none"/>
        </w:rPr>
      </w:pPr>
      <w:r>
        <w:rPr>
          <w:rFonts w:hint="eastAsia" w:ascii="宋体" w:hAnsi="宋体"/>
          <w:sz w:val="24"/>
          <w:highlight w:val="none"/>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highlight w:val="none"/>
        </w:rPr>
      </w:pPr>
      <w:r>
        <w:rPr>
          <w:rFonts w:hint="eastAsia" w:ascii="宋体" w:hAnsi="宋体"/>
          <w:sz w:val="24"/>
          <w:highlight w:val="none"/>
        </w:rPr>
        <w:t xml:space="preserve">8.3交易中心有权按照法定的要求推迟投标截止日期和开标日期，并在原公告媒体发布更正公告。</w:t>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108" w:name="_Toc12244"/>
      <w:r>
        <w:rPr>
          <w:rFonts w:hint="eastAsia" w:ascii="方正黑体_GBK" w:hAnsi="方正黑体_GBK" w:eastAsia="方正黑体_GBK" w:cs="方正黑体_GBK"/>
          <w:b w:val="0"/>
          <w:bCs w:val="0"/>
          <w:sz w:val="30"/>
          <w:szCs w:val="30"/>
          <w:highlight w:val="none"/>
        </w:rPr>
        <w:t xml:space="preserve">三、投标文件的编制</w:t>
      </w:r>
      <w:bookmarkEnd w:id="103"/>
      <w:r/>
      <w:bookmarkEnd w:id="104"/>
      <w:r/>
      <w:bookmarkEnd w:id="105"/>
      <w:r/>
      <w:bookmarkEnd w:id="106"/>
      <w:r/>
      <w:bookmarkEnd w:id="107"/>
      <w:r/>
      <w:bookmarkEnd w:id="108"/>
      <w:r/>
      <w:r/>
    </w:p>
    <w:p>
      <w:pPr>
        <w:pStyle w:val="810"/>
        <w:ind w:firstLine="422"/>
        <w:spacing w:line="240" w:lineRule="auto"/>
        <w:rPr>
          <w:rFonts w:hint="eastAsia" w:ascii="方正楷体_GBK" w:hAnsi="方正楷体_GBK" w:eastAsia="方正楷体_GBK" w:cs="方正楷体_GBK"/>
          <w:highlight w:val="none"/>
        </w:rPr>
      </w:pPr>
      <w:r/>
      <w:bookmarkStart w:id="109" w:name="_Toc513029214"/>
      <w:r/>
      <w:bookmarkStart w:id="110" w:name="_Toc462564073"/>
      <w:r/>
      <w:bookmarkStart w:id="111" w:name="_Toc20823286"/>
      <w:r/>
      <w:bookmarkStart w:id="112" w:name="_Toc16938530"/>
      <w:r>
        <w:rPr>
          <w:rFonts w:hint="eastAsia" w:ascii="方正楷体_GBK" w:hAnsi="方正楷体_GBK" w:eastAsia="方正楷体_GBK" w:cs="方正楷体_GBK"/>
          <w:highlight w:val="none"/>
        </w:rPr>
        <w:t xml:space="preserve">9.投标文件的语言及度量衡单位</w:t>
      </w:r>
      <w:bookmarkEnd w:id="109"/>
      <w:r/>
      <w:bookmarkEnd w:id="110"/>
      <w:r/>
      <w:bookmarkEnd w:id="111"/>
      <w:r/>
      <w:bookmarkEnd w:id="112"/>
      <w:r/>
      <w:r/>
    </w:p>
    <w:p>
      <w:pPr>
        <w:ind w:firstLine="420"/>
        <w:rPr>
          <w:rFonts w:hint="eastAsia" w:ascii="宋体" w:hAnsi="宋体"/>
          <w:sz w:val="24"/>
          <w:highlight w:val="none"/>
        </w:rPr>
      </w:pPr>
      <w:r>
        <w:rPr>
          <w:rFonts w:hint="eastAsia" w:ascii="宋体" w:hAnsi="宋体"/>
          <w:sz w:val="24"/>
          <w:highlight w:val="none"/>
        </w:rPr>
        <w:t xml:space="preserve">9.1投标人提交的投标文件以及投标人与交易中心就有关投标的所有来往通知、函件和文件均应使用简体中文。</w:t>
      </w:r>
      <w:r/>
    </w:p>
    <w:p>
      <w:pPr>
        <w:ind w:firstLine="420"/>
        <w:rPr>
          <w:rFonts w:hint="eastAsia" w:ascii="宋体" w:hAnsi="宋体"/>
          <w:sz w:val="24"/>
          <w:szCs w:val="22"/>
          <w:highlight w:val="none"/>
        </w:rPr>
      </w:pPr>
      <w:r>
        <w:rPr>
          <w:rFonts w:hint="eastAsia" w:ascii="宋体" w:hAnsi="宋体"/>
          <w:sz w:val="24"/>
          <w:szCs w:val="22"/>
          <w:highlight w:val="none"/>
        </w:rPr>
        <w:t xml:space="preserve">9.2除技术性能另有规定外，投标文件所使用的度量衡单位，均须采用国家法定计量单位。</w:t>
      </w:r>
      <w:r/>
    </w:p>
    <w:p>
      <w:pPr>
        <w:pStyle w:val="810"/>
        <w:ind w:firstLine="422"/>
        <w:spacing w:line="240" w:lineRule="auto"/>
        <w:rPr>
          <w:rFonts w:hint="eastAsia" w:ascii="方正楷体_GBK" w:hAnsi="方正楷体_GBK" w:eastAsia="方正楷体_GBK" w:cs="方正楷体_GBK"/>
          <w:highlight w:val="none"/>
        </w:rPr>
      </w:pPr>
      <w:r/>
      <w:bookmarkStart w:id="113" w:name="_Toc462564074"/>
      <w:r/>
      <w:bookmarkStart w:id="114" w:name="_Toc20823287"/>
      <w:r/>
      <w:bookmarkStart w:id="115" w:name="_Toc16938531"/>
      <w:r/>
      <w:bookmarkStart w:id="116" w:name="_Toc513029215"/>
      <w:r>
        <w:rPr>
          <w:rFonts w:hint="eastAsia" w:ascii="方正楷体_GBK" w:hAnsi="方正楷体_GBK" w:eastAsia="方正楷体_GBK" w:cs="方正楷体_GBK"/>
          <w:highlight w:val="none"/>
        </w:rPr>
        <w:t xml:space="preserve">10.投标文件构成</w:t>
      </w:r>
      <w:bookmarkEnd w:id="113"/>
      <w:r/>
      <w:bookmarkEnd w:id="114"/>
      <w:r/>
      <w:bookmarkEnd w:id="115"/>
      <w:r/>
      <w:bookmarkEnd w:id="116"/>
      <w:r/>
      <w:r/>
    </w:p>
    <w:p>
      <w:pPr>
        <w:ind w:firstLine="420"/>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sz w:val="24"/>
          <w:highlight w:val="none"/>
        </w:rPr>
      </w:pPr>
      <w:r>
        <w:rPr>
          <w:rFonts w:hint="eastAsia" w:ascii="宋体" w:hAnsi="宋体"/>
          <w:sz w:val="24"/>
          <w:highlight w:val="none"/>
        </w:rPr>
        <w:t xml:space="preserve">10.2如标书制作工具中格式和内容与“江苏政府采购网”发布的招标文件不一致，以“江苏政府采购网”发布的招标文件为准。</w:t>
      </w:r>
      <w:r/>
    </w:p>
    <w:p>
      <w:pPr>
        <w:pStyle w:val="810"/>
        <w:ind w:firstLine="422"/>
        <w:spacing w:line="240" w:lineRule="auto"/>
        <w:rPr>
          <w:rFonts w:hint="eastAsia" w:ascii="方正楷体_GBK" w:hAnsi="方正楷体_GBK" w:eastAsia="方正楷体_GBK" w:cs="方正楷体_GBK"/>
          <w:highlight w:val="none"/>
        </w:rPr>
      </w:pPr>
      <w:r/>
      <w:bookmarkStart w:id="117" w:name="_Hlt26668975"/>
      <w:r/>
      <w:bookmarkEnd w:id="117"/>
      <w:r/>
      <w:bookmarkStart w:id="118" w:name="_Hlt26954838"/>
      <w:r/>
      <w:bookmarkEnd w:id="118"/>
      <w:r/>
      <w:bookmarkStart w:id="119" w:name="_Hlt26670360"/>
      <w:r/>
      <w:bookmarkEnd w:id="119"/>
      <w:r/>
      <w:bookmarkStart w:id="120" w:name="_Toc513029219"/>
      <w:r/>
      <w:bookmarkStart w:id="121" w:name="_Toc14577357"/>
      <w:r/>
      <w:bookmarkStart w:id="122" w:name="_Toc49090509"/>
      <w:r/>
      <w:bookmarkStart w:id="123" w:name="_Toc513029216"/>
      <w:r/>
      <w:bookmarkStart w:id="124" w:name="_Toc49090507"/>
      <w:r/>
      <w:bookmarkStart w:id="125" w:name="_Toc14577354"/>
      <w:r>
        <w:rPr>
          <w:rFonts w:hint="eastAsia" w:ascii="方正楷体_GBK" w:hAnsi="方正楷体_GBK" w:eastAsia="方正楷体_GBK" w:cs="方正楷体_GBK"/>
          <w:highlight w:val="none"/>
        </w:rPr>
        <w:t xml:space="preserve">11.证明投标人及投标标的符合招标文件规定的文件</w:t>
      </w:r>
      <w:bookmarkEnd w:id="120"/>
      <w:r/>
      <w:bookmarkEnd w:id="121"/>
      <w:r/>
      <w:bookmarkEnd w:id="122"/>
      <w:r/>
      <w:bookmarkEnd w:id="123"/>
      <w:bookmarkEnd w:id="124"/>
      <w:bookmarkEnd w:id="125"/>
      <w:r/>
    </w:p>
    <w:p>
      <w:pPr>
        <w:ind w:firstLine="420"/>
        <w:rPr>
          <w:rFonts w:hint="eastAsia" w:ascii="宋体" w:hAnsi="宋体"/>
          <w:sz w:val="24"/>
          <w:highlight w:val="none"/>
        </w:rPr>
      </w:pPr>
      <w:r/>
      <w:bookmarkStart w:id="126" w:name="_Toc14577355"/>
      <w:r/>
      <w:bookmarkStart w:id="127" w:name="_Toc49090508"/>
      <w:r>
        <w:rPr>
          <w:rFonts w:hint="eastAsia" w:ascii="宋体" w:hAnsi="宋体"/>
          <w:sz w:val="24"/>
          <w:highlight w:val="none"/>
        </w:rPr>
        <w:t xml:space="preserve">11.1投标人应按照法律、法规、规章和规范性文件以及招标文件要求提交证明文件，证明其投标标的符合招标文件规定。</w:t>
      </w:r>
      <w:r/>
    </w:p>
    <w:p>
      <w:pPr>
        <w:ind w:firstLine="420"/>
        <w:rPr>
          <w:rFonts w:hint="eastAsia"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12</w:t>
      </w:r>
      <w:bookmarkEnd w:id="126"/>
      <w:r/>
      <w:bookmarkEnd w:id="127"/>
      <w:r>
        <w:rPr>
          <w:rFonts w:hint="eastAsia" w:ascii="方正楷体_GBK" w:hAnsi="方正楷体_GBK" w:eastAsia="方正楷体_GBK" w:cs="方正楷体_GBK"/>
          <w:highlight w:val="none"/>
        </w:rPr>
        <w:t xml:space="preserve">.投标分项报价表（如有）</w:t>
      </w:r>
      <w:r/>
    </w:p>
    <w:p>
      <w:pPr>
        <w:ind w:firstLine="420"/>
        <w:rPr>
          <w:rFonts w:hint="eastAsia" w:ascii="宋体" w:hAnsi="宋体"/>
          <w:sz w:val="24"/>
          <w:highlight w:val="none"/>
        </w:rPr>
      </w:pPr>
      <w:r>
        <w:rPr>
          <w:rFonts w:hint="eastAsia" w:ascii="宋体" w:hAnsi="宋体"/>
          <w:sz w:val="24"/>
          <w:highlight w:val="none"/>
        </w:rPr>
        <w:t xml:space="preserve">12.1投</w:t>
      </w:r>
      <w:bookmarkStart w:id="128" w:name="_Hlt26954840"/>
      <w:r/>
      <w:bookmarkEnd w:id="128"/>
      <w:r>
        <w:rPr>
          <w:rFonts w:hint="eastAsia" w:ascii="宋体" w:hAnsi="宋体"/>
          <w:sz w:val="24"/>
          <w:highlight w:val="none"/>
        </w:rPr>
        <w:t xml:space="preserve">标人应按照招标文件规定格式填报</w:t>
      </w:r>
      <w:bookmarkStart w:id="129" w:name="_Hlt26670399"/>
      <w:r/>
      <w:bookmarkEnd w:id="129"/>
      <w:r>
        <w:rPr>
          <w:rFonts w:hint="eastAsia" w:ascii="宋体" w:hAnsi="宋体"/>
          <w:sz w:val="24"/>
          <w:highlight w:val="none"/>
        </w:rPr>
        <w:t xml:space="preserve">投标分项报价表。</w:t>
      </w:r>
      <w:r/>
    </w:p>
    <w:p>
      <w:pPr>
        <w:ind w:firstLine="420"/>
        <w:rPr>
          <w:rFonts w:hint="eastAsia" w:ascii="宋体" w:hAnsi="宋体"/>
          <w:sz w:val="24"/>
          <w:highlight w:val="none"/>
        </w:rPr>
      </w:pPr>
      <w:r>
        <w:rPr>
          <w:rFonts w:hint="eastAsia" w:ascii="宋体" w:hAnsi="宋体"/>
          <w:sz w:val="24"/>
          <w:highlight w:val="none"/>
        </w:rPr>
        <w:t xml:space="preserve">12.2投标文件中的单价和总价无特殊规定的采用人民币报价，以元为单位标注。招标文件另有规定的按规定执行。</w:t>
      </w:r>
      <w:r/>
    </w:p>
    <w:p>
      <w:pPr>
        <w:pStyle w:val="810"/>
        <w:ind w:firstLine="422"/>
        <w:spacing w:line="240" w:lineRule="auto"/>
        <w:rPr>
          <w:rFonts w:hint="eastAsia" w:ascii="方正楷体_GBK" w:hAnsi="方正楷体_GBK" w:eastAsia="方正楷体_GBK" w:cs="方正楷体_GBK"/>
          <w:highlight w:val="none"/>
        </w:rPr>
      </w:pPr>
      <w:r/>
      <w:bookmarkStart w:id="130" w:name="_Hlt26954848"/>
      <w:r/>
      <w:bookmarkEnd w:id="130"/>
      <w:r/>
      <w:bookmarkStart w:id="131" w:name="_Hlt26954844"/>
      <w:r/>
      <w:bookmarkEnd w:id="131"/>
      <w:r/>
      <w:bookmarkStart w:id="132" w:name="_Hlt26670403"/>
      <w:r/>
      <w:bookmarkEnd w:id="132"/>
      <w:r/>
      <w:bookmarkStart w:id="133" w:name="_Hlt26670486"/>
      <w:r/>
      <w:bookmarkEnd w:id="133"/>
      <w:r/>
      <w:bookmarkStart w:id="134" w:name="_Hlt26668983"/>
      <w:r/>
      <w:bookmarkEnd w:id="134"/>
      <w:r/>
      <w:bookmarkStart w:id="135" w:name="_Hlt26954846"/>
      <w:r/>
      <w:bookmarkEnd w:id="135"/>
      <w:r/>
      <w:bookmarkStart w:id="136" w:name="_Hlt26954731"/>
      <w:r/>
      <w:bookmarkEnd w:id="136"/>
      <w:r/>
      <w:bookmarkStart w:id="137" w:name="_Hlt26670425"/>
      <w:r/>
      <w:bookmarkEnd w:id="137"/>
      <w:r/>
      <w:bookmarkStart w:id="138" w:name="_Hlt26670482"/>
      <w:r/>
      <w:bookmarkEnd w:id="138"/>
      <w:r/>
      <w:bookmarkStart w:id="139" w:name="_Hlt26954842"/>
      <w:r/>
      <w:bookmarkEnd w:id="139"/>
      <w:r>
        <w:rPr>
          <w:rFonts w:hint="eastAsia" w:ascii="方正楷体_GBK" w:hAnsi="方正楷体_GBK" w:eastAsia="方正楷体_GBK" w:cs="方正楷体_GBK"/>
          <w:highlight w:val="none"/>
        </w:rPr>
        <w:t xml:space="preserve">13.响应及偏离表</w:t>
      </w:r>
      <w:r/>
    </w:p>
    <w:p>
      <w:pPr>
        <w:ind w:firstLine="420"/>
        <w:rPr>
          <w:rFonts w:hint="eastAsia" w:ascii="宋体" w:hAnsi="宋体"/>
          <w:sz w:val="24"/>
          <w:highlight w:val="none"/>
          <w:lang w:val="zh-CN"/>
        </w:rPr>
      </w:pPr>
      <w:r>
        <w:rPr>
          <w:rFonts w:hint="eastAsia" w:ascii="宋体" w:hAnsi="宋体"/>
          <w:sz w:val="24"/>
          <w:highlight w:val="none"/>
          <w:lang w:val="zh-CN"/>
        </w:rPr>
        <w:t xml:space="preserve">13.1投标人需对招标文件中的技术要求与商务要求逐项作出响应</w:t>
      </w:r>
      <w:r>
        <w:rPr>
          <w:rFonts w:hint="eastAsia" w:ascii="宋体" w:hAnsi="宋体"/>
          <w:sz w:val="24"/>
          <w:highlight w:val="none"/>
        </w:rPr>
        <w:t xml:space="preserve">或</w:t>
      </w:r>
      <w:r>
        <w:rPr>
          <w:rFonts w:hint="eastAsia" w:ascii="宋体" w:hAnsi="宋体"/>
          <w:sz w:val="24"/>
          <w:highlight w:val="none"/>
          <w:lang w:val="zh-CN"/>
        </w:rPr>
        <w:t xml:space="preserve">偏离说明。</w:t>
      </w:r>
      <w:r/>
    </w:p>
    <w:p>
      <w:pPr>
        <w:ind w:firstLine="420"/>
        <w:rPr>
          <w:rFonts w:hint="eastAsia" w:ascii="宋体" w:hAnsi="宋体"/>
          <w:sz w:val="24"/>
          <w:highlight w:val="none"/>
          <w:lang w:val="zh-CN"/>
        </w:rPr>
      </w:pPr>
      <w:r>
        <w:rPr>
          <w:rFonts w:hint="eastAsia" w:ascii="宋体" w:hAnsi="宋体"/>
          <w:sz w:val="24"/>
          <w:highlight w:val="none"/>
          <w:lang w:val="zh-CN"/>
        </w:rPr>
        <w:t xml:space="preserve">13.2投标人可以在投标文件中提供认为需要的其他技术文件或说明。</w:t>
      </w:r>
      <w:r/>
    </w:p>
    <w:p>
      <w:pPr>
        <w:pStyle w:val="810"/>
        <w:ind w:firstLine="422"/>
        <w:spacing w:line="240" w:lineRule="auto"/>
        <w:rPr>
          <w:rFonts w:hint="eastAsia" w:ascii="方正楷体_GBK" w:hAnsi="方正楷体_GBK" w:eastAsia="方正楷体_GBK" w:cs="方正楷体_GBK"/>
          <w:highlight w:val="none"/>
        </w:rPr>
      </w:pPr>
      <w:r/>
      <w:bookmarkStart w:id="140" w:name="_Toc49090510"/>
      <w:r/>
      <w:bookmarkStart w:id="141" w:name="_Toc14577359"/>
      <w:r>
        <w:rPr>
          <w:rFonts w:hint="eastAsia" w:ascii="方正楷体_GBK" w:hAnsi="方正楷体_GBK" w:eastAsia="方正楷体_GBK" w:cs="方正楷体_GBK"/>
          <w:highlight w:val="none"/>
        </w:rPr>
        <w:t xml:space="preserve">14.投标函和开标一览表</w:t>
      </w:r>
      <w:r/>
    </w:p>
    <w:p>
      <w:pPr>
        <w:ind w:firstLine="420"/>
        <w:rPr>
          <w:rFonts w:hint="eastAsia" w:ascii="宋体" w:hAnsi="宋体"/>
          <w:sz w:val="24"/>
          <w:highlight w:val="none"/>
          <w:lang w:val="zh-CN"/>
        </w:rPr>
      </w:pPr>
      <w:r>
        <w:rPr>
          <w:rFonts w:hint="eastAsia" w:ascii="宋体" w:hAnsi="宋体"/>
          <w:sz w:val="24"/>
          <w:highlight w:val="none"/>
          <w:lang w:val="zh-CN"/>
        </w:rPr>
        <w:t xml:space="preserve">14.1投标人应按照招标文件规定格式完整、正确填报投标函、开标一览表。</w:t>
      </w:r>
      <w:r/>
    </w:p>
    <w:p>
      <w:pPr>
        <w:ind w:firstLine="420"/>
        <w:rPr>
          <w:rFonts w:hint="eastAsia" w:ascii="宋体" w:hAnsi="宋体"/>
          <w:sz w:val="24"/>
          <w:highlight w:val="none"/>
          <w:lang w:val="zh-CN"/>
        </w:rPr>
      </w:pPr>
      <w:r>
        <w:rPr>
          <w:rFonts w:hint="eastAsia" w:ascii="宋体" w:hAnsi="宋体"/>
          <w:sz w:val="24"/>
          <w:highlight w:val="none"/>
          <w:lang w:val="zh-CN"/>
        </w:rPr>
        <w:t xml:space="preserve">14.2对于采用货币报价的项目，开标一览表中的投标总报价应与</w:t>
      </w:r>
      <w:r>
        <w:rPr>
          <w:rFonts w:hint="eastAsia" w:ascii="宋体" w:hAnsi="宋体"/>
          <w:sz w:val="24"/>
          <w:highlight w:val="none"/>
        </w:rPr>
        <w:t xml:space="preserve">投标分项报价表</w:t>
      </w:r>
      <w:r>
        <w:rPr>
          <w:rFonts w:hint="eastAsia" w:ascii="宋体" w:hAnsi="宋体"/>
          <w:sz w:val="24"/>
          <w:highlight w:val="none"/>
          <w:lang w:val="zh-CN"/>
        </w:rPr>
        <w:t xml:space="preserve">中的投标总报价一致，如不一致评标时以开标一览表中价格为准。</w:t>
      </w:r>
      <w:bookmarkEnd w:id="140"/>
      <w:bookmarkEnd w:id="141"/>
      <w:r/>
    </w:p>
    <w:p>
      <w:pPr>
        <w:pStyle w:val="810"/>
        <w:ind w:firstLine="422"/>
        <w:spacing w:line="240" w:lineRule="auto"/>
        <w:rPr>
          <w:rFonts w:hint="eastAsia" w:ascii="方正楷体_GBK" w:hAnsi="方正楷体_GBK" w:eastAsia="方正楷体_GBK" w:cs="方正楷体_GBK"/>
          <w:highlight w:val="none"/>
        </w:rPr>
      </w:pPr>
      <w:r/>
      <w:bookmarkStart w:id="142" w:name="_Hlt26954734"/>
      <w:r/>
      <w:bookmarkEnd w:id="142"/>
      <w:r/>
      <w:bookmarkStart w:id="143" w:name="_Hlt26670489"/>
      <w:r/>
      <w:bookmarkEnd w:id="143"/>
      <w:r/>
      <w:bookmarkStart w:id="144" w:name="_Hlt26954850"/>
      <w:r/>
      <w:bookmarkEnd w:id="144"/>
      <w:r/>
      <w:bookmarkStart w:id="145" w:name="_Toc14577360"/>
      <w:r/>
      <w:bookmarkStart w:id="146" w:name="_Toc49090511"/>
      <w:r>
        <w:rPr>
          <w:rFonts w:hint="eastAsia" w:ascii="方正楷体_GBK" w:hAnsi="方正楷体_GBK" w:eastAsia="方正楷体_GBK" w:cs="方正楷体_GBK"/>
          <w:highlight w:val="none"/>
        </w:rPr>
        <w:t xml:space="preserve">15.投标有效期</w:t>
      </w:r>
      <w:bookmarkEnd w:id="145"/>
      <w:r/>
      <w:bookmarkEnd w:id="146"/>
      <w:r/>
      <w:r/>
    </w:p>
    <w:p>
      <w:pPr>
        <w:ind w:firstLine="420"/>
        <w:rPr>
          <w:rFonts w:hint="eastAsia" w:ascii="宋体" w:hAnsi="宋体"/>
          <w:sz w:val="24"/>
          <w:highlight w:val="none"/>
          <w:lang w:val="zh-CN"/>
        </w:rPr>
      </w:pPr>
      <w:r>
        <w:rPr>
          <w:rFonts w:hint="eastAsia" w:ascii="宋体" w:hAnsi="宋体"/>
          <w:sz w:val="24"/>
          <w:highlight w:val="none"/>
          <w:lang w:val="zh-CN"/>
        </w:rPr>
        <w:t xml:space="preserve">15.1投标有效期为招标公告规定的开标之日起六十天。投标有效期比规定短的将被视为未实质性响应招标文件而被拒绝。</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16.投标有效期的延长</w:t>
      </w:r>
      <w:r/>
    </w:p>
    <w:p>
      <w:pPr>
        <w:ind w:firstLine="420"/>
        <w:rPr>
          <w:rFonts w:hint="eastAsia" w:ascii="宋体" w:hAnsi="宋体"/>
          <w:sz w:val="24"/>
          <w:highlight w:val="none"/>
          <w:lang w:val="zh-CN"/>
        </w:rPr>
      </w:pPr>
      <w:r>
        <w:rPr>
          <w:rFonts w:hint="eastAsia" w:ascii="宋体" w:hAnsi="宋体"/>
          <w:sz w:val="24"/>
          <w:highlight w:val="none"/>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147" w:name="_Hlt26954739"/>
      <w:r/>
      <w:bookmarkEnd w:id="147"/>
      <w:r/>
      <w:bookmarkStart w:id="148" w:name="_Hlt26954852"/>
      <w:r/>
      <w:bookmarkEnd w:id="148"/>
      <w:r/>
      <w:bookmarkStart w:id="149" w:name="_Toc20823296"/>
      <w:r/>
      <w:bookmarkStart w:id="150" w:name="_Toc120614217"/>
      <w:r/>
      <w:bookmarkStart w:id="151" w:name="_Toc16938540"/>
      <w:r/>
      <w:bookmarkStart w:id="152" w:name="_Toc20022"/>
      <w:r/>
      <w:bookmarkStart w:id="153" w:name="_Toc513029224"/>
      <w:r/>
      <w:bookmarkStart w:id="154" w:name="_Toc20823309"/>
      <w:r/>
      <w:bookmarkStart w:id="155" w:name="_Toc513029237"/>
      <w:r/>
      <w:bookmarkStart w:id="156" w:name="_Toc16938553"/>
      <w:r>
        <w:rPr>
          <w:rFonts w:hint="eastAsia" w:ascii="方正黑体_GBK" w:hAnsi="方正黑体_GBK" w:eastAsia="方正黑体_GBK" w:cs="方正黑体_GBK"/>
          <w:b w:val="0"/>
          <w:bCs w:val="0"/>
          <w:sz w:val="30"/>
          <w:szCs w:val="30"/>
          <w:highlight w:val="none"/>
        </w:rPr>
        <w:t xml:space="preserve">四、投标文件的递交</w:t>
      </w:r>
      <w:bookmarkEnd w:id="149"/>
      <w:r/>
      <w:bookmarkEnd w:id="150"/>
      <w:r/>
      <w:bookmarkEnd w:id="151"/>
      <w:r/>
      <w:bookmarkEnd w:id="152"/>
      <w:r/>
      <w:bookmarkEnd w:id="153"/>
      <w:r/>
      <w:r/>
    </w:p>
    <w:p>
      <w:pPr>
        <w:pStyle w:val="810"/>
        <w:ind w:firstLine="422"/>
        <w:spacing w:line="240" w:lineRule="auto"/>
        <w:rPr>
          <w:rFonts w:hint="eastAsia" w:ascii="方正楷体_GBK" w:hAnsi="方正楷体_GBK" w:eastAsia="方正楷体_GBK" w:cs="方正楷体_GBK"/>
          <w:highlight w:val="none"/>
        </w:rPr>
      </w:pPr>
      <w:r/>
      <w:bookmarkStart w:id="157" w:name="_Toc20823297"/>
      <w:r/>
      <w:bookmarkStart w:id="158" w:name="_Toc462564084"/>
      <w:r/>
      <w:bookmarkStart w:id="159" w:name="_Toc513029225"/>
      <w:r/>
      <w:bookmarkStart w:id="160" w:name="_Toc16938541"/>
      <w:r>
        <w:rPr>
          <w:rFonts w:hint="eastAsia" w:ascii="方正楷体_GBK" w:hAnsi="方正楷体_GBK" w:eastAsia="方正楷体_GBK" w:cs="方正楷体_GBK"/>
          <w:highlight w:val="none"/>
        </w:rPr>
        <w:t xml:space="preserve">17.投标文件</w:t>
      </w:r>
      <w:bookmarkEnd w:id="157"/>
      <w:r/>
      <w:bookmarkEnd w:id="158"/>
      <w:r/>
      <w:bookmarkEnd w:id="159"/>
      <w:r/>
      <w:bookmarkEnd w:id="160"/>
      <w:r>
        <w:rPr>
          <w:rFonts w:hint="eastAsia" w:ascii="方正楷体_GBK" w:hAnsi="方正楷体_GBK" w:eastAsia="方正楷体_GBK" w:cs="方正楷体_GBK"/>
          <w:highlight w:val="none"/>
        </w:rPr>
        <w:t xml:space="preserve">的递交</w:t>
      </w:r>
      <w:r/>
    </w:p>
    <w:p>
      <w:pPr>
        <w:ind w:firstLine="420"/>
        <w:rPr>
          <w:rFonts w:hint="eastAsia" w:ascii="宋体" w:hAnsi="宋体"/>
          <w:sz w:val="24"/>
          <w:highlight w:val="none"/>
          <w:lang w:val="zh-CN"/>
        </w:rPr>
      </w:pPr>
      <w:r>
        <w:rPr>
          <w:rFonts w:hint="eastAsia" w:ascii="宋体" w:hAnsi="宋体"/>
          <w:sz w:val="24"/>
          <w:highlight w:val="none"/>
          <w:lang w:val="zh-CN"/>
        </w:rPr>
        <w:t xml:space="preserve">17.1投标人应当按照《操作手册》规定，在招标公告规定的投标截止时间前制作并上传电子投标文件。</w:t>
      </w:r>
      <w:bookmarkStart w:id="161" w:name="_Toc16938542"/>
      <w:r/>
      <w:bookmarkStart w:id="162" w:name="_Toc513029226"/>
      <w:r/>
      <w:bookmarkStart w:id="163" w:name="_Toc20823298"/>
      <w:r/>
      <w:bookmarkEnd w:id="161"/>
      <w:bookmarkEnd w:id="162"/>
      <w:bookmarkEnd w:id="163"/>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投标人应充分考虑网络环境、网络带宽等因素</w:t>
      </w:r>
      <w:r>
        <w:rPr>
          <w:rFonts w:hint="eastAsia" w:ascii="宋体" w:hAnsi="宋体"/>
          <w:sz w:val="24"/>
          <w:highlight w:val="none"/>
        </w:rPr>
        <w:t xml:space="preserve">可能对投标产生的影响</w:t>
      </w:r>
      <w:r>
        <w:rPr>
          <w:rFonts w:hint="eastAsia" w:ascii="宋体" w:hAnsi="宋体"/>
          <w:sz w:val="24"/>
          <w:highlight w:val="none"/>
          <w:lang w:val="zh-CN"/>
        </w:rPr>
        <w:t xml:space="preserve">，如因投标人自身原因造成的电子投标文件上传不成功的，按照本招标文件第二章第2</w:t>
      </w:r>
      <w:r>
        <w:rPr>
          <w:rFonts w:hint="eastAsia" w:ascii="宋体" w:hAnsi="宋体"/>
          <w:sz w:val="24"/>
          <w:highlight w:val="none"/>
        </w:rPr>
        <w:t xml:space="preserve">5</w:t>
      </w:r>
      <w:r>
        <w:rPr>
          <w:rFonts w:hint="eastAsia" w:ascii="宋体" w:hAnsi="宋体"/>
          <w:sz w:val="24"/>
          <w:highlight w:val="none"/>
          <w:lang w:val="zh-CN"/>
        </w:rPr>
        <w:t xml:space="preserve">.1条规定做无效投标处理。</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交易中心可以按照规定，通过修改招标文件酌情延长投标截止时间，在此情况下，投标人的所有权利和义务均以延长后新的截止时间为准。</w:t>
      </w:r>
      <w:r/>
    </w:p>
    <w:p>
      <w:pPr>
        <w:pStyle w:val="810"/>
        <w:ind w:firstLine="422"/>
        <w:spacing w:line="240" w:lineRule="auto"/>
        <w:rPr>
          <w:rFonts w:hint="eastAsia" w:ascii="方正楷体_GBK" w:hAnsi="方正楷体_GBK" w:eastAsia="方正楷体_GBK" w:cs="方正楷体_GBK"/>
          <w:highlight w:val="none"/>
        </w:rPr>
      </w:pPr>
      <w:r/>
      <w:bookmarkStart w:id="164" w:name="_Toc16938543"/>
      <w:r/>
      <w:bookmarkStart w:id="165" w:name="_Toc20823299"/>
      <w:r/>
      <w:bookmarkStart w:id="166" w:name="_Toc513029227"/>
      <w:r>
        <w:rPr>
          <w:rFonts w:hint="eastAsia" w:ascii="方正楷体_GBK" w:hAnsi="方正楷体_GBK" w:eastAsia="方正楷体_GBK" w:cs="方正楷体_GBK"/>
          <w:highlight w:val="none"/>
        </w:rPr>
        <w:t xml:space="preserve">18.投标文件</w:t>
      </w:r>
      <w:bookmarkEnd w:id="164"/>
      <w:r/>
      <w:bookmarkEnd w:id="165"/>
      <w:r/>
      <w:bookmarkEnd w:id="166"/>
      <w:r>
        <w:rPr>
          <w:rFonts w:hint="eastAsia" w:ascii="方正楷体_GBK" w:hAnsi="方正楷体_GBK" w:eastAsia="方正楷体_GBK" w:cs="方正楷体_GBK"/>
          <w:highlight w:val="none"/>
        </w:rPr>
        <w:t xml:space="preserve">的拒收</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8</w:t>
      </w:r>
      <w:r>
        <w:rPr>
          <w:rFonts w:hint="eastAsia" w:ascii="宋体" w:hAnsi="宋体"/>
          <w:sz w:val="24"/>
          <w:highlight w:val="none"/>
          <w:lang w:val="zh-CN"/>
        </w:rPr>
        <w:t xml:space="preserve">.1投标截止时间后上传的任何投标文件将被拒绝。</w:t>
      </w:r>
      <w:r/>
    </w:p>
    <w:p>
      <w:pPr>
        <w:pStyle w:val="810"/>
        <w:ind w:firstLine="422"/>
        <w:spacing w:line="240" w:lineRule="auto"/>
        <w:rPr>
          <w:rFonts w:hint="eastAsia" w:ascii="方正楷体_GBK" w:hAnsi="方正楷体_GBK" w:eastAsia="方正楷体_GBK" w:cs="方正楷体_GBK"/>
          <w:highlight w:val="none"/>
        </w:rPr>
      </w:pPr>
      <w:r/>
      <w:bookmarkStart w:id="167" w:name="_Toc16938544"/>
      <w:r/>
      <w:bookmarkStart w:id="168" w:name="_Toc513029228"/>
      <w:r/>
      <w:bookmarkStart w:id="169" w:name="_Toc20823300"/>
      <w:r>
        <w:rPr>
          <w:rFonts w:hint="eastAsia" w:ascii="方正楷体_GBK" w:hAnsi="方正楷体_GBK" w:eastAsia="方正楷体_GBK" w:cs="方正楷体_GBK"/>
          <w:highlight w:val="none"/>
        </w:rPr>
        <w:t xml:space="preserve">19.投标文件的撤回和修改</w:t>
      </w:r>
      <w:bookmarkEnd w:id="167"/>
      <w:r/>
      <w:bookmarkEnd w:id="168"/>
      <w:r/>
      <w:bookmarkEnd w:id="169"/>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.1投标文件的撤回</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.1.1投标人可在投标截止时间前撤回其电子投标文件，具体操作方法见《操作手册》。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.1.2投标人撤回电子投标文件，则认为其不再参与本项目投标活动。</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.2投标文件的修改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.2.1投标人可在投标截止时间前对其电子投标文件进行修改，具体操作方法见《操作手册》。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.2.2投标截止时间之后，投标人不得对其电子投标文件作任何修改。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.3在投标截止时间至招标文件中规定的投标有效期满之间的这段时间内，投标人不得撤回其投标。</w:t>
      </w:r>
      <w:bookmarkStart w:id="170" w:name="_Toc513029229"/>
      <w:r/>
      <w:bookmarkStart w:id="171" w:name="_Toc120614218"/>
      <w:r/>
      <w:bookmarkStart w:id="172" w:name="_Toc20823301"/>
      <w:r/>
      <w:bookmarkStart w:id="173" w:name="_Toc16938545"/>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174" w:name="_Toc6579"/>
      <w:r>
        <w:rPr>
          <w:rFonts w:hint="eastAsia" w:ascii="方正黑体_GBK" w:hAnsi="方正黑体_GBK" w:eastAsia="方正黑体_GBK" w:cs="方正黑体_GBK"/>
          <w:b w:val="0"/>
          <w:bCs w:val="0"/>
          <w:sz w:val="30"/>
          <w:szCs w:val="30"/>
          <w:highlight w:val="none"/>
        </w:rPr>
        <w:t xml:space="preserve">五、开标与评标</w:t>
      </w:r>
      <w:bookmarkEnd w:id="170"/>
      <w:r/>
      <w:bookmarkEnd w:id="171"/>
      <w:r/>
      <w:bookmarkEnd w:id="172"/>
      <w:r/>
      <w:bookmarkEnd w:id="173"/>
      <w:r/>
      <w:bookmarkEnd w:id="174"/>
      <w:r/>
      <w:r/>
    </w:p>
    <w:p>
      <w:pPr>
        <w:pStyle w:val="810"/>
        <w:ind w:firstLine="422"/>
        <w:spacing w:line="240" w:lineRule="auto"/>
        <w:rPr>
          <w:rFonts w:hint="eastAsia" w:ascii="方正楷体_GBK" w:hAnsi="方正楷体_GBK" w:eastAsia="方正楷体_GBK" w:cs="方正楷体_GBK"/>
          <w:highlight w:val="none"/>
        </w:rPr>
      </w:pPr>
      <w:r/>
      <w:bookmarkStart w:id="175" w:name="_Toc513029230"/>
      <w:r/>
      <w:bookmarkStart w:id="176" w:name="_Toc16938546"/>
      <w:r/>
      <w:bookmarkStart w:id="177" w:name="_Toc20823302"/>
      <w:r>
        <w:rPr>
          <w:rFonts w:hint="eastAsia" w:ascii="方正楷体_GBK" w:hAnsi="方正楷体_GBK" w:eastAsia="方正楷体_GBK" w:cs="方正楷体_GBK"/>
          <w:highlight w:val="none"/>
        </w:rPr>
        <w:t xml:space="preserve">20.开标</w:t>
      </w:r>
      <w:bookmarkEnd w:id="175"/>
      <w:r/>
      <w:bookmarkEnd w:id="176"/>
      <w:r/>
      <w:bookmarkEnd w:id="177"/>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810"/>
        <w:ind w:firstLine="422"/>
        <w:spacing w:line="240" w:lineRule="auto"/>
        <w:rPr>
          <w:rFonts w:hint="eastAsia" w:ascii="方正楷体_GBK" w:hAnsi="方正楷体_GBK" w:eastAsia="方正楷体_GBK" w:cs="方正楷体_GBK"/>
          <w:highlight w:val="none"/>
        </w:rPr>
      </w:pPr>
      <w:r/>
      <w:bookmarkStart w:id="178" w:name="_Toc16938547"/>
      <w:r/>
      <w:bookmarkStart w:id="179" w:name="_Toc513029231"/>
      <w:r/>
      <w:bookmarkStart w:id="180" w:name="_Toc20823303"/>
      <w:r>
        <w:rPr>
          <w:rFonts w:hint="eastAsia" w:ascii="方正楷体_GBK" w:hAnsi="方正楷体_GBK" w:eastAsia="方正楷体_GBK" w:cs="方正楷体_GBK"/>
          <w:highlight w:val="none"/>
        </w:rPr>
        <w:t xml:space="preserve">21.评标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.1</w:t>
      </w:r>
      <w:r>
        <w:rPr>
          <w:rFonts w:hint="eastAsia" w:ascii="宋体" w:hAnsi="宋体"/>
          <w:sz w:val="24"/>
          <w:highlight w:val="none"/>
        </w:rPr>
        <w:t xml:space="preserve">评标由</w:t>
      </w:r>
      <w:r>
        <w:rPr>
          <w:rFonts w:hint="eastAsia" w:ascii="宋体" w:hAnsi="宋体"/>
          <w:sz w:val="24"/>
          <w:highlight w:val="none"/>
          <w:lang w:val="zh-CN"/>
        </w:rPr>
        <w:t xml:space="preserve">依法组建的评标委员会（以下简称“评委会”）进行。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.2评委会由采购人代表和有关方面专家组成，人员构成符合政府采购有关规定。</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.3评委会独立工作，负责评审所有投标文件并</w:t>
      </w:r>
      <w:r>
        <w:rPr>
          <w:rFonts w:hint="eastAsia" w:ascii="宋体" w:hAnsi="宋体"/>
          <w:sz w:val="24"/>
          <w:highlight w:val="none"/>
        </w:rPr>
        <w:t xml:space="preserve">推荐</w:t>
      </w:r>
      <w:r>
        <w:rPr>
          <w:rFonts w:hint="eastAsia" w:ascii="宋体" w:hAnsi="宋体"/>
          <w:sz w:val="24"/>
          <w:highlight w:val="none"/>
          <w:lang w:val="zh-CN"/>
        </w:rPr>
        <w:t xml:space="preserve">中标候选人，</w:t>
      </w:r>
      <w:r>
        <w:rPr>
          <w:rFonts w:hint="eastAsia" w:ascii="宋体" w:hAnsi="宋体"/>
          <w:sz w:val="24"/>
          <w:highlight w:val="none"/>
        </w:rPr>
        <w:t xml:space="preserve">或根据采购人授权直接确定中标人</w:t>
      </w:r>
      <w:r>
        <w:rPr>
          <w:rFonts w:hint="eastAsia" w:ascii="宋体" w:hAnsi="宋体"/>
          <w:sz w:val="24"/>
          <w:highlight w:val="none"/>
          <w:lang w:val="zh-CN"/>
        </w:rPr>
        <w:t xml:space="preserve">。</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22.评标过程的保密与公正</w:t>
      </w:r>
      <w:bookmarkEnd w:id="178"/>
      <w:bookmarkEnd w:id="179"/>
      <w:bookmarkEnd w:id="180"/>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.2投标人不得以任何方式影响评标，否则其投标文件将被作为无效投标文件。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.3交易中心和评委会不向未中标的投标人解释未中标原因，也不公布评标过程中的相关细节。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.4采用综合评分法的项目，未中标的投标人可于中标结果公告期限届满之日起通过苏采云系统查看本单位的评审得分及排名情况。</w:t>
      </w:r>
      <w:r/>
    </w:p>
    <w:p>
      <w:pPr>
        <w:pStyle w:val="810"/>
        <w:ind w:firstLine="422"/>
        <w:spacing w:line="240" w:lineRule="auto"/>
        <w:rPr>
          <w:rFonts w:hint="eastAsia" w:ascii="方正楷体_GBK" w:hAnsi="方正楷体_GBK" w:eastAsia="方正楷体_GBK" w:cs="方正楷体_GBK"/>
          <w:highlight w:val="none"/>
        </w:rPr>
      </w:pPr>
      <w:r/>
      <w:bookmarkStart w:id="181" w:name="_Toc513029232"/>
      <w:r/>
      <w:bookmarkStart w:id="182" w:name="_Toc20823304"/>
      <w:r/>
      <w:bookmarkStart w:id="183" w:name="_Toc16938548"/>
      <w:r>
        <w:rPr>
          <w:rFonts w:hint="eastAsia" w:ascii="方正楷体_GBK" w:hAnsi="方正楷体_GBK" w:eastAsia="方正楷体_GBK" w:cs="方正楷体_GBK"/>
          <w:highlight w:val="none"/>
        </w:rPr>
        <w:t xml:space="preserve">23.投标文件的澄清</w:t>
      </w:r>
      <w:bookmarkEnd w:id="181"/>
      <w:r/>
      <w:bookmarkEnd w:id="182"/>
      <w:r/>
      <w:bookmarkEnd w:id="183"/>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highlight w:val="none"/>
          <w:lang w:val="zh-CN"/>
        </w:rPr>
      </w:pPr>
      <w:r>
        <w:rPr>
          <w:rFonts w:hint="eastAsia" w:ascii="宋体" w:hAnsi="宋体"/>
          <w:sz w:val="24"/>
          <w:highlight w:val="none"/>
          <w:lang w:val="zh-CN"/>
        </w:rPr>
        <w:t xml:space="preserve">投标人的澄清、说明或者补正不得超出投标文件的范围或者改变投标文件的实质性内容。</w:t>
      </w:r>
      <w:r/>
    </w:p>
    <w:p>
      <w:pPr>
        <w:ind w:firstLine="420"/>
        <w:rPr>
          <w:rFonts w:hint="eastAsia" w:ascii="宋体" w:hAnsi="宋体"/>
          <w:sz w:val="24"/>
          <w:highlight w:val="none"/>
          <w:lang w:val="zh-CN"/>
        </w:rPr>
      </w:pPr>
      <w:r>
        <w:rPr>
          <w:rFonts w:hint="eastAsia" w:ascii="宋体" w:hAnsi="宋体"/>
          <w:sz w:val="24"/>
          <w:highlight w:val="none"/>
          <w:lang w:val="zh-CN"/>
        </w:rPr>
        <w:t xml:space="preserve">评委会并非对每个投标人都做澄清要求。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.2需要供应商进行澄清、说明和补正的，评委会将通过苏采云系统向</w:t>
      </w:r>
      <w:r>
        <w:rPr>
          <w:rFonts w:hint="eastAsia" w:ascii="宋体" w:hAnsi="宋体"/>
          <w:sz w:val="24"/>
          <w:highlight w:val="none"/>
        </w:rPr>
        <w:t xml:space="preserve">投标人</w:t>
      </w:r>
      <w:r>
        <w:rPr>
          <w:rFonts w:hint="eastAsia" w:ascii="宋体" w:hAnsi="宋体"/>
          <w:sz w:val="24"/>
          <w:highlight w:val="none"/>
          <w:lang w:val="zh-CN"/>
        </w:rPr>
        <w:t xml:space="preserve">发出《澄清要求函》，接到《澄清要求函》的</w:t>
      </w:r>
      <w:r>
        <w:rPr>
          <w:rFonts w:hint="eastAsia" w:ascii="宋体" w:hAnsi="宋体"/>
          <w:sz w:val="24"/>
          <w:highlight w:val="none"/>
        </w:rPr>
        <w:t xml:space="preserve">投标人</w:t>
      </w:r>
      <w:r>
        <w:rPr>
          <w:rFonts w:hint="eastAsia" w:ascii="宋体" w:hAnsi="宋体"/>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.3接到评委会澄清、说明和补正要求的，投标人如未按规定作出澄清、说明和补正，其风险由投标人自行承担。</w:t>
      </w:r>
      <w:r/>
    </w:p>
    <w:p>
      <w:pPr>
        <w:pStyle w:val="810"/>
        <w:ind w:firstLine="422"/>
        <w:spacing w:line="240" w:lineRule="auto"/>
        <w:rPr>
          <w:rFonts w:hint="eastAsia" w:ascii="方正楷体_GBK" w:hAnsi="方正楷体_GBK" w:eastAsia="方正楷体_GBK" w:cs="方正楷体_GBK"/>
          <w:highlight w:val="none"/>
        </w:rPr>
      </w:pPr>
      <w:r/>
      <w:bookmarkStart w:id="184" w:name="_Toc20823305"/>
      <w:r/>
      <w:bookmarkStart w:id="185" w:name="_Toc16938549"/>
      <w:r/>
      <w:bookmarkStart w:id="186" w:name="_Toc513029233"/>
      <w:r>
        <w:rPr>
          <w:rFonts w:hint="eastAsia" w:ascii="方正楷体_GBK" w:hAnsi="方正楷体_GBK" w:eastAsia="方正楷体_GBK" w:cs="方正楷体_GBK"/>
          <w:highlight w:val="none"/>
        </w:rPr>
        <w:t xml:space="preserve">24.投标文件的</w:t>
      </w:r>
      <w:bookmarkEnd w:id="184"/>
      <w:r/>
      <w:bookmarkEnd w:id="185"/>
      <w:r/>
      <w:bookmarkEnd w:id="186"/>
      <w:r>
        <w:rPr>
          <w:rFonts w:hint="eastAsia" w:ascii="方正楷体_GBK" w:hAnsi="方正楷体_GBK" w:eastAsia="方正楷体_GBK" w:cs="方正楷体_GBK"/>
          <w:highlight w:val="none"/>
        </w:rPr>
        <w:t xml:space="preserve">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24.1投标文件审查分为资格审查和符合性审查。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24.1.1资格审查。依据法律法规和招标文件规定，由采购人对投标文件中的资格证明文件进行审查，并向评委会反馈审查结论。</w:t>
      </w:r>
      <w:r/>
    </w:p>
    <w:p>
      <w:pPr>
        <w:ind w:firstLine="420"/>
        <w:rPr>
          <w:rFonts w:hint="eastAsia" w:ascii="宋体" w:hAnsi="宋体"/>
          <w:sz w:val="24"/>
          <w:highlight w:val="none"/>
          <w:lang w:val="zh-CN"/>
        </w:rPr>
      </w:pPr>
      <w:r>
        <w:rPr>
          <w:rFonts w:hint="eastAsia" w:ascii="宋体" w:hAnsi="宋体"/>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highlight w:val="none"/>
          <w:lang w:val="zh-CN"/>
        </w:rPr>
      </w:pPr>
      <w:r>
        <w:rPr>
          <w:rFonts w:hint="eastAsia" w:ascii="宋体" w:hAnsi="宋体"/>
          <w:sz w:val="24"/>
          <w:highlight w:val="none"/>
          <w:lang w:val="zh-CN"/>
        </w:rPr>
        <w:t xml:space="preserve">接受联合体的项目，联合体成员存在不良信用记录的，视同联合体存在不良信用记录。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24.1.2符合性审查。依据招标文件的规定，由评委会从有效性、完整性和对招标文件的响应程度等方面对投标文件进行审查，以确定是否对招标文件的实质性要求作出响应。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highlight w:val="none"/>
          <w:lang w:val="zh-CN"/>
        </w:rPr>
      </w:pPr>
      <w:r>
        <w:rPr>
          <w:rFonts w:hint="eastAsia" w:ascii="宋体" w:hAnsi="宋体"/>
          <w:sz w:val="24"/>
          <w:highlight w:val="none"/>
          <w:lang w:val="zh-CN"/>
        </w:rPr>
        <w:t xml:space="preserve">24.1.3未通过资格审查或符合性审查的投标人，交易中心将通过苏采云系统告知其具体原因，评标结束后不再接受有关询问。</w:t>
      </w:r>
      <w:r/>
    </w:p>
    <w:p>
      <w:pPr>
        <w:ind w:firstLine="420"/>
        <w:rPr>
          <w:rFonts w:hint="eastAsia" w:ascii="宋体" w:hAnsi="宋体"/>
          <w:sz w:val="24"/>
          <w:highlight w:val="none"/>
          <w:lang w:val="zh-CN"/>
        </w:rPr>
      </w:pPr>
      <w:r>
        <w:rPr>
          <w:rFonts w:hint="eastAsia" w:ascii="宋体" w:hAnsi="宋体"/>
          <w:sz w:val="24"/>
          <w:highlight w:val="none"/>
          <w:lang w:val="zh-CN"/>
        </w:rPr>
        <w:t xml:space="preserve">24.2评委会仅对实质性响应招标文件要求的投标文件进行详细评审。实质性响应的投标文件应该是与招标文件要求的全部条款、条件和规格相符，没有重大偏离或保留的文件。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（2）大写金额和小写金额不一致的，以大写金额为准；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p>
    <w:p>
      <w:pPr>
        <w:ind w:firstLine="420"/>
        <w:rPr>
          <w:rFonts w:hint="eastAsia"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highlight w:val="none"/>
          <w:lang w:val="zh-CN"/>
        </w:rPr>
      </w:pPr>
      <w:r/>
      <w:bookmarkStart w:id="187" w:name="_Toc513029234"/>
      <w:r/>
      <w:bookmarkStart w:id="188" w:name="_Toc16938550"/>
      <w:r/>
      <w:bookmarkStart w:id="189" w:name="_Toc20823306"/>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.6投标人在开、评标全过程中应保持通讯畅通，及时登录苏采云系统查阅、答复相关信息，并安排专人与交易中心及评委会联系。</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24.7</w:t>
      </w:r>
      <w:r>
        <w:rPr>
          <w:rFonts w:hint="eastAsia" w:ascii="宋体" w:hAnsi="宋体"/>
          <w:sz w:val="24"/>
          <w:szCs w:val="22"/>
          <w:highlight w:val="none"/>
          <w:lang w:val="zh-CN"/>
        </w:rPr>
        <w:t xml:space="preserve">异常低价投标审查</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2</w:t>
      </w:r>
      <w:r>
        <w:rPr>
          <w:rFonts w:hint="eastAsia" w:ascii="宋体" w:hAnsi="宋体"/>
          <w:sz w:val="24"/>
          <w:szCs w:val="22"/>
          <w:highlight w:val="none"/>
        </w:rPr>
        <w:t xml:space="preserve">4</w:t>
      </w:r>
      <w:r>
        <w:rPr>
          <w:rFonts w:hint="eastAsia" w:ascii="宋体" w:hAnsi="宋体"/>
          <w:sz w:val="24"/>
          <w:szCs w:val="22"/>
          <w:highlight w:val="none"/>
          <w:lang w:val="zh-CN"/>
        </w:rPr>
        <w:t xml:space="preserve">.</w:t>
      </w:r>
      <w:r>
        <w:rPr>
          <w:rFonts w:hint="eastAsia" w:ascii="宋体" w:hAnsi="宋体"/>
          <w:sz w:val="24"/>
          <w:szCs w:val="22"/>
          <w:highlight w:val="none"/>
        </w:rPr>
        <w:t xml:space="preserve">7</w:t>
      </w:r>
      <w:r>
        <w:rPr>
          <w:rFonts w:hint="eastAsia" w:ascii="宋体" w:hAnsi="宋体"/>
          <w:sz w:val="24"/>
          <w:szCs w:val="22"/>
          <w:highlight w:val="none"/>
          <w:lang w:val="zh-CN"/>
        </w:rPr>
        <w:t xml:space="preserve">.</w:t>
      </w:r>
      <w:r>
        <w:rPr>
          <w:rFonts w:hint="eastAsia" w:ascii="宋体" w:hAnsi="宋体"/>
          <w:sz w:val="24"/>
          <w:szCs w:val="22"/>
          <w:highlight w:val="none"/>
        </w:rPr>
        <w:t xml:space="preserve">1</w:t>
      </w:r>
      <w:r>
        <w:rPr>
          <w:rFonts w:hint="eastAsia" w:ascii="宋体" w:hAnsi="宋体"/>
          <w:sz w:val="24"/>
          <w:szCs w:val="22"/>
          <w:highlight w:val="none"/>
          <w:lang w:val="zh-CN"/>
        </w:rPr>
        <w:t xml:space="preserve">评标过程中出现下列情形之一的，</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应当启动异常低价投标审查程序：</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（1）投标报价低于全部通过符合性审查供应商投标报价平均值</w:t>
      </w:r>
      <w:r>
        <w:rPr>
          <w:rFonts w:hint="eastAsia" w:ascii="宋体" w:hAnsi="宋体"/>
          <w:sz w:val="24"/>
          <w:szCs w:val="22"/>
          <w:highlight w:val="none"/>
          <w:u w:val="single"/>
        </w:rPr>
        <w:t xml:space="preserve">65</w:t>
      </w:r>
      <w:r>
        <w:rPr>
          <w:rFonts w:hint="eastAsia" w:ascii="宋体" w:hAnsi="宋体"/>
          <w:sz w:val="24"/>
          <w:szCs w:val="22"/>
          <w:highlight w:val="none"/>
          <w:u w:val="single"/>
          <w:lang w:val="zh-CN"/>
        </w:rPr>
        <w:t xml:space="preserve">%</w:t>
      </w:r>
      <w:r>
        <w:rPr>
          <w:rFonts w:hint="eastAsia" w:ascii="宋体" w:hAnsi="宋体"/>
          <w:sz w:val="24"/>
          <w:szCs w:val="22"/>
          <w:highlight w:val="none"/>
          <w:lang w:val="zh-CN"/>
        </w:rPr>
        <w:t xml:space="preserve">的，即投标报价&lt;全部通过符合性审查供应商投标报价平均值×</w:t>
      </w:r>
      <w:r>
        <w:rPr>
          <w:rFonts w:hint="eastAsia" w:ascii="宋体" w:hAnsi="宋体"/>
          <w:sz w:val="24"/>
          <w:szCs w:val="22"/>
          <w:highlight w:val="none"/>
          <w:u w:val="single"/>
        </w:rPr>
        <w:t xml:space="preserve">65</w:t>
      </w:r>
      <w:r>
        <w:rPr>
          <w:rFonts w:hint="eastAsia" w:ascii="宋体" w:hAnsi="宋体"/>
          <w:sz w:val="24"/>
          <w:szCs w:val="22"/>
          <w:highlight w:val="none"/>
          <w:u w:val="single"/>
          <w:lang w:val="zh-CN"/>
        </w:rPr>
        <w:t xml:space="preserve">%</w:t>
      </w:r>
      <w:r>
        <w:rPr>
          <w:rFonts w:hint="eastAsia" w:ascii="宋体" w:hAnsi="宋体"/>
          <w:sz w:val="24"/>
          <w:szCs w:val="22"/>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（2）投标报价低于通过符合性审查的次低报价供应商投标报价</w:t>
      </w:r>
      <w:r>
        <w:rPr>
          <w:rFonts w:hint="eastAsia" w:ascii="宋体" w:hAnsi="宋体"/>
          <w:sz w:val="24"/>
          <w:szCs w:val="22"/>
          <w:highlight w:val="none"/>
          <w:u w:val="single"/>
        </w:rPr>
        <w:t xml:space="preserve">65</w:t>
      </w:r>
      <w:r>
        <w:rPr>
          <w:rFonts w:hint="eastAsia" w:ascii="宋体" w:hAnsi="宋体"/>
          <w:sz w:val="24"/>
          <w:szCs w:val="22"/>
          <w:highlight w:val="none"/>
          <w:u w:val="single"/>
          <w:lang w:val="zh-CN"/>
        </w:rPr>
        <w:t xml:space="preserve">%</w:t>
      </w:r>
      <w:r>
        <w:rPr>
          <w:rFonts w:hint="eastAsia" w:ascii="宋体" w:hAnsi="宋体"/>
          <w:sz w:val="24"/>
          <w:szCs w:val="22"/>
          <w:highlight w:val="none"/>
          <w:lang w:val="zh-CN"/>
        </w:rPr>
        <w:t xml:space="preserve">的，即投标报价&lt;通过符合性审查的次低报价供应商投标报价×</w:t>
      </w:r>
      <w:r>
        <w:rPr>
          <w:rFonts w:hint="eastAsia" w:ascii="宋体" w:hAnsi="宋体"/>
          <w:sz w:val="24"/>
          <w:szCs w:val="22"/>
          <w:highlight w:val="none"/>
          <w:u w:val="single"/>
        </w:rPr>
        <w:t xml:space="preserve">65</w:t>
      </w:r>
      <w:r>
        <w:rPr>
          <w:rFonts w:hint="eastAsia" w:ascii="宋体" w:hAnsi="宋体"/>
          <w:sz w:val="24"/>
          <w:szCs w:val="22"/>
          <w:highlight w:val="none"/>
          <w:u w:val="single"/>
          <w:lang w:val="zh-CN"/>
        </w:rPr>
        <w:t xml:space="preserve">%</w:t>
      </w:r>
      <w:r>
        <w:rPr>
          <w:rFonts w:hint="eastAsia" w:ascii="宋体" w:hAnsi="宋体"/>
          <w:sz w:val="24"/>
          <w:szCs w:val="22"/>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（3）投标报价低于采购项目最高限价</w:t>
      </w:r>
      <w:r>
        <w:rPr>
          <w:rFonts w:hint="eastAsia" w:ascii="宋体" w:hAnsi="宋体"/>
          <w:sz w:val="24"/>
          <w:szCs w:val="22"/>
          <w:highlight w:val="none"/>
          <w:u w:val="single"/>
        </w:rPr>
        <w:t xml:space="preserve">65</w:t>
      </w:r>
      <w:r>
        <w:rPr>
          <w:rFonts w:hint="eastAsia" w:ascii="宋体" w:hAnsi="宋体"/>
          <w:sz w:val="24"/>
          <w:szCs w:val="22"/>
          <w:highlight w:val="none"/>
          <w:u w:val="single"/>
          <w:lang w:val="zh-CN"/>
        </w:rPr>
        <w:t xml:space="preserve">%</w:t>
      </w:r>
      <w:r>
        <w:rPr>
          <w:rFonts w:hint="eastAsia" w:ascii="宋体" w:hAnsi="宋体"/>
          <w:sz w:val="24"/>
          <w:szCs w:val="22"/>
          <w:highlight w:val="none"/>
          <w:lang w:val="zh-CN"/>
        </w:rPr>
        <w:t xml:space="preserve">的，即投标报价&lt;采购项目最高限价×</w:t>
      </w:r>
      <w:r>
        <w:rPr>
          <w:rFonts w:hint="eastAsia" w:ascii="宋体" w:hAnsi="宋体"/>
          <w:sz w:val="24"/>
          <w:szCs w:val="22"/>
          <w:highlight w:val="none"/>
          <w:u w:val="single"/>
        </w:rPr>
        <w:t xml:space="preserve">65</w:t>
      </w:r>
      <w:r>
        <w:rPr>
          <w:rFonts w:hint="eastAsia" w:ascii="宋体" w:hAnsi="宋体"/>
          <w:sz w:val="24"/>
          <w:szCs w:val="22"/>
          <w:highlight w:val="none"/>
          <w:u w:val="single"/>
          <w:lang w:val="zh-CN"/>
        </w:rPr>
        <w:t xml:space="preserve">%</w:t>
      </w:r>
      <w:r>
        <w:rPr>
          <w:rFonts w:hint="eastAsia" w:ascii="宋体" w:hAnsi="宋体"/>
          <w:sz w:val="24"/>
          <w:szCs w:val="22"/>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（4）</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基于专业判断，认为供应商报价过低，有可能影响产品质量或者不能诚信履约的其他情形。</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2</w:t>
      </w:r>
      <w:r>
        <w:rPr>
          <w:rFonts w:hint="eastAsia" w:ascii="宋体" w:hAnsi="宋体"/>
          <w:sz w:val="24"/>
          <w:szCs w:val="22"/>
          <w:highlight w:val="none"/>
        </w:rPr>
        <w:t xml:space="preserve">4</w:t>
      </w:r>
      <w:r>
        <w:rPr>
          <w:rFonts w:hint="eastAsia" w:ascii="宋体" w:hAnsi="宋体"/>
          <w:sz w:val="24"/>
          <w:szCs w:val="22"/>
          <w:highlight w:val="none"/>
          <w:lang w:val="zh-CN"/>
        </w:rPr>
        <w:t xml:space="preserve">.</w:t>
      </w:r>
      <w:r>
        <w:rPr>
          <w:rFonts w:hint="eastAsia" w:ascii="宋体" w:hAnsi="宋体"/>
          <w:sz w:val="24"/>
          <w:szCs w:val="22"/>
          <w:highlight w:val="none"/>
        </w:rPr>
        <w:t xml:space="preserve">7</w:t>
      </w:r>
      <w:r>
        <w:rPr>
          <w:rFonts w:hint="eastAsia" w:ascii="宋体" w:hAnsi="宋体"/>
          <w:sz w:val="24"/>
          <w:szCs w:val="22"/>
          <w:highlight w:val="none"/>
          <w:lang w:val="zh-CN"/>
        </w:rPr>
        <w:t xml:space="preserve">.</w:t>
      </w:r>
      <w:r>
        <w:rPr>
          <w:rFonts w:hint="eastAsia" w:ascii="宋体" w:hAnsi="宋体"/>
          <w:sz w:val="24"/>
          <w:szCs w:val="22"/>
          <w:highlight w:val="none"/>
        </w:rPr>
        <w:t xml:space="preserve">2</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highlight w:val="none"/>
          <w:lang w:val="zh-CN"/>
        </w:rPr>
      </w:pP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应当将其作为无效投标处理。</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w:t>
      </w:r>
      <w:bookmarkEnd w:id="187"/>
      <w:r/>
      <w:bookmarkEnd w:id="188"/>
      <w:r/>
      <w:bookmarkEnd w:id="189"/>
      <w:r>
        <w:rPr>
          <w:rFonts w:hint="eastAsia" w:ascii="方正楷体_GBK" w:hAnsi="方正楷体_GBK" w:eastAsia="方正楷体_GBK" w:cs="方正楷体_GBK"/>
          <w:highlight w:val="none"/>
        </w:rPr>
        <w:t xml:space="preserve">5.无效投标和废标</w:t>
      </w:r>
      <w:r/>
    </w:p>
    <w:p>
      <w:pPr>
        <w:ind w:firstLine="420"/>
        <w:rPr>
          <w:rFonts w:hint="eastAsia" w:ascii="宋体" w:hAnsi="宋体"/>
          <w:sz w:val="24"/>
          <w:highlight w:val="none"/>
          <w:lang w:val="zh-CN"/>
        </w:rPr>
      </w:pPr>
      <w:r/>
      <w:bookmarkStart w:id="190" w:name="_Toc16938551"/>
      <w:r/>
      <w:bookmarkStart w:id="191" w:name="_Toc513029235"/>
      <w:r/>
      <w:bookmarkStart w:id="192" w:name="_Toc20823307"/>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.1无效投标</w:t>
      </w:r>
      <w:r>
        <w:rPr>
          <w:rFonts w:hint="eastAsia" w:ascii="宋体" w:hAnsi="宋体"/>
          <w:sz w:val="24"/>
          <w:highlight w:val="none"/>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.1.1投标人在苏采云系统规定的时间内未成功解密电子投标文件。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.1.2投标人未按照招标文件要求上传电子投标文件。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.1.3同一投标人提交两个（含两个）以上不同的投标报价。</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.1.4投标人不具备招标文件中规定资格要求。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.1.5投标人的报价超过了采购预算或最高限价</w:t>
      </w:r>
      <w:r>
        <w:rPr>
          <w:rFonts w:hint="eastAsia" w:ascii="宋体" w:hAnsi="宋体"/>
          <w:sz w:val="24"/>
          <w:highlight w:val="none"/>
        </w:rPr>
        <w:t xml:space="preserve">或单价上限</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.1.6未通过符合性审查。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.1.7不符合招标文件中实质性要求和条件</w:t>
      </w:r>
      <w:r>
        <w:rPr>
          <w:rFonts w:hint="eastAsia" w:ascii="宋体" w:hAnsi="宋体"/>
          <w:iCs/>
          <w:sz w:val="24"/>
          <w:szCs w:val="22"/>
          <w:highlight w:val="none"/>
          <w:lang w:val="zh-CN"/>
        </w:rPr>
        <w:t xml:space="preserve">（</w:t>
      </w:r>
      <w:r>
        <w:rPr>
          <w:rFonts w:hint="eastAsia" w:ascii="宋体" w:hAnsi="宋体"/>
          <w:b/>
          <w:bCs/>
          <w:iCs/>
          <w:sz w:val="24"/>
          <w:szCs w:val="22"/>
          <w:highlight w:val="none"/>
          <w:lang w:val="zh-CN"/>
        </w:rPr>
        <w:t xml:space="preserve">本文件中斜体且有下划线部分，或者打“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”内容为实质性要求和条件</w:t>
      </w:r>
      <w:r>
        <w:rPr>
          <w:rFonts w:hint="eastAsia" w:ascii="宋体" w:hAnsi="宋体"/>
          <w:iCs/>
          <w:sz w:val="24"/>
          <w:szCs w:val="22"/>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.1.9投标文件含有采购人不能接受的附加条件。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.1.10评委会</w:t>
      </w:r>
      <w:r>
        <w:rPr>
          <w:rFonts w:hint="eastAsia" w:ascii="宋体" w:hAnsi="宋体"/>
          <w:sz w:val="24"/>
          <w:highlight w:val="none"/>
        </w:rPr>
        <w:t xml:space="preserve">按照本招标文件规定对投标人进行异常低价投标审查后，认为投标人不能证明其报价合理性的。</w:t>
      </w:r>
      <w:r/>
    </w:p>
    <w:p>
      <w:pPr>
        <w:ind w:firstLine="420"/>
        <w:rPr>
          <w:rFonts w:hint="eastAsia" w:ascii="宋体" w:hAnsi="宋体"/>
          <w:sz w:val="24"/>
          <w:highlight w:val="none"/>
          <w:lang w:val="zh-CN"/>
        </w:rPr>
      </w:pPr>
      <w:r>
        <w:rPr>
          <w:rFonts w:hint="eastAsia" w:ascii="宋体" w:hAnsi="宋体"/>
          <w:sz w:val="24"/>
          <w:highlight w:val="none"/>
          <w:lang w:val="zh-CN"/>
        </w:rPr>
        <w:t xml:space="preserve">25.1.11采购产品被财政部、国家发改委、生态环境部等列入“节能产品品目清单”强制采购范围，而投标人提供的产品不在强制采购范围内。</w:t>
      </w:r>
      <w:r/>
    </w:p>
    <w:p>
      <w:pPr>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2</w:t>
      </w:r>
      <w:r>
        <w:rPr>
          <w:rFonts w:hint="eastAsia" w:ascii="宋体" w:hAnsi="宋体"/>
          <w:sz w:val="24"/>
          <w:highlight w:val="none"/>
          <w:lang w:val="zh-CN"/>
        </w:rPr>
        <w:t xml:space="preserve">投标文件未按照招标文件要求加盖电子公章。</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3</w:t>
      </w:r>
      <w:r>
        <w:rPr>
          <w:rFonts w:hint="eastAsia" w:ascii="宋体" w:hAnsi="宋体"/>
          <w:sz w:val="24"/>
          <w:highlight w:val="none"/>
          <w:lang w:val="zh-CN"/>
        </w:rPr>
        <w:t xml:space="preserve">法律法规及本招标文件规定的</w:t>
      </w:r>
      <w:r>
        <w:rPr>
          <w:rFonts w:hint="eastAsia" w:ascii="宋体" w:hAnsi="宋体"/>
          <w:sz w:val="24"/>
          <w:highlight w:val="none"/>
        </w:rPr>
        <w:t xml:space="preserve">其他</w:t>
      </w:r>
      <w:r>
        <w:rPr>
          <w:rFonts w:hint="eastAsia" w:ascii="宋体" w:hAnsi="宋体"/>
          <w:sz w:val="24"/>
          <w:highlight w:val="none"/>
          <w:lang w:val="zh-CN"/>
        </w:rPr>
        <w:t xml:space="preserve">无效投标情形。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.2废标</w:t>
      </w:r>
      <w:r>
        <w:rPr>
          <w:rFonts w:hint="eastAsia" w:ascii="宋体" w:hAnsi="宋体"/>
          <w:sz w:val="24"/>
          <w:highlight w:val="none"/>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.2.1符合资格条件的供应商或者对招标文件作实质响应的供应商不足三家。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.2.2出现影响采购公正的违法、违规行为。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.2.3因重大变故采购任务取消。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.2.4评委会认定招标文件存在歧义、重大缺陷导致评审工作无法进行。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.2.5因苏采云系统故障造成开标不成功。</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.3如出现投标截止时间后参加投标的供应商或者对招标文件作出实质</w:t>
      </w:r>
      <w:r>
        <w:rPr>
          <w:rFonts w:hint="eastAsia" w:ascii="宋体" w:hAnsi="宋体"/>
          <w:sz w:val="24"/>
          <w:highlight w:val="none"/>
        </w:rPr>
        <w:t xml:space="preserve">性</w:t>
      </w:r>
      <w:r>
        <w:rPr>
          <w:rFonts w:hint="eastAsia" w:ascii="宋体" w:hAnsi="宋体"/>
          <w:sz w:val="24"/>
          <w:highlight w:val="none"/>
          <w:lang w:val="zh-CN"/>
        </w:rPr>
        <w:t xml:space="preserve">响应的供应商不足三家</w:t>
      </w:r>
      <w:r>
        <w:rPr>
          <w:rFonts w:hint="eastAsia" w:ascii="宋体" w:hAnsi="宋体"/>
          <w:sz w:val="24"/>
          <w:highlight w:val="none"/>
        </w:rPr>
        <w:t xml:space="preserve">的</w:t>
      </w:r>
      <w:r>
        <w:rPr>
          <w:rFonts w:hint="eastAsia" w:ascii="宋体" w:hAnsi="宋体"/>
          <w:sz w:val="24"/>
          <w:highlight w:val="none"/>
          <w:lang w:val="zh-CN"/>
        </w:rPr>
        <w:t xml:space="preserve">情况，按政府采购相关规定执行。</w:t>
      </w:r>
      <w:r/>
    </w:p>
    <w:p>
      <w:pPr>
        <w:ind w:firstLine="422"/>
        <w:rPr>
          <w:rFonts w:hint="eastAsia" w:ascii="宋体" w:hAnsi="宋体"/>
          <w:b/>
          <w:bCs/>
          <w:sz w:val="24"/>
          <w:highlight w:val="none"/>
        </w:rPr>
      </w:pPr>
      <w:r>
        <w:rPr>
          <w:rFonts w:hint="eastAsia" w:ascii="宋体" w:hAnsi="宋体"/>
          <w:b/>
          <w:bCs/>
          <w:sz w:val="24"/>
          <w:highlight w:val="none"/>
          <w:lang w:val="zh-CN"/>
        </w:rPr>
        <w:t xml:space="preserve">25.4如出现25.2.1或25.3情形，招标活动失败，评审委员会</w:t>
      </w:r>
      <w:r>
        <w:rPr>
          <w:rFonts w:hint="eastAsia" w:ascii="宋体" w:hAnsi="宋体"/>
          <w:b/>
          <w:bCs/>
          <w:sz w:val="24"/>
          <w:highlight w:val="none"/>
        </w:rPr>
        <w:t xml:space="preserve">应对</w:t>
      </w:r>
      <w:r>
        <w:rPr>
          <w:rFonts w:hint="eastAsia" w:ascii="宋体" w:hAnsi="宋体"/>
          <w:b/>
          <w:bCs/>
          <w:sz w:val="24"/>
          <w:highlight w:val="none"/>
          <w:lang w:val="zh-CN"/>
        </w:rPr>
        <w:t xml:space="preserve">招标文件是否存在不合理条款</w:t>
      </w:r>
      <w:r>
        <w:rPr>
          <w:rFonts w:hint="eastAsia" w:ascii="宋体" w:hAnsi="宋体"/>
          <w:b/>
          <w:bCs/>
          <w:sz w:val="24"/>
          <w:highlight w:val="none"/>
        </w:rPr>
        <w:t xml:space="preserve">进行论证，并在评审报告中写明</w:t>
      </w:r>
      <w:r>
        <w:rPr>
          <w:rFonts w:hint="eastAsia" w:ascii="宋体" w:hAnsi="宋体"/>
          <w:b/>
          <w:bCs/>
          <w:sz w:val="24"/>
          <w:highlight w:val="none"/>
          <w:lang w:val="zh-CN"/>
        </w:rPr>
        <w:t xml:space="preserve">论证意见。</w:t>
      </w:r>
      <w:bookmarkEnd w:id="154"/>
      <w:bookmarkEnd w:id="155"/>
      <w:bookmarkEnd w:id="156"/>
      <w:bookmarkEnd w:id="190"/>
      <w:bookmarkEnd w:id="191"/>
      <w:bookmarkEnd w:id="192"/>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193" w:name="_Toc13312"/>
      <w:r/>
      <w:bookmarkStart w:id="194" w:name="_Toc120614219"/>
      <w:r>
        <w:rPr>
          <w:rFonts w:hint="eastAsia" w:ascii="方正黑体_GBK" w:hAnsi="方正黑体_GBK" w:eastAsia="方正黑体_GBK" w:cs="方正黑体_GBK"/>
          <w:b w:val="0"/>
          <w:bCs w:val="0"/>
          <w:sz w:val="30"/>
          <w:szCs w:val="30"/>
          <w:highlight w:val="none"/>
        </w:rPr>
        <w:t xml:space="preserve">六、定标</w:t>
      </w:r>
      <w:bookmarkEnd w:id="193"/>
      <w:r/>
      <w:bookmarkEnd w:id="194"/>
      <w:r/>
      <w:r/>
    </w:p>
    <w:p>
      <w:pPr>
        <w:pStyle w:val="810"/>
        <w:ind w:firstLine="422"/>
        <w:spacing w:line="240" w:lineRule="auto"/>
        <w:rPr>
          <w:rFonts w:hint="eastAsia" w:ascii="方正楷体_GBK" w:hAnsi="方正楷体_GBK" w:eastAsia="方正楷体_GBK" w:cs="方正楷体_GBK"/>
          <w:highlight w:val="none"/>
        </w:rPr>
      </w:pPr>
      <w:r/>
      <w:bookmarkStart w:id="195" w:name="_Toc513029238"/>
      <w:r/>
      <w:bookmarkStart w:id="196" w:name="_Toc16938554"/>
      <w:r/>
      <w:bookmarkStart w:id="197" w:name="_Toc20823310"/>
      <w:r>
        <w:rPr>
          <w:rFonts w:hint="eastAsia" w:ascii="方正楷体_GBK" w:hAnsi="方正楷体_GBK" w:eastAsia="方正楷体_GBK" w:cs="方正楷体_GBK"/>
          <w:highlight w:val="none"/>
        </w:rPr>
        <w:t xml:space="preserve">2</w:t>
      </w:r>
      <w:bookmarkEnd w:id="195"/>
      <w:r>
        <w:rPr>
          <w:rFonts w:hint="eastAsia" w:ascii="方正楷体_GBK" w:hAnsi="方正楷体_GBK" w:eastAsia="方正楷体_GBK" w:cs="方正楷体_GBK"/>
          <w:highlight w:val="none"/>
        </w:rPr>
        <w:t xml:space="preserve">6.确定</w:t>
      </w:r>
      <w:bookmarkEnd w:id="196"/>
      <w:r/>
      <w:bookmarkEnd w:id="197"/>
      <w:r>
        <w:rPr>
          <w:rFonts w:hint="eastAsia" w:ascii="方正楷体_GBK" w:hAnsi="方正楷体_GBK" w:eastAsia="方正楷体_GBK" w:cs="方正楷体_GBK"/>
          <w:highlight w:val="none"/>
        </w:rPr>
        <w:t xml:space="preserve">中标单位</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.1中标候选人的</w:t>
      </w:r>
      <w:r>
        <w:rPr>
          <w:rFonts w:hint="eastAsia" w:ascii="宋体" w:hAnsi="宋体"/>
          <w:sz w:val="24"/>
          <w:highlight w:val="none"/>
        </w:rPr>
        <w:t xml:space="preserve">确定</w:t>
      </w:r>
      <w:r>
        <w:rPr>
          <w:rFonts w:hint="eastAsia" w:ascii="宋体" w:hAnsi="宋体"/>
          <w:sz w:val="24"/>
          <w:highlight w:val="none"/>
          <w:lang w:val="zh-CN"/>
        </w:rPr>
        <w:t xml:space="preserve">原则和数量见招标文件第五章。</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.2按以下第（</w:t>
      </w:r>
      <w:r>
        <w:rPr>
          <w:rFonts w:hint="eastAsia" w:ascii="宋体" w:hAnsi="宋体"/>
          <w:sz w:val="24"/>
          <w:highlight w:val="none"/>
        </w:rPr>
        <w:t xml:space="preserve">2</w:t>
      </w:r>
      <w:r>
        <w:rPr>
          <w:rFonts w:hint="eastAsia" w:ascii="宋体" w:hAnsi="宋体"/>
          <w:sz w:val="24"/>
          <w:highlight w:val="none"/>
          <w:lang w:val="zh-CN"/>
        </w:rPr>
        <w:t xml:space="preserve">）种方式确定中标人：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（1）评委会直接确定排名第一的中标候选人为中标人；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（2）采购人在评委会推荐的中标候选人中按顺序确定中标人。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按第二种方式确定中标人的，交易中心自评审结束之日起两个工作日内将评审报告送</w:t>
      </w:r>
      <w:r>
        <w:rPr>
          <w:rFonts w:hint="eastAsia" w:ascii="宋体" w:hAnsi="宋体"/>
          <w:sz w:val="24"/>
          <w:highlight w:val="none"/>
        </w:rPr>
        <w:t xml:space="preserve">达</w:t>
      </w:r>
      <w:r>
        <w:rPr>
          <w:rFonts w:hint="eastAsia" w:ascii="宋体" w:hAnsi="宋体"/>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.3交易中心将在“江苏政府采购网”发布中标公告，公告期限为1个工作日。</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w:t>
      </w:r>
      <w:r>
        <w:rPr>
          <w:rFonts w:hint="eastAsia" w:ascii="宋体" w:hAnsi="宋体"/>
          <w:b/>
          <w:bCs/>
          <w:sz w:val="24"/>
          <w:highlight w:val="none"/>
          <w:lang w:val="zh-CN"/>
        </w:rPr>
        <w:t xml:space="preserve">若有充分证据证明中标人</w:t>
      </w:r>
      <w:r>
        <w:rPr>
          <w:rFonts w:hint="eastAsia" w:ascii="宋体" w:hAnsi="宋体"/>
          <w:b/>
          <w:bCs/>
          <w:sz w:val="24"/>
          <w:highlight w:val="none"/>
        </w:rPr>
        <w:t xml:space="preserve">有</w:t>
      </w:r>
      <w:r>
        <w:rPr>
          <w:rFonts w:hint="eastAsia" w:ascii="宋体" w:hAnsi="宋体"/>
          <w:b/>
          <w:bCs/>
          <w:sz w:val="24"/>
          <w:highlight w:val="none"/>
          <w:lang w:val="zh-CN"/>
        </w:rPr>
        <w:t xml:space="preserve">下列情况之一的，一经查实将被取消中标资格：</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.4.1提供虚假材料谋取中标。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.4.2向评审专家、采购人或交易中心工作人员行贿或者提供其他不正当利益。</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.4.3与其他供应商、评审专家、采购人或交易中心工作人员恶意串通。</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.4.4属于本文件规定的无效</w:t>
      </w:r>
      <w:r>
        <w:rPr>
          <w:rFonts w:hint="eastAsia" w:ascii="宋体" w:hAnsi="宋体"/>
          <w:sz w:val="24"/>
          <w:highlight w:val="none"/>
        </w:rPr>
        <w:t xml:space="preserve">投标情形</w:t>
      </w:r>
      <w:r>
        <w:rPr>
          <w:rFonts w:hint="eastAsia" w:ascii="宋体" w:hAnsi="宋体"/>
          <w:sz w:val="24"/>
          <w:highlight w:val="none"/>
          <w:lang w:val="zh-CN"/>
        </w:rPr>
        <w:t xml:space="preserve">，但在评标过程中未被评委会发现。</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.4.5采取不正当手段诋毁、排挤其他供应商。</w:t>
      </w:r>
      <w:r/>
    </w:p>
    <w:p>
      <w:pPr>
        <w:ind w:firstLine="420"/>
        <w:rPr>
          <w:rFonts w:hint="eastAsia" w:ascii="宋体" w:hAnsi="宋体"/>
          <w:b/>
          <w:bCs/>
          <w:sz w:val="24"/>
          <w:highlight w:val="none"/>
          <w:lang w:val="zh-CN"/>
        </w:rPr>
      </w:pPr>
      <w:r/>
      <w:bookmarkStart w:id="198" w:name="_Toc200451960"/>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w:t>
      </w:r>
      <w:r>
        <w:rPr>
          <w:rFonts w:hint="eastAsia" w:ascii="宋体" w:hAnsi="宋体"/>
          <w:b/>
          <w:bCs/>
          <w:sz w:val="24"/>
          <w:highlight w:val="none"/>
          <w:lang w:val="zh-CN"/>
        </w:rPr>
        <w:t xml:space="preserve">有下列情形之一的视为投标人串通投标，投标无效：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.5.1不同投标人的投标文件由同一单位或者个人编制。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.5.2不同投标人委托同一单位或者个人办理投标事宜。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.5.3不同投标人的投标文件载明的项目管理成员或者联系人员为同一人。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.5.4不同投标人的投标文件异常一致或者投标报价呈规律性差异。</w:t>
      </w:r>
      <w:bookmarkEnd w:id="198"/>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27.中标通知书</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.l中标结果确定后，交易中心将向中标人发出《中标通知书》。中标人</w:t>
      </w:r>
      <w:r>
        <w:rPr>
          <w:rFonts w:hint="eastAsia" w:ascii="宋体" w:hAnsi="宋体"/>
          <w:sz w:val="24"/>
          <w:highlight w:val="none"/>
        </w:rPr>
        <w:t xml:space="preserve">可</w:t>
      </w:r>
      <w:r>
        <w:rPr>
          <w:rFonts w:hint="eastAsia" w:ascii="宋体" w:hAnsi="宋体"/>
          <w:sz w:val="24"/>
          <w:highlight w:val="none"/>
          <w:lang w:val="zh-CN"/>
        </w:rPr>
        <w:t xml:space="preserve">在中标结果公告届满之日起三十日内，登录苏采云系统下载。</w:t>
      </w:r>
      <w:r/>
    </w:p>
    <w:p>
      <w:pPr>
        <w:ind w:firstLine="420"/>
        <w:rPr>
          <w:rFonts w:hint="eastAsia" w:ascii="宋体" w:hAnsi="宋体"/>
          <w:sz w:val="24"/>
          <w:highlight w:val="none"/>
          <w:lang w:val="zh-CN"/>
        </w:rPr>
      </w:pPr>
      <w:r>
        <w:rPr>
          <w:rFonts w:hint="eastAsia" w:ascii="宋体" w:hAnsi="宋体"/>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.2</w:t>
      </w:r>
      <w:r>
        <w:rPr>
          <w:rFonts w:hint="eastAsia" w:ascii="宋体" w:hAnsi="宋体"/>
          <w:sz w:val="24"/>
          <w:highlight w:val="none"/>
        </w:rPr>
        <w:t xml:space="preserve">《</w:t>
      </w:r>
      <w:r>
        <w:rPr>
          <w:rFonts w:hint="eastAsia" w:ascii="宋体" w:hAnsi="宋体"/>
          <w:sz w:val="24"/>
          <w:highlight w:val="none"/>
          <w:lang w:val="zh-CN"/>
        </w:rPr>
        <w:t xml:space="preserve">中标通知书</w:t>
      </w:r>
      <w:r>
        <w:rPr>
          <w:rFonts w:hint="eastAsia" w:ascii="宋体" w:hAnsi="宋体"/>
          <w:sz w:val="24"/>
          <w:highlight w:val="none"/>
        </w:rPr>
        <w:t xml:space="preserve">》</w:t>
      </w:r>
      <w:r>
        <w:rPr>
          <w:rFonts w:hint="eastAsia" w:ascii="宋体" w:hAnsi="宋体"/>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199" w:name="_Toc23744"/>
      <w:r/>
      <w:bookmarkStart w:id="200" w:name="_Toc120614220"/>
      <w:r/>
      <w:bookmarkStart w:id="201" w:name="_Toc513029236"/>
      <w:r/>
      <w:bookmarkStart w:id="202" w:name="_Toc20823308"/>
      <w:r/>
      <w:bookmarkStart w:id="203" w:name="_Toc16938552"/>
      <w:r>
        <w:rPr>
          <w:rFonts w:hint="eastAsia" w:ascii="方正黑体_GBK" w:hAnsi="方正黑体_GBK" w:eastAsia="方正黑体_GBK" w:cs="方正黑体_GBK"/>
          <w:b w:val="0"/>
          <w:bCs w:val="0"/>
          <w:sz w:val="30"/>
          <w:szCs w:val="30"/>
          <w:highlight w:val="none"/>
        </w:rPr>
        <w:t xml:space="preserve">七、授予合同</w:t>
      </w:r>
      <w:bookmarkEnd w:id="199"/>
      <w:r/>
      <w:bookmarkEnd w:id="200"/>
      <w:r/>
      <w:bookmarkEnd w:id="201"/>
      <w:bookmarkEnd w:id="202"/>
      <w:bookmarkEnd w:id="203"/>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28.签订合同</w:t>
      </w:r>
      <w:r/>
    </w:p>
    <w:p>
      <w:pPr>
        <w:ind w:firstLine="420"/>
        <w:rPr>
          <w:rFonts w:hint="eastAsia" w:ascii="宋体" w:hAnsi="宋体"/>
          <w:sz w:val="24"/>
          <w:highlight w:val="none"/>
        </w:rPr>
      </w:pPr>
      <w:r>
        <w:rPr>
          <w:rFonts w:hint="eastAsia" w:ascii="宋体" w:hAnsi="宋体"/>
          <w:sz w:val="24"/>
          <w:highlight w:val="none"/>
        </w:rPr>
        <w:t xml:space="preserve">28</w:t>
      </w:r>
      <w:r>
        <w:rPr>
          <w:rFonts w:hint="eastAsia" w:ascii="宋体" w:hAnsi="宋体"/>
          <w:sz w:val="24"/>
          <w:highlight w:val="none"/>
          <w:lang w:val="zh-CN"/>
        </w:rPr>
        <w:t xml:space="preserve">.l中标人应当</w:t>
      </w:r>
      <w:r>
        <w:rPr>
          <w:rFonts w:hint="eastAsia" w:ascii="宋体" w:hAnsi="宋体"/>
          <w:sz w:val="24"/>
          <w:highlight w:val="none"/>
        </w:rPr>
        <w:t xml:space="preserve">在</w:t>
      </w:r>
      <w:r>
        <w:rPr>
          <w:rFonts w:hint="eastAsia" w:ascii="宋体" w:hAnsi="宋体"/>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.2招标文件、中标人的投标文件及招标过程中有关澄清、承诺文件均作为合同附件。</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.4中标人因自身原因拒绝与采购人签订合同的，不得参加采购人</w:t>
      </w:r>
      <w:r>
        <w:rPr>
          <w:rFonts w:hint="eastAsia" w:ascii="宋体" w:hAnsi="宋体"/>
          <w:sz w:val="24"/>
          <w:highlight w:val="none"/>
        </w:rPr>
        <w:t xml:space="preserve">重新组织的</w:t>
      </w:r>
      <w:r>
        <w:rPr>
          <w:rFonts w:hint="eastAsia" w:ascii="宋体" w:hAnsi="宋体"/>
          <w:sz w:val="24"/>
          <w:highlight w:val="none"/>
          <w:lang w:val="zh-CN"/>
        </w:rPr>
        <w:t xml:space="preserve">采购活动</w:t>
      </w:r>
      <w:r>
        <w:rPr>
          <w:rFonts w:hint="eastAsia"/>
          <w:highlight w:val="none"/>
        </w:rPr>
        <w:t xml:space="preserve">，</w:t>
      </w:r>
      <w:r>
        <w:rPr>
          <w:rFonts w:hint="eastAsia" w:ascii="宋体" w:hAnsi="宋体"/>
          <w:sz w:val="24"/>
          <w:highlight w:val="none"/>
        </w:rPr>
        <w:t xml:space="preserve">且将可能被拒绝参加该采购人</w:t>
      </w:r>
      <w:r>
        <w:rPr>
          <w:rFonts w:hint="eastAsia" w:ascii="宋体" w:hAnsi="宋体"/>
          <w:sz w:val="24"/>
          <w:highlight w:val="none"/>
          <w:lang w:val="zh-CN"/>
        </w:rPr>
        <w:t xml:space="preserve">一年内</w:t>
      </w:r>
      <w:r>
        <w:rPr>
          <w:rFonts w:hint="eastAsia" w:ascii="宋体" w:hAnsi="宋体"/>
          <w:sz w:val="24"/>
          <w:highlight w:val="none"/>
        </w:rPr>
        <w:t xml:space="preserve">的其他</w:t>
      </w:r>
      <w:r>
        <w:rPr>
          <w:rFonts w:hint="eastAsia" w:ascii="宋体" w:hAnsi="宋体"/>
          <w:sz w:val="24"/>
          <w:highlight w:val="none"/>
          <w:lang w:val="zh-CN"/>
        </w:rPr>
        <w:t xml:space="preserve">政府采购活动。</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29.标的物的追加</w:t>
      </w:r>
      <w:r/>
    </w:p>
    <w:p>
      <w:pPr>
        <w:ind w:firstLine="420"/>
        <w:rPr>
          <w:rFonts w:hint="eastAsia" w:ascii="宋体" w:hAnsi="宋体"/>
          <w:sz w:val="24"/>
          <w:highlight w:val="none"/>
          <w:lang w:val="zh-CN"/>
        </w:rPr>
      </w:pPr>
      <w:r>
        <w:rPr>
          <w:rFonts w:hint="eastAsia" w:ascii="宋体" w:hAnsi="宋体"/>
          <w:sz w:val="24"/>
          <w:highlight w:val="none"/>
        </w:rPr>
        <w:t xml:space="preserve">29</w:t>
      </w:r>
      <w:r>
        <w:rPr>
          <w:rFonts w:hint="eastAsia" w:ascii="宋体" w:hAnsi="宋体"/>
          <w:sz w:val="24"/>
          <w:highlight w:val="none"/>
          <w:lang w:val="zh-CN"/>
        </w:rPr>
        <w:t xml:space="preserve">.1合同履行中，采购人需追加与合同标的相同的服务（包含与服务相关的货物），在不改变合同其他条款的前提下，可以与中标人协商签订补充合同，但所有补充合同的金额不超过原合同金额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highlight w:val="none"/>
        </w:rPr>
        <w:t xml:space="preserve">的</w:t>
      </w:r>
      <w:r>
        <w:rPr>
          <w:rFonts w:hint="eastAsia" w:ascii="宋体" w:hAnsi="宋体"/>
          <w:sz w:val="24"/>
          <w:highlight w:val="none"/>
          <w:lang w:val="zh-CN"/>
        </w:rPr>
        <w:t xml:space="preserve">10%。</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30.政府采购履约资金扶持政策</w:t>
      </w:r>
      <w:r/>
    </w:p>
    <w:p>
      <w:pPr>
        <w:ind w:firstLine="420"/>
        <w:rPr>
          <w:rFonts w:hint="eastAsia" w:ascii="宋体" w:hAnsi="宋体"/>
          <w:sz w:val="24"/>
          <w:highlight w:val="none"/>
          <w:lang w:val="zh-CN"/>
        </w:rPr>
      </w:pPr>
      <w:r>
        <w:rPr>
          <w:rFonts w:hint="eastAsia" w:ascii="宋体" w:hAnsi="宋体"/>
          <w:sz w:val="24"/>
          <w:highlight w:val="none"/>
        </w:rPr>
        <w:t xml:space="preserve">30.1</w:t>
      </w:r>
      <w:r>
        <w:rPr>
          <w:rFonts w:hint="eastAsia" w:ascii="宋体" w:hAnsi="宋体"/>
          <w:sz w:val="24"/>
          <w:highlight w:val="none"/>
          <w:lang w:val="zh-CN"/>
        </w:rPr>
        <w:t xml:space="preserve">中标</w:t>
      </w:r>
      <w:r>
        <w:rPr>
          <w:rFonts w:hint="eastAsia" w:ascii="宋体" w:hAnsi="宋体"/>
          <w:sz w:val="24"/>
          <w:highlight w:val="none"/>
        </w:rPr>
        <w:t xml:space="preserve">供应商</w:t>
      </w:r>
      <w:r>
        <w:rPr>
          <w:rFonts w:hint="eastAsia" w:ascii="宋体" w:hAnsi="宋体"/>
          <w:sz w:val="24"/>
          <w:highlight w:val="none"/>
          <w:lang w:val="zh-CN"/>
        </w:rPr>
        <w:t xml:space="preserve">可</w:t>
      </w:r>
      <w:r>
        <w:rPr>
          <w:rFonts w:hint="eastAsia" w:ascii="宋体" w:hAnsi="宋体"/>
          <w:sz w:val="24"/>
          <w:highlight w:val="none"/>
        </w:rPr>
        <w:t xml:space="preserve">通过</w:t>
      </w:r>
      <w:r>
        <w:rPr>
          <w:rFonts w:hint="eastAsia" w:ascii="宋体" w:hAnsi="宋体"/>
          <w:sz w:val="24"/>
          <w:highlight w:val="none"/>
          <w:lang w:val="zh-CN"/>
        </w:rPr>
        <w:t xml:space="preserve">南京市公共资源交易</w:t>
      </w:r>
      <w:r>
        <w:rPr>
          <w:rFonts w:hint="eastAsia" w:ascii="宋体" w:hAnsi="宋体"/>
          <w:sz w:val="24"/>
          <w:highlight w:val="none"/>
        </w:rPr>
        <w:t xml:space="preserve">平台</w:t>
      </w:r>
      <w:r>
        <w:rPr>
          <w:rFonts w:hint="eastAsia" w:ascii="宋体" w:hAnsi="宋体"/>
          <w:sz w:val="24"/>
          <w:highlight w:val="none"/>
          <w:lang w:val="zh-CN"/>
        </w:rPr>
        <w:t xml:space="preserve">网站“小企业融资平台”，</w:t>
      </w:r>
      <w:r>
        <w:rPr>
          <w:rFonts w:hint="eastAsia" w:ascii="宋体" w:hAnsi="宋体"/>
          <w:sz w:val="24"/>
          <w:highlight w:val="none"/>
        </w:rPr>
        <w:t xml:space="preserve">选择相应的金融机构</w:t>
      </w:r>
      <w:r>
        <w:rPr>
          <w:rFonts w:hint="eastAsia" w:ascii="宋体" w:hAnsi="宋体"/>
          <w:sz w:val="24"/>
          <w:highlight w:val="none"/>
          <w:lang w:val="zh-CN"/>
        </w:rPr>
        <w:t xml:space="preserve">办理融资贷款。</w:t>
      </w:r>
      <w:r/>
    </w:p>
    <w:p>
      <w:pPr>
        <w:ind w:firstLine="420"/>
        <w:rPr>
          <w:highlight w:val="none"/>
          <w:lang w:val="zh-CN"/>
        </w:rPr>
      </w:pPr>
      <w:r>
        <w:rPr>
          <w:rFonts w:hint="eastAsia" w:ascii="宋体" w:hAnsi="宋体"/>
          <w:sz w:val="24"/>
          <w:highlight w:val="none"/>
        </w:rPr>
        <w:t xml:space="preserve">30.2依据《关于在全省政府采购领域推行电子履约保函（保险）的通知》（苏财购</w:t>
      </w:r>
      <w:r>
        <w:rPr>
          <w:rFonts w:hint="eastAsia" w:ascii="宋体" w:hAnsi="宋体" w:cs="宋体"/>
          <w:sz w:val="24"/>
          <w:szCs w:val="24"/>
          <w:highlight w:val="none"/>
        </w:rPr>
        <w:t xml:space="preserve">〔2023〕</w:t>
      </w:r>
      <w:r>
        <w:rPr>
          <w:rFonts w:hint="eastAsia" w:ascii="宋体" w:hAnsi="宋体"/>
          <w:sz w:val="24"/>
          <w:highlight w:val="none"/>
        </w:rPr>
        <w:t xml:space="preserve">150号），需要缴纳履约保证金的，</w:t>
      </w:r>
      <w:r>
        <w:rPr>
          <w:rFonts w:hint="eastAsia" w:ascii="宋体" w:hAnsi="宋体"/>
          <w:sz w:val="24"/>
          <w:highlight w:val="none"/>
          <w:lang w:val="zh-CN"/>
        </w:rPr>
        <w:t xml:space="preserve">中标</w:t>
      </w:r>
      <w:r>
        <w:rPr>
          <w:rFonts w:hint="eastAsia" w:ascii="宋体" w:hAnsi="宋体"/>
          <w:sz w:val="24"/>
          <w:highlight w:val="none"/>
        </w:rPr>
        <w:t xml:space="preserve">供应商</w:t>
      </w:r>
      <w:r>
        <w:rPr>
          <w:rFonts w:hint="eastAsia" w:ascii="宋体" w:hAnsi="宋体"/>
          <w:sz w:val="24"/>
          <w:highlight w:val="none"/>
          <w:lang w:val="zh-CN"/>
        </w:rPr>
        <w:t xml:space="preserve">可</w:t>
      </w:r>
      <w:r>
        <w:rPr>
          <w:rFonts w:hint="eastAsia" w:ascii="宋体" w:hAnsi="宋体"/>
          <w:sz w:val="24"/>
          <w:highlight w:val="none"/>
        </w:rPr>
        <w:t xml:space="preserve">通过江苏政府采购网“政府采购电子履约保函（保险）综合服务平台”线上办理履约保函（保险）</w:t>
      </w:r>
      <w:r>
        <w:rPr>
          <w:rFonts w:hint="eastAsia" w:ascii="宋体" w:hAnsi="宋体"/>
          <w:sz w:val="24"/>
          <w:highlight w:val="none"/>
          <w:lang w:val="zh-CN"/>
        </w:rPr>
        <w:t xml:space="preserve">。</w:t>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204" w:name="_Toc29113"/>
      <w:r>
        <w:rPr>
          <w:rFonts w:hint="eastAsia" w:ascii="方正黑体_GBK" w:hAnsi="方正黑体_GBK" w:eastAsia="方正黑体_GBK" w:cs="方正黑体_GBK"/>
          <w:b w:val="0"/>
          <w:bCs w:val="0"/>
          <w:sz w:val="30"/>
          <w:szCs w:val="30"/>
          <w:highlight w:val="none"/>
        </w:rPr>
        <w:t xml:space="preserve">八、质疑</w:t>
      </w:r>
      <w:bookmarkEnd w:id="204"/>
      <w:r/>
      <w:r/>
    </w:p>
    <w:p>
      <w:pPr>
        <w:ind w:firstLine="420"/>
        <w:rPr>
          <w:rFonts w:hint="eastAsia" w:ascii="宋体" w:hAnsi="宋体"/>
          <w:sz w:val="24"/>
          <w:highlight w:val="none"/>
          <w:lang w:val="zh-CN"/>
        </w:rPr>
      </w:pPr>
      <w:r>
        <w:rPr>
          <w:rFonts w:hint="eastAsia" w:ascii="宋体" w:hAnsi="宋体"/>
          <w:sz w:val="24"/>
          <w:highlight w:val="none"/>
        </w:rPr>
        <w:t xml:space="preserve">31.</w:t>
      </w:r>
      <w:r>
        <w:rPr>
          <w:rFonts w:hint="eastAsia" w:ascii="宋体" w:hAnsi="宋体"/>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highlight w:val="none"/>
          <w:lang w:val="zh-CN"/>
        </w:rPr>
      </w:pPr>
      <w:r>
        <w:rPr>
          <w:rFonts w:hint="eastAsia" w:ascii="宋体" w:hAnsi="宋体"/>
          <w:sz w:val="24"/>
          <w:highlight w:val="none"/>
        </w:rPr>
        <w:t xml:space="preserve">32.</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none"/>
        </w:rPr>
        <w:t xml:space="preserve">按照第3</w:t>
      </w:r>
      <w:r>
        <w:rPr>
          <w:rFonts w:hint="eastAsia" w:ascii="宋体" w:hAnsi="宋体"/>
          <w:sz w:val="24"/>
          <w:highlight w:val="none"/>
          <w:lang w:val="zh-CN"/>
        </w:rPr>
        <w:t xml:space="preserve">4</w:t>
      </w:r>
      <w:r>
        <w:rPr>
          <w:rFonts w:hint="eastAsia" w:ascii="宋体" w:hAnsi="宋体"/>
          <w:sz w:val="24"/>
          <w:highlight w:val="none"/>
        </w:rPr>
        <w:t xml:space="preserve">条</w:t>
      </w:r>
      <w:r>
        <w:rPr>
          <w:rFonts w:hint="eastAsia" w:ascii="宋体" w:hAnsi="宋体"/>
          <w:sz w:val="24"/>
          <w:highlight w:val="none"/>
          <w:lang w:val="zh-CN"/>
        </w:rPr>
        <w:t xml:space="preserve">、</w:t>
      </w:r>
      <w:r>
        <w:rPr>
          <w:rFonts w:hint="eastAsia" w:ascii="宋体" w:hAnsi="宋体"/>
          <w:sz w:val="24"/>
          <w:highlight w:val="none"/>
        </w:rPr>
        <w:t xml:space="preserve">第35</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规定以书面形式向采购人或交易中心提出质疑。</w:t>
      </w:r>
      <w:r>
        <w:rPr>
          <w:rFonts w:hint="eastAsia" w:ascii="宋体" w:hAnsi="宋体"/>
          <w:b/>
          <w:bCs/>
          <w:sz w:val="24"/>
          <w:highlight w:val="none"/>
          <w:lang w:val="zh-CN"/>
        </w:rPr>
        <w:t xml:space="preserve">上述应知其权益受到损害之日是指</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2.1对采购文件提出质疑的，为收到采购文件之日或者采购文件公告期限届满之日。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2.2对采购过程提出质疑的，为各采购程序环节结束之日。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2.3对中标或者成交结果提出质疑的，为中标或者成交结果公告期限届满之日。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33.</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highlight w:val="none"/>
          <w:lang w:val="zh-CN"/>
        </w:rPr>
      </w:pPr>
      <w:r>
        <w:rPr>
          <w:rFonts w:hint="eastAsia" w:ascii="宋体" w:hAnsi="宋体"/>
          <w:sz w:val="24"/>
          <w:highlight w:val="none"/>
        </w:rPr>
        <w:t xml:space="preserve">34.</w:t>
      </w:r>
      <w:r>
        <w:rPr>
          <w:rFonts w:hint="eastAsia" w:ascii="宋体" w:hAnsi="宋体"/>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highlight w:val="none"/>
        </w:rPr>
        <w:t xml:space="preserve">的</w:t>
      </w:r>
      <w:r>
        <w:rPr>
          <w:rFonts w:hint="eastAsia" w:ascii="宋体" w:hAnsi="宋体"/>
          <w:sz w:val="24"/>
          <w:highlight w:val="none"/>
          <w:lang w:val="zh-CN"/>
        </w:rPr>
        <w:t xml:space="preserve">格式和内容填写。</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sz w:val="24"/>
          <w:highlight w:val="none"/>
          <w:lang w:val="zh-CN"/>
        </w:rPr>
      </w:pPr>
      <w:r>
        <w:rPr>
          <w:rFonts w:hint="eastAsia" w:ascii="宋体" w:hAnsi="宋体"/>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ff"/>
          <w:sz w:val="24"/>
          <w:szCs w:val="22"/>
          <w:highlight w:val="none"/>
          <w:lang w:val="zh-CN"/>
        </w:rPr>
      </w:pPr>
      <w:r>
        <w:rPr>
          <w:rFonts w:hint="eastAsia" w:ascii="宋体" w:hAnsi="宋体"/>
          <w:sz w:val="24"/>
          <w:highlight w:val="none"/>
        </w:rPr>
        <w:t xml:space="preserve">35.</w:t>
      </w:r>
      <w:r>
        <w:rPr>
          <w:rFonts w:hint="eastAsia" w:ascii="宋体" w:hAnsi="宋体"/>
          <w:b/>
          <w:bCs/>
          <w:sz w:val="24"/>
          <w:highlight w:val="none"/>
        </w:rPr>
        <w:t xml:space="preserve">供应商根据质疑事项向相应的质疑答复主体提出质疑，具体详见采购文件第一章。</w:t>
      </w:r>
      <w:r>
        <w:rPr>
          <w:rFonts w:hint="eastAsia" w:ascii="宋体" w:hAnsi="宋体"/>
          <w:b/>
          <w:bCs/>
          <w:sz w:val="24"/>
          <w:szCs w:val="22"/>
          <w:highlight w:val="none"/>
        </w:rPr>
        <w:t xml:space="preserve">由采购人负责答复的质疑，采购人将</w:t>
      </w:r>
      <w:r>
        <w:rPr>
          <w:rFonts w:hint="eastAsia" w:ascii="宋体" w:hAnsi="宋体"/>
          <w:b/>
          <w:bCs/>
          <w:sz w:val="24"/>
          <w:szCs w:val="22"/>
          <w:highlight w:val="none"/>
          <w:lang w:eastAsia="zh-CN"/>
        </w:rPr>
        <w:t xml:space="preserve">《</w:t>
      </w:r>
      <w:r>
        <w:rPr>
          <w:rFonts w:hint="eastAsia" w:ascii="宋体" w:hAnsi="宋体"/>
          <w:b/>
          <w:bCs/>
          <w:sz w:val="24"/>
          <w:szCs w:val="22"/>
          <w:highlight w:val="none"/>
          <w:lang w:val="en-US" w:eastAsia="zh-CN"/>
        </w:rPr>
        <w:t xml:space="preserve">质疑函</w:t>
      </w:r>
      <w:r>
        <w:rPr>
          <w:rFonts w:hint="eastAsia" w:ascii="宋体" w:hAnsi="宋体"/>
          <w:b/>
          <w:bCs/>
          <w:sz w:val="24"/>
          <w:szCs w:val="22"/>
          <w:highlight w:val="none"/>
          <w:lang w:eastAsia="zh-CN"/>
        </w:rPr>
        <w:t xml:space="preserve">》、</w:t>
      </w:r>
      <w:r>
        <w:rPr>
          <w:rFonts w:hint="eastAsia" w:ascii="宋体" w:hAnsi="宋体"/>
          <w:b/>
          <w:bCs/>
          <w:sz w:val="24"/>
          <w:szCs w:val="22"/>
          <w:highlight w:val="none"/>
        </w:rPr>
        <w:t xml:space="preserve">《质疑答复函》抄送交易中心。</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w:t>
      </w:r>
      <w:r>
        <w:rPr>
          <w:rFonts w:hint="eastAsia" w:ascii="宋体" w:hAnsi="宋体"/>
          <w:sz w:val="24"/>
          <w:highlight w:val="none"/>
        </w:rPr>
        <w:t xml:space="preserve">.</w:t>
      </w:r>
      <w:r>
        <w:rPr>
          <w:rFonts w:hint="eastAsia" w:ascii="宋体" w:hAnsi="宋体"/>
          <w:sz w:val="24"/>
          <w:highlight w:val="none"/>
          <w:lang w:val="zh-CN"/>
        </w:rPr>
        <w:t xml:space="preserve">以下情形的质疑不予受理：</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6.1超出政府采购法定期限的质疑；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6.2</w:t>
      </w:r>
      <w:bookmarkStart w:id="205" w:name="OLE_LINK2"/>
      <w:r>
        <w:rPr>
          <w:rFonts w:hint="eastAsia" w:ascii="宋体" w:hAnsi="宋体"/>
          <w:sz w:val="24"/>
          <w:highlight w:val="none"/>
        </w:rPr>
        <w:t xml:space="preserve">属于第33条规定的对</w:t>
      </w:r>
      <w:r>
        <w:rPr>
          <w:rFonts w:hint="eastAsia" w:ascii="宋体" w:hAnsi="宋体"/>
          <w:sz w:val="24"/>
          <w:highlight w:val="none"/>
          <w:lang w:val="zh-CN"/>
        </w:rPr>
        <w:t xml:space="preserve">同一采购程序环节提出</w:t>
      </w:r>
      <w:r>
        <w:rPr>
          <w:rFonts w:hint="eastAsia" w:ascii="宋体" w:hAnsi="宋体"/>
          <w:sz w:val="24"/>
          <w:highlight w:val="none"/>
        </w:rPr>
        <w:t xml:space="preserve">的多次</w:t>
      </w:r>
      <w:r>
        <w:rPr>
          <w:rFonts w:hint="eastAsia" w:ascii="宋体" w:hAnsi="宋体"/>
          <w:sz w:val="24"/>
          <w:highlight w:val="none"/>
          <w:lang w:val="zh-CN"/>
        </w:rPr>
        <w:t xml:space="preserve">质疑；</w:t>
      </w:r>
      <w:bookmarkEnd w:id="205"/>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6.3法律法规规定的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p>
    <w:p>
      <w:pPr>
        <w:ind w:firstLine="420"/>
        <w:rPr>
          <w:rFonts w:hint="eastAsia" w:ascii="宋体" w:hAnsi="宋体"/>
          <w:sz w:val="24"/>
          <w:highlight w:val="none"/>
          <w:lang w:val="zh-CN"/>
        </w:rPr>
      </w:pPr>
      <w:r>
        <w:rPr>
          <w:rFonts w:hint="eastAsia" w:ascii="宋体" w:hAnsi="宋体"/>
          <w:sz w:val="24"/>
          <w:highlight w:val="none"/>
        </w:rPr>
        <w:t xml:space="preserve">37.</w:t>
      </w:r>
      <w:r>
        <w:rPr>
          <w:rFonts w:hint="eastAsia" w:ascii="宋体" w:hAnsi="宋体"/>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09"/>
        <w:ind w:firstLine="465"/>
        <w:spacing w:before="145" w:after="145" w:line="240" w:lineRule="auto"/>
        <w:rPr>
          <w:rFonts w:hint="eastAsia" w:ascii="方正黑体_GBK" w:hAnsi="方正黑体_GBK" w:eastAsia="方正黑体_GBK" w:cs="方正黑体_GBK"/>
          <w:b w:val="0"/>
          <w:bCs w:val="0"/>
          <w:sz w:val="30"/>
          <w:szCs w:val="30"/>
          <w:highlight w:val="none"/>
        </w:rPr>
      </w:pPr>
      <w:r/>
      <w:bookmarkStart w:id="206" w:name="_Toc25236"/>
      <w:r>
        <w:rPr>
          <w:rFonts w:hint="eastAsia" w:ascii="方正黑体_GBK" w:hAnsi="方正黑体_GBK" w:eastAsia="方正黑体_GBK" w:cs="方正黑体_GBK"/>
          <w:b w:val="0"/>
          <w:bCs w:val="0"/>
          <w:sz w:val="30"/>
          <w:szCs w:val="30"/>
          <w:highlight w:val="none"/>
        </w:rPr>
        <w:t xml:space="preserve">九、政策功能落实</w:t>
      </w:r>
      <w:bookmarkEnd w:id="206"/>
      <w:r/>
      <w:r/>
    </w:p>
    <w:p>
      <w:pPr>
        <w:pStyle w:val="810"/>
        <w:ind w:firstLine="422"/>
        <w:spacing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38.促进中小企业发展</w:t>
      </w:r>
      <w:r/>
    </w:p>
    <w:p>
      <w:pPr>
        <w:ind w:firstLine="420"/>
        <w:rPr>
          <w:rFonts w:hint="eastAsia" w:ascii="宋体" w:hAnsi="宋体"/>
          <w:sz w:val="24"/>
          <w:highlight w:val="none"/>
          <w:lang w:val="zh-CN"/>
        </w:rPr>
      </w:pPr>
      <w:r>
        <w:rPr>
          <w:rFonts w:hint="eastAsia" w:ascii="宋体" w:hAnsi="宋体"/>
          <w:sz w:val="24"/>
          <w:highlight w:val="none"/>
        </w:rPr>
        <w:t xml:space="preserve">38.1本项目</w:t>
      </w:r>
      <w:r>
        <w:rPr>
          <w:rFonts w:hint="eastAsia" w:ascii="宋体" w:hAnsi="宋体"/>
          <w:sz w:val="24"/>
          <w:highlight w:val="none"/>
          <w:lang w:val="zh-CN"/>
        </w:rPr>
        <w:t xml:space="preserve">服务由中小企业承接的，</w:t>
      </w:r>
      <w:r>
        <w:rPr>
          <w:rFonts w:hint="eastAsia" w:ascii="宋体" w:hAnsi="宋体"/>
          <w:sz w:val="24"/>
          <w:highlight w:val="none"/>
        </w:rPr>
        <w:t xml:space="preserve">投标供应商</w:t>
      </w:r>
      <w:r>
        <w:rPr>
          <w:rFonts w:hint="eastAsia" w:ascii="宋体" w:hAnsi="宋体"/>
          <w:sz w:val="24"/>
          <w:highlight w:val="none"/>
          <w:lang w:val="zh-CN"/>
        </w:rPr>
        <w:t xml:space="preserve">享受中小企业扶持政策。</w:t>
      </w:r>
      <w:r/>
    </w:p>
    <w:p>
      <w:pPr>
        <w:ind w:firstLine="420"/>
        <w:rPr>
          <w:rFonts w:hint="eastAsia" w:ascii="宋体" w:hAnsi="宋体"/>
          <w:sz w:val="24"/>
          <w:highlight w:val="none"/>
          <w:lang w:val="zh-CN"/>
        </w:rPr>
      </w:pPr>
      <w:r>
        <w:rPr>
          <w:rFonts w:hint="eastAsia" w:ascii="宋体" w:hAnsi="宋体"/>
          <w:sz w:val="24"/>
          <w:highlight w:val="none"/>
        </w:rPr>
        <w:t xml:space="preserve">38.2</w:t>
      </w:r>
      <w:r>
        <w:rPr>
          <w:rFonts w:hint="eastAsia" w:ascii="宋体" w:hAnsi="宋体"/>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default" w:ascii="宋体" w:hAnsi="宋体" w:eastAsia="宋体"/>
          <w:sz w:val="24"/>
          <w:highlight w:val="none"/>
          <w:lang w:val="en-US" w:eastAsia="zh-CN"/>
        </w:rPr>
      </w:pPr>
      <w:r>
        <w:rPr>
          <w:rFonts w:hint="eastAsia" w:ascii="宋体" w:hAnsi="宋体"/>
          <w:sz w:val="24"/>
          <w:highlight w:val="none"/>
        </w:rPr>
        <w:t xml:space="preserve">38.3</w:t>
      </w:r>
      <w:r>
        <w:rPr>
          <w:rFonts w:hint="eastAsia" w:ascii="宋体" w:hAnsi="宋体"/>
          <w:sz w:val="24"/>
          <w:highlight w:val="none"/>
          <w:lang w:val="zh-CN"/>
        </w:rPr>
        <w:t xml:space="preserve">中小企业参加政府采购活动，应当出具《中小企业声明函》，否则不享受相关中小企业</w:t>
      </w:r>
      <w:r>
        <w:rPr>
          <w:rFonts w:hint="eastAsia" w:ascii="宋体" w:hAnsi="宋体"/>
          <w:sz w:val="24"/>
          <w:highlight w:val="none"/>
        </w:rPr>
        <w:t xml:space="preserve">支持</w:t>
      </w:r>
      <w:r>
        <w:rPr>
          <w:rFonts w:hint="eastAsia" w:ascii="宋体" w:hAnsi="宋体"/>
          <w:sz w:val="24"/>
          <w:highlight w:val="none"/>
          <w:lang w:val="zh-CN"/>
        </w:rPr>
        <w:t xml:space="preserve">政策。</w:t>
      </w:r>
      <w:r>
        <w:rPr>
          <w:rFonts w:hint="eastAsia" w:ascii="宋体" w:hAnsi="宋体"/>
          <w:sz w:val="24"/>
          <w:highlight w:val="none"/>
          <w:lang w:val="en-US" w:eastAsia="zh-CN"/>
        </w:rPr>
        <w:t xml:space="preserve">评审委员会评审中发现供应商提供的</w:t>
      </w:r>
      <w:r>
        <w:rPr>
          <w:rFonts w:hint="eastAsia" w:ascii="宋体" w:hAnsi="宋体"/>
          <w:sz w:val="24"/>
          <w:highlight w:val="none"/>
          <w:lang w:val="zh-CN"/>
        </w:rPr>
        <w:t xml:space="preserve">《中小企业声明函》</w:t>
      </w:r>
      <w:r>
        <w:rPr>
          <w:rFonts w:hint="eastAsia" w:ascii="宋体" w:hAnsi="宋体"/>
          <w:sz w:val="24"/>
          <w:highlight w:val="none"/>
          <w:lang w:val="en-US" w:eastAsia="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highlight w:val="none"/>
          <w:lang w:val="zh-CN"/>
        </w:rPr>
      </w:pPr>
      <w:r>
        <w:rPr>
          <w:rFonts w:hint="eastAsia" w:ascii="宋体" w:hAnsi="宋体"/>
          <w:sz w:val="24"/>
          <w:highlight w:val="none"/>
        </w:rPr>
        <w:t xml:space="preserve">38.4</w:t>
      </w: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cs="宋体"/>
          <w:sz w:val="24"/>
          <w:szCs w:val="24"/>
          <w:highlight w:val="none"/>
        </w:rPr>
        <w:t xml:space="preserve">监狱和戒毒企业（简称监狱企业）视同小型、微型企业</w:t>
      </w:r>
      <w:r>
        <w:rPr>
          <w:rFonts w:hint="eastAsia" w:ascii="宋体" w:hAnsi="宋体"/>
          <w:sz w:val="24"/>
          <w:highlight w:val="none"/>
          <w:lang w:val="zh-CN"/>
        </w:rPr>
        <w:t xml:space="preserve">。</w:t>
      </w:r>
      <w:r>
        <w:rPr>
          <w:rFonts w:hint="eastAsia" w:ascii="宋体" w:hAnsi="宋体"/>
          <w:sz w:val="24"/>
          <w:highlight w:val="none"/>
        </w:rPr>
        <w:t xml:space="preserve">按照</w:t>
      </w:r>
      <w:r>
        <w:rPr>
          <w:rFonts w:hint="eastAsia" w:ascii="宋体" w:hAnsi="宋体"/>
          <w:sz w:val="24"/>
          <w:highlight w:val="none"/>
          <w:lang w:val="zh-CN"/>
        </w:rPr>
        <w:t xml:space="preserve">《关于政府采购支持监狱企业发展有关问题的通知》（财库〔2014〕68号）</w:t>
      </w:r>
      <w:r>
        <w:rPr>
          <w:rFonts w:hint="eastAsia" w:ascii="宋体" w:hAnsi="宋体"/>
          <w:sz w:val="24"/>
          <w:highlight w:val="none"/>
        </w:rPr>
        <w:t xml:space="preserve">规定，</w:t>
      </w:r>
      <w:r>
        <w:rPr>
          <w:rFonts w:hint="eastAsia" w:ascii="宋体" w:hAnsi="宋体"/>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残疾人福利性单位</w:t>
      </w:r>
      <w:r>
        <w:rPr>
          <w:rFonts w:hint="eastAsia" w:ascii="宋体" w:hAnsi="宋体" w:cs="宋体"/>
          <w:sz w:val="24"/>
          <w:szCs w:val="24"/>
          <w:highlight w:val="none"/>
        </w:rPr>
        <w:t xml:space="preserve">视同小型、微型企业</w:t>
      </w:r>
      <w:r>
        <w:rPr>
          <w:rFonts w:hint="eastAsia" w:ascii="宋体" w:hAnsi="宋体"/>
          <w:sz w:val="24"/>
          <w:highlight w:val="none"/>
          <w:lang w:val="zh-CN"/>
        </w:rPr>
        <w:t xml:space="preserve">。</w:t>
      </w:r>
      <w:r>
        <w:rPr>
          <w:rFonts w:hint="eastAsia" w:ascii="宋体" w:hAnsi="宋体"/>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sz w:val="24"/>
          <w:highlight w:val="none"/>
        </w:rPr>
        <w:t xml:space="preserve">需</w:t>
      </w:r>
      <w:r>
        <w:rPr>
          <w:rFonts w:hint="eastAsia" w:ascii="宋体" w:hAnsi="宋体"/>
          <w:sz w:val="24"/>
          <w:highlight w:val="none"/>
          <w:lang w:val="zh-CN"/>
        </w:rPr>
        <w:t xml:space="preserve">提供《残疾人福利性单位声明函》。</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rPr>
        <w:t xml:space="preserve">9</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节能环保产品</w:t>
      </w:r>
      <w:r/>
    </w:p>
    <w:p>
      <w:pPr>
        <w:ind w:firstLine="420"/>
        <w:rPr>
          <w:rFonts w:hint="eastAsia" w:ascii="宋体" w:hAnsi="宋体"/>
          <w:sz w:val="24"/>
          <w:highlight w:val="none"/>
          <w:lang w:val="zh-CN"/>
        </w:rPr>
      </w:pPr>
      <w:r>
        <w:rPr>
          <w:rFonts w:hint="eastAsia" w:ascii="宋体" w:hAnsi="宋体"/>
          <w:sz w:val="24"/>
          <w:highlight w:val="none"/>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39.2采购产品</w:t>
      </w:r>
      <w:r>
        <w:rPr>
          <w:rFonts w:hint="eastAsia" w:ascii="宋体" w:hAnsi="宋体"/>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hint="eastAsia" w:ascii="宋体" w:hAnsi="宋体"/>
          <w:sz w:val="24"/>
          <w:highlight w:val="none"/>
          <w:lang w:val="zh-CN"/>
        </w:rPr>
      </w:pPr>
      <w:r>
        <w:rPr>
          <w:rFonts w:hint="eastAsia" w:ascii="宋体" w:hAnsi="宋体"/>
          <w:sz w:val="24"/>
          <w:highlight w:val="none"/>
        </w:rPr>
        <w:t xml:space="preserve">39.3采购产品</w:t>
      </w:r>
      <w:r>
        <w:rPr>
          <w:rFonts w:hint="eastAsia" w:ascii="宋体" w:hAnsi="宋体"/>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highlight w:val="none"/>
        </w:rPr>
        <w:t xml:space="preserve">第五章评标方法与评标标准</w:t>
      </w:r>
      <w:r>
        <w:rPr>
          <w:rFonts w:hint="eastAsia" w:ascii="宋体" w:hAnsi="宋体"/>
          <w:sz w:val="24"/>
          <w:highlight w:val="none"/>
          <w:lang w:val="zh-CN"/>
        </w:rPr>
        <w:t xml:space="preserve">）。</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40</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rPr>
        <w:t xml:space="preserve">40.1采购产品</w:t>
      </w:r>
      <w:r>
        <w:rPr>
          <w:rFonts w:hint="eastAsia" w:ascii="宋体"/>
          <w:bCs/>
          <w:sz w:val="24"/>
          <w:szCs w:val="24"/>
          <w:highlight w:val="none"/>
        </w:rPr>
        <w:t xml:space="preserve">中涉及商品包装、快递包装要求的，应按照</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关于印发〈</w:t>
      </w:r>
      <w:r>
        <w:rPr>
          <w:rFonts w:hint="eastAsia" w:ascii="宋体" w:hAnsi="宋体"/>
          <w:sz w:val="24"/>
          <w:highlight w:val="none"/>
        </w:rPr>
        <w:t xml:space="preserve">商品包装政府采购需求标准（试行）</w:t>
      </w:r>
      <w:r>
        <w:rPr>
          <w:rFonts w:hint="eastAsia" w:ascii="宋体"/>
          <w:bCs/>
          <w:sz w:val="24"/>
          <w:szCs w:val="24"/>
          <w:highlight w:val="none"/>
          <w:lang w:val="en-US" w:eastAsia="zh-CN"/>
        </w:rPr>
        <w:t xml:space="preserve">〉、〈</w:t>
      </w:r>
      <w:r>
        <w:rPr>
          <w:rFonts w:hint="eastAsia" w:ascii="宋体" w:hAnsi="宋体"/>
          <w:sz w:val="24"/>
          <w:highlight w:val="none"/>
        </w:rPr>
        <w:t xml:space="preserve">快递包装政府采购需求标准（试行）</w:t>
      </w:r>
      <w:r>
        <w:rPr>
          <w:rFonts w:hint="eastAsia" w:ascii="宋体"/>
          <w:bCs/>
          <w:sz w:val="24"/>
          <w:szCs w:val="24"/>
          <w:highlight w:val="none"/>
          <w:lang w:val="en-US" w:eastAsia="zh-CN"/>
        </w:rPr>
        <w:t xml:space="preserve">〉的通知》</w:t>
      </w:r>
      <w:r>
        <w:rPr>
          <w:rFonts w:hint="eastAsia" w:ascii="宋体" w:hAnsi="宋体"/>
          <w:sz w:val="24"/>
          <w:highlight w:val="none"/>
        </w:rPr>
        <w:t xml:space="preserve">（财办库〔2020〕123号）、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文件执行。采购文件对</w:t>
      </w:r>
      <w:r>
        <w:rPr>
          <w:rFonts w:hint="eastAsia" w:ascii="宋体"/>
          <w:bCs/>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rPr>
        <w:t xml:space="preserve">40.2采购产品中涉及数据中心相关设备、运维服务的，应按照《关于印发〈绿色数据中心政府采购需求标准（试行）的通知》（财办库〔2023〕7号）、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highlight w:val="none"/>
        </w:rPr>
      </w:pPr>
      <w:r>
        <w:rPr>
          <w:rFonts w:hint="eastAsia" w:ascii="宋体" w:hAnsi="宋体"/>
          <w:sz w:val="24"/>
          <w:highlight w:val="none"/>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highlight w:val="none"/>
        </w:rPr>
      </w:pPr>
      <w:r>
        <w:rPr>
          <w:rFonts w:hint="eastAsia" w:ascii="宋体" w:hAnsi="宋体"/>
          <w:sz w:val="24"/>
          <w:highlight w:val="none"/>
        </w:rPr>
        <w:t xml:space="preserve">40.4采购产品中涉及数据库、操作系统、通用</w:t>
      </w:r>
      <w:r>
        <w:rPr>
          <w:rFonts w:hint="eastAsia" w:ascii="宋体" w:hAnsi="宋体"/>
          <w:sz w:val="24"/>
          <w:highlight w:val="none"/>
          <w:lang w:eastAsia="zh-CN"/>
        </w:rPr>
        <w:t xml:space="preserve">服务器</w:t>
      </w:r>
      <w:r>
        <w:rPr>
          <w:rFonts w:hint="eastAsia" w:ascii="宋体" w:hAnsi="宋体"/>
          <w:sz w:val="24"/>
          <w:highlight w:val="none"/>
        </w:rPr>
        <w:t xml:space="preserve">、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41</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rPr>
        <w:t xml:space="preserve">41.1优先采购各级政府部门公开发布的有效期内的创新产品、首台套等《目录》内的创新产品。创新产品自进入《目录》起2年内视同具备相应销售业绩。</w:t>
      </w:r>
      <w:r/>
    </w:p>
    <w:p>
      <w:pPr>
        <w:pStyle w:val="810"/>
        <w:ind w:firstLine="422"/>
        <w:spacing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42.</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rPr>
        <w:t xml:space="preserve">42.1</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rPr>
        <w:t xml:space="preserve">42.2</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10"/>
        <w:ind w:firstLine="422"/>
        <w:spacing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43.实施本国产品标准及相关政策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43.</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43.2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43.3本国产品标准的适用范围</w:t>
      </w:r>
      <w:r/>
    </w:p>
    <w:p>
      <w:pPr>
        <w:ind w:firstLine="422"/>
        <w:rPr>
          <w:rFonts w:hint="eastAsia" w:ascii="宋体" w:hAnsi="宋体"/>
          <w:b/>
          <w:bCs/>
          <w:sz w:val="24"/>
          <w:highlight w:val="none"/>
          <w:lang w:val="zh-CN"/>
        </w:rPr>
      </w:pPr>
      <w:r>
        <w:rPr>
          <w:rFonts w:hint="eastAsia" w:ascii="宋体" w:hAnsi="宋体"/>
          <w:b/>
          <w:bCs/>
          <w:sz w:val="24"/>
          <w:highlight w:val="none"/>
          <w:lang w:val="zh-CN"/>
        </w:rPr>
        <w:t xml:space="preserve">本国产品标准适用于货物，包括政府采购货物项目和服务项目中涉及的货物。</w:t>
      </w:r>
      <w:r/>
    </w:p>
    <w:p>
      <w:pPr>
        <w:ind w:firstLine="422"/>
        <w:rPr>
          <w:rFonts w:hint="eastAsia" w:ascii="宋体" w:hAnsi="宋体"/>
          <w:b/>
          <w:bCs/>
          <w:sz w:val="24"/>
          <w:highlight w:val="none"/>
        </w:rPr>
      </w:pPr>
      <w:r>
        <w:rPr>
          <w:rFonts w:hint="eastAsia" w:ascii="宋体" w:hAnsi="宋体"/>
          <w:b/>
          <w:bCs/>
          <w:sz w:val="24"/>
          <w:highlight w:val="none"/>
        </w:rPr>
        <w:t xml:space="preserve">本项目为服务类项目。</w:t>
      </w:r>
      <w:r/>
    </w:p>
    <w:p>
      <w:pPr>
        <w:ind w:firstLine="420"/>
        <w:rPr>
          <w:rFonts w:hint="eastAsia" w:ascii="宋体" w:hAnsi="宋体"/>
          <w:sz w:val="24"/>
          <w:highlight w:val="none"/>
          <w:lang w:val="zh-CN"/>
        </w:rPr>
      </w:pPr>
      <w:r>
        <w:rPr>
          <w:rFonts w:hint="eastAsia" w:ascii="宋体" w:hAnsi="宋体"/>
          <w:sz w:val="24"/>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highlight w:val="none"/>
        </w:rPr>
      </w:pPr>
      <w:r>
        <w:rPr>
          <w:rFonts w:hint="eastAsia" w:ascii="宋体" w:hAnsi="宋体"/>
          <w:sz w:val="24"/>
          <w:highlight w:val="none"/>
        </w:rPr>
        <w:t xml:space="preserve">43.4对本国产品的支持政策</w:t>
      </w:r>
      <w:r/>
    </w:p>
    <w:p>
      <w:pPr>
        <w:ind w:firstLine="422"/>
        <w:rPr>
          <w:rFonts w:hint="eastAsia"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p>
    <w:p>
      <w:pPr>
        <w:ind w:firstLine="420"/>
        <w:rPr>
          <w:rFonts w:hint="eastAsia" w:ascii="宋体" w:hAnsi="宋体"/>
          <w:sz w:val="24"/>
          <w:highlight w:val="none"/>
        </w:rPr>
      </w:pPr>
      <w:r>
        <w:rPr>
          <w:rFonts w:hint="eastAsia" w:ascii="宋体" w:hAnsi="宋体"/>
          <w:sz w:val="24"/>
          <w:highlight w:val="none"/>
        </w:rPr>
        <w:t xml:space="preserve">43.5政策执行要求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10"/>
        <w:ind w:firstLine="422"/>
        <w:spacing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rPr>
        <w:t xml:space="preserve">4</w:t>
      </w:r>
      <w:r>
        <w:rPr>
          <w:rFonts w:hint="eastAsia" w:ascii="方正楷体_GBK" w:hAnsi="方正楷体_GBK" w:eastAsia="方正楷体_GBK" w:cs="方正楷体_GBK"/>
          <w:highlight w:val="none"/>
          <w:lang w:val="zh-CN"/>
        </w:rPr>
        <w:t xml:space="preserve">.数据交易说明</w:t>
      </w:r>
      <w:r/>
    </w:p>
    <w:p>
      <w:pPr>
        <w:ind w:firstLine="420"/>
        <w:rPr>
          <w:rFonts w:hint="eastAsia" w:ascii="宋体" w:hAnsi="宋体"/>
          <w:sz w:val="24"/>
          <w:highlight w:val="none"/>
          <w:lang w:val="zh-CN"/>
        </w:rPr>
      </w:pPr>
      <w:r>
        <w:rPr>
          <w:rFonts w:hint="eastAsia" w:ascii="宋体" w:hAnsi="宋体"/>
          <w:sz w:val="24"/>
          <w:highlight w:val="none"/>
          <w:lang w:val="zh-CN"/>
        </w:rPr>
        <w:t xml:space="preserve">数据交易标的包括数据产品、数据服务、数据工具。</w:t>
      </w:r>
      <w:r/>
    </w:p>
    <w:p>
      <w:pPr>
        <w:ind w:firstLine="420"/>
        <w:rPr>
          <w:rFonts w:hint="eastAsia" w:ascii="宋体" w:hAnsi="宋体"/>
          <w:sz w:val="24"/>
          <w:highlight w:val="none"/>
          <w:lang w:val="zh-CN"/>
        </w:rPr>
      </w:pPr>
      <w:r>
        <w:rPr>
          <w:rFonts w:hint="eastAsia" w:ascii="宋体" w:hAnsi="宋体"/>
          <w:sz w:val="24"/>
          <w:highlight w:val="none"/>
          <w:lang w:val="zh-CN"/>
        </w:rPr>
        <w:t xml:space="preserve">数据产品是指用于交易的数据和数据衍生产品，包括但不限于数据集、数据分析报告、数据可视化产品、数据指数、API数据、加密数据等。</w:t>
      </w:r>
      <w:r/>
    </w:p>
    <w:p>
      <w:pPr>
        <w:ind w:firstLine="420"/>
        <w:rPr>
          <w:rFonts w:hint="eastAsia" w:ascii="宋体" w:hAnsi="宋体"/>
          <w:sz w:val="24"/>
          <w:highlight w:val="none"/>
          <w:lang w:val="zh-CN"/>
        </w:rPr>
      </w:pPr>
      <w:r>
        <w:rPr>
          <w:rFonts w:hint="eastAsia" w:ascii="宋体" w:hAnsi="宋体"/>
          <w:sz w:val="24"/>
          <w:highlight w:val="none"/>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sz w:val="24"/>
          <w:highlight w:val="none"/>
          <w:lang w:val="zh-CN"/>
        </w:rPr>
      </w:pPr>
      <w:r>
        <w:rPr>
          <w:rFonts w:hint="eastAsia" w:ascii="宋体" w:hAnsi="宋体"/>
          <w:sz w:val="24"/>
          <w:highlight w:val="none"/>
          <w:lang w:val="zh-CN"/>
        </w:rPr>
        <w:t xml:space="preserve">数据工具是指可实现数据服务的软硬件工具，包括但不限于数据存储和管理工具、数据采集工具、数据清洗工具、数据分析工具、数据可视化工具、数据安全工具等。</w:t>
      </w:r>
      <w:r/>
    </w:p>
    <w:p>
      <w:pPr>
        <w:ind w:firstLine="420"/>
        <w:spacing w:line="360" w:lineRule="exact"/>
        <w:rPr>
          <w:rFonts w:hint="eastAsia" w:ascii="宋体" w:hAnsi="宋体"/>
          <w:sz w:val="24"/>
          <w:highlight w:val="none"/>
          <w:lang w:val="zh-CN"/>
        </w:rPr>
      </w:pPr>
      <w:r>
        <w:rPr>
          <w:rFonts w:hint="eastAsia" w:ascii="宋体" w:hAnsi="宋体"/>
          <w:sz w:val="24"/>
          <w:highlight w:val="none"/>
          <w:lang w:val="zh-CN"/>
        </w:rPr>
      </w:r>
      <w:r/>
    </w:p>
    <w:p>
      <w:pPr>
        <w:pStyle w:val="885"/>
        <w:ind w:left="0" w:firstLine="48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宋体" w:hAnsi="宋体" w:eastAsia="宋体" w:cs="Times New Roman"/>
          <w:sz w:val="24"/>
          <w:highlight w:val="none"/>
        </w:rPr>
        <w:br w:type="page" w:clear="all"/>
      </w:r>
      <w:bookmarkStart w:id="207" w:name="_Toc10336"/>
      <w:r>
        <w:rPr>
          <w:rFonts w:hint="eastAsia" w:ascii="方正小标宋简体" w:hAnsi="方正小标宋简体" w:eastAsia="方正小标宋简体" w:cs="方正小标宋简体"/>
          <w:color w:val="000000"/>
          <w:sz w:val="36"/>
          <w:szCs w:val="36"/>
          <w:highlight w:val="none"/>
          <w:lang w:val="en-US"/>
        </w:rPr>
        <w:t xml:space="preserve">第三章合同</w:t>
      </w:r>
      <w:bookmarkEnd w:id="58"/>
      <w:r/>
      <w:bookmarkEnd w:id="59"/>
      <w:r/>
      <w:bookmarkEnd w:id="60"/>
      <w:r/>
      <w:bookmarkEnd w:id="61"/>
      <w:r/>
      <w:bookmarkEnd w:id="62"/>
      <w:r>
        <w:rPr>
          <w:rFonts w:hint="eastAsia" w:ascii="方正小标宋简体" w:hAnsi="方正小标宋简体" w:eastAsia="方正小标宋简体" w:cs="方正小标宋简体"/>
          <w:color w:val="000000"/>
          <w:sz w:val="36"/>
          <w:szCs w:val="36"/>
          <w:highlight w:val="none"/>
          <w:lang w:val="en-US"/>
        </w:rPr>
        <w:t xml:space="preserve">文本</w:t>
      </w:r>
      <w:bookmarkEnd w:id="207"/>
      <w:r/>
      <w:r/>
    </w:p>
    <w:p>
      <w:pPr>
        <w:jc w:val="center"/>
        <w:spacing w:before="145" w:after="145"/>
        <w:rPr>
          <w:rFonts w:hint="eastAsia" w:ascii="宋体" w:hAnsi="宋体"/>
          <w:bCs/>
          <w:color w:val="000000"/>
          <w:sz w:val="24"/>
          <w:highlight w:val="none"/>
        </w:rPr>
      </w:pPr>
      <w:r/>
      <w:bookmarkStart w:id="208" w:name="_Toc513029243"/>
      <w:r/>
      <w:bookmarkStart w:id="209" w:name="_Toc20823315"/>
      <w:r/>
      <w:bookmarkStart w:id="210" w:name="_Toc16938559"/>
      <w:r>
        <w:rPr>
          <w:rFonts w:hint="eastAsia" w:ascii="宋体" w:hAnsi="宋体"/>
          <w:bCs/>
          <w:color w:val="000000"/>
          <w:sz w:val="24"/>
          <w:highlight w:val="none"/>
        </w:rPr>
        <w:t xml:space="preserve">以下为本项目的合同条款，合同双方不得对招标、投标文件内容作实质性修改。</w:t>
      </w:r>
      <w:r/>
    </w:p>
    <w:p>
      <w:pPr>
        <w:pStyle w:val="885"/>
        <w:ind w:left="0"/>
        <w:rPr>
          <w:highlight w:val="none"/>
        </w:rPr>
      </w:pPr>
      <w:r>
        <w:rPr>
          <w:highlight w:val="none"/>
        </w:rPr>
      </w:r>
      <w:r/>
    </w:p>
    <w:p>
      <w:pPr>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jc w:val="left"/>
        <w:spacing w:before="145" w:after="145"/>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45" w:after="145"/>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项目名称：项目编号：</w:t>
      </w:r>
      <w:r/>
    </w:p>
    <w:p>
      <w:pPr>
        <w:jc w:val="left"/>
        <w:spacing w:before="145" w:after="145"/>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45" w:after="145"/>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rPr>
          <w:rFonts w:hint="eastAsia"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南京市公共资源交易中心江北新区分中心组织的</w:t>
      </w:r>
      <w:r>
        <w:rPr>
          <w:rFonts w:hint="eastAsia" w:hAnsi="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pStyle w:val="808"/>
        <w:rPr>
          <w:highlight w:val="none"/>
        </w:rPr>
      </w:pPr>
      <w:r/>
      <w:bookmarkStart w:id="211" w:name="_Toc22227"/>
      <w:r>
        <w:rPr>
          <w:rFonts w:hint="eastAsia"/>
          <w:highlight w:val="none"/>
        </w:rPr>
        <w:t xml:space="preserve">一、合同内容</w:t>
      </w:r>
      <w:bookmarkEnd w:id="211"/>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标的质量：按招标文件及投标文件执行。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.3标的数量（规模）：按招标文件及投标文件执行。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.4履行时间（期限）：按招标文件及投标文件执行。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.5履行地点：甲方指定地点。</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6履行方式：按招标文件及投标文件执行。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.7包装方式：按招标文件及投标文件执行。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08"/>
        <w:rPr>
          <w:highlight w:val="none"/>
        </w:rPr>
      </w:pPr>
      <w:r/>
      <w:bookmarkStart w:id="212" w:name="_Toc12579"/>
      <w:r>
        <w:rPr>
          <w:rFonts w:hint="eastAsia"/>
          <w:highlight w:val="none"/>
        </w:rPr>
        <w:t xml:space="preserve">二、合同金额</w:t>
      </w:r>
      <w:bookmarkEnd w:id="212"/>
      <w:r/>
      <w:r/>
    </w:p>
    <w:p>
      <w:pPr>
        <w:pStyle w:val="818"/>
        <w:rPr>
          <w:rFonts w:hint="eastAsia" w:hAnsi="宋体" w:cs="Courier New"/>
          <w:color w:val="000000"/>
          <w:sz w:val="24"/>
          <w:szCs w:val="24"/>
          <w:highlight w:val="none"/>
        </w:rPr>
      </w:pPr>
      <w:r>
        <w:rPr>
          <w:rFonts w:hAnsi="宋体" w:cs="Courier New"/>
          <w:color w:val="000000"/>
          <w:sz w:val="24"/>
          <w:szCs w:val="24"/>
          <w:highlight w:val="none"/>
        </w:rPr>
        <w:t xml:space="preserve">2.1</w:t>
      </w:r>
      <w:r>
        <w:rPr>
          <w:rFonts w:hint="eastAsia" w:hAnsi="宋体" w:cs="Courier New"/>
          <w:sz w:val="24"/>
          <w:szCs w:val="24"/>
          <w:highlight w:val="none"/>
        </w:rPr>
        <w:t xml:space="preserve">本合同金额为：人民币____________________</w:t>
      </w:r>
      <w:r>
        <w:rPr>
          <w:rFonts w:hint="eastAsia" w:hAnsi="宋体" w:cs="Courier New"/>
          <w:sz w:val="24"/>
          <w:szCs w:val="24"/>
          <w:highlight w:val="none"/>
          <w:lang w:val="en-US" w:eastAsia="zh-CN"/>
        </w:rPr>
        <w:t xml:space="preserve">元，</w:t>
      </w:r>
      <w:r>
        <w:rPr>
          <w:rFonts w:hint="eastAsia" w:hAnsi="宋体" w:cs="Courier New"/>
          <w:sz w:val="24"/>
          <w:szCs w:val="24"/>
          <w:highlight w:val="none"/>
        </w:rPr>
        <w:t xml:space="preserve">（</w:t>
      </w:r>
      <w:r>
        <w:rPr>
          <w:rFonts w:hint="eastAsia" w:hAnsi="宋体" w:cs="Courier New"/>
          <w:sz w:val="24"/>
          <w:szCs w:val="24"/>
          <w:highlight w:val="none"/>
          <w:lang w:val="en-US" w:eastAsia="zh-CN"/>
        </w:rPr>
        <w:t xml:space="preserve">大写：</w:t>
      </w:r>
      <w:r>
        <w:rPr>
          <w:rFonts w:hint="eastAsia" w:hAnsi="宋体" w:cs="Courier New"/>
          <w:sz w:val="24"/>
          <w:szCs w:val="24"/>
          <w:highlight w:val="none"/>
        </w:rPr>
        <w:t xml:space="preserve">_________________）</w:t>
      </w:r>
      <w:r/>
    </w:p>
    <w:p>
      <w:pPr>
        <w:spacing w:line="264" w:lineRule="auto"/>
        <w:rPr>
          <w:rFonts w:hint="eastAsia"/>
          <w:highlight w:val="none"/>
        </w:rPr>
      </w:pPr>
      <w:r/>
      <w:bookmarkStart w:id="213" w:name="_Toc424"/>
      <w:r>
        <w:rPr>
          <w:rFonts w:hint="eastAsia" w:ascii="宋体" w:hAnsi="宋体" w:cs="宋体"/>
          <w:sz w:val="24"/>
          <w:szCs w:val="24"/>
          <w:highlight w:val="none"/>
          <w:lang w:val="en-US" w:eastAsia="zh-CN"/>
        </w:rPr>
        <w:t xml:space="preserve">2.2合同金额</w:t>
      </w:r>
      <w:r>
        <w:rPr>
          <w:rFonts w:hint="eastAsia" w:ascii="宋体" w:hAnsi="宋体" w:cs="宋体"/>
          <w:sz w:val="24"/>
          <w:szCs w:val="24"/>
          <w:highlight w:val="none"/>
        </w:rPr>
        <w:t xml:space="preserve">应包含与本次采购项目有关的所有费用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包含但不限于人员、设备、安装、调试、验收、配套服务等所有含税费用。同时，还应包含支付给员工的工资和国家强制缴纳的各种社会保障资金，以及供应商认为需要的其他费用等。供应商</w:t>
      </w:r>
      <w:r>
        <w:rPr>
          <w:rFonts w:hint="eastAsia" w:ascii="宋体" w:hAnsi="宋体" w:cs="宋体"/>
          <w:sz w:val="24"/>
          <w:szCs w:val="24"/>
          <w:highlight w:val="none"/>
          <w:lang w:val="en-US" w:eastAsia="zh-CN"/>
        </w:rPr>
        <w:t xml:space="preserve">投标阶段</w:t>
      </w:r>
      <w:r>
        <w:rPr>
          <w:rFonts w:hint="eastAsia" w:ascii="宋体" w:hAnsi="宋体" w:cs="宋体"/>
          <w:sz w:val="24"/>
          <w:szCs w:val="24"/>
          <w:highlight w:val="none"/>
        </w:rPr>
        <w:t xml:space="preserve">的任何错漏、优惠、竞争性报价不得作为减轻责任、减少服务、增加收费、降低服务质量的理由。</w:t>
      </w:r>
      <w:r>
        <w:rPr>
          <w:rFonts w:hint="eastAsia" w:ascii="宋体" w:hAnsi="宋体" w:cs="宋体"/>
          <w:b w:val="0"/>
          <w:bCs w:val="0"/>
          <w:sz w:val="24"/>
          <w:szCs w:val="24"/>
          <w:highlight w:val="none"/>
          <w:lang w:val="en-US" w:eastAsia="zh-CN" w:bidi="ar-SA"/>
        </w:rPr>
        <w:t xml:space="preserve">合同金额</w:t>
      </w:r>
      <w:r>
        <w:rPr>
          <w:rFonts w:hint="eastAsia" w:ascii="宋体" w:hAnsi="宋体" w:eastAsia="宋体" w:cs="宋体"/>
          <w:b w:val="0"/>
          <w:bCs w:val="0"/>
          <w:sz w:val="24"/>
          <w:szCs w:val="24"/>
          <w:highlight w:val="none"/>
          <w:lang w:val="en-US" w:eastAsia="zh-CN" w:bidi="ar-SA"/>
        </w:rPr>
        <w:t xml:space="preserve">除包含招标文件中列明的项目外还应包括保障服务正常运行应当具有的物资和服务</w:t>
      </w:r>
      <w:r>
        <w:rPr>
          <w:rFonts w:hint="eastAsia" w:ascii="宋体" w:hAnsi="宋体" w:cs="宋体"/>
          <w:b w:val="0"/>
          <w:bCs w:val="0"/>
          <w:sz w:val="24"/>
          <w:szCs w:val="24"/>
          <w:highlight w:val="none"/>
          <w:lang w:val="en-US" w:eastAsia="zh-CN" w:bidi="ar-SA"/>
        </w:rPr>
        <w:t xml:space="preserve">。</w:t>
      </w:r>
      <w:r/>
    </w:p>
    <w:p>
      <w:pPr>
        <w:pStyle w:val="808"/>
        <w:rPr>
          <w:highlight w:val="none"/>
        </w:rPr>
      </w:pPr>
      <w:r>
        <w:rPr>
          <w:rFonts w:hint="eastAsia"/>
          <w:highlight w:val="none"/>
        </w:rPr>
        <w:t xml:space="preserve">三、技术资料</w:t>
      </w:r>
      <w:bookmarkEnd w:id="213"/>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3.1乙方应按招标文件规定的时间向甲方提供服务（包含与服务相关的货物）的有关技术资料。</w:t>
      </w:r>
      <w:r/>
    </w:p>
    <w:p>
      <w:pPr>
        <w:rPr>
          <w:rFonts w:hint="default"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lang w:val="en-US" w:eastAsia="zh-CN"/>
        </w:rPr>
        <w:t xml:space="preserve">本合同“四、知识产权”中关于保密的要求不受本条约束，从其约定。</w:t>
      </w:r>
      <w:r/>
    </w:p>
    <w:p>
      <w:pPr>
        <w:pStyle w:val="808"/>
        <w:rPr>
          <w:rFonts w:hint="eastAsia" w:ascii="宋体" w:hAnsi="宋体" w:cs="宋体"/>
          <w:sz w:val="24"/>
          <w:szCs w:val="24"/>
          <w:highlight w:val="none"/>
        </w:rPr>
      </w:pPr>
      <w:r/>
      <w:bookmarkStart w:id="214" w:name="_Toc109"/>
      <w:r>
        <w:rPr>
          <w:rFonts w:hint="eastAsia"/>
          <w:highlight w:val="none"/>
        </w:rPr>
        <w:t xml:space="preserve">四、知识产权</w:t>
      </w:r>
      <w:bookmarkEnd w:id="214"/>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原则上应无任何抵押、查封等产权瑕疵</w:t>
      </w:r>
      <w:r>
        <w:rPr>
          <w:rFonts w:hint="eastAsia" w:ascii="宋体" w:hAnsi="宋体" w:cs="Courier New"/>
          <w:color w:val="000000"/>
          <w:sz w:val="24"/>
          <w:szCs w:val="24"/>
          <w:highlight w:val="none"/>
        </w:rPr>
        <w:t xml:space="preserve">。一旦出现侵权，由乙方负全部责任。</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4.2乙方应保证所提供的软件为正版产品，涉及到的知识产权是合法取得，并享有完整的知识产权，不会因为甲方的使用而被责令停止使用、追偿或要求赔偿损失，如出现此情况，一切经济和法律责任均由乙方承担，与甲方不涉，如由此给甲方造成损失的，乙方应承担赔偿责任。</w:t>
      </w:r>
      <w:r/>
    </w:p>
    <w:p>
      <w:pPr>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rPr>
        <w:t xml:space="preserve">4.3</w:t>
      </w:r>
      <w:r>
        <w:rPr>
          <w:rFonts w:hint="eastAsia" w:ascii="宋体" w:hAnsi="宋体" w:cs="Courier New"/>
          <w:color w:val="000000"/>
          <w:sz w:val="24"/>
          <w:szCs w:val="24"/>
          <w:highlight w:val="none"/>
          <w:lang w:val="en-US" w:eastAsia="zh-CN"/>
        </w:rPr>
        <w:t xml:space="preserve">鉴于本项目涉及政务数据安全与公共利益，本条款所指研发成果包括但不限于：原始政务数据、衍生数据、数据产品、软件产品、双方联合研发的人工智能模型及算法等。除乙方事先书面说明并经甲方确认的自有商业秘密（如核心成熟软件产品、基础模型等）外，各方权利、义务及责任如下：</w:t>
      </w:r>
      <w:r/>
    </w:p>
    <w:p>
      <w:pPr>
        <w:pStyle w:val="818"/>
        <w:rPr>
          <w:rFonts w:hint="eastAsia" w:hAnsi="宋体" w:cs="Courier New"/>
          <w:color w:val="000000"/>
          <w:sz w:val="24"/>
          <w:szCs w:val="24"/>
          <w:highlight w:val="none"/>
          <w:lang w:val="en-US" w:eastAsia="zh-CN"/>
        </w:rPr>
      </w:pPr>
      <w:r>
        <w:rPr>
          <w:rFonts w:hint="eastAsia" w:ascii="宋体" w:hAnsi="宋体" w:cs="Courier New"/>
          <w:color w:val="000000"/>
          <w:sz w:val="24"/>
          <w:szCs w:val="24"/>
          <w:highlight w:val="none"/>
        </w:rPr>
        <w:t xml:space="preserve">4.3</w:t>
      </w:r>
      <w:r>
        <w:rPr>
          <w:rFonts w:hint="eastAsia" w:hAnsi="宋体" w:cs="Courier New"/>
          <w:color w:val="000000"/>
          <w:sz w:val="24"/>
          <w:szCs w:val="24"/>
          <w:highlight w:val="none"/>
          <w:lang w:val="en-US" w:eastAsia="zh-CN"/>
        </w:rPr>
        <w:t xml:space="preserve">.1</w:t>
      </w:r>
      <w:r>
        <w:rPr>
          <w:rFonts w:hint="eastAsia" w:hAnsi="宋体" w:cs="Courier New"/>
          <w:color w:val="000000"/>
          <w:sz w:val="24"/>
          <w:szCs w:val="24"/>
          <w:highlight w:val="none"/>
          <w:lang w:val="en-US" w:eastAsia="zh-CN"/>
        </w:rPr>
        <w:t xml:space="preserve">原始政务数据与衍生数据</w:t>
      </w:r>
      <w:r/>
    </w:p>
    <w:p>
      <w:pPr>
        <w:pStyle w:val="818"/>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原始政务数据、衍生数据的知识产权与控制权均归甲方独家所有。乙方仅可在本项目研发范围内使用数据，不得超范围留存、复制、传播、挪作他用，同时严格遵守国家政务数据安全相关法律法规，承担永久保密义务。合同终止后，乙方须按照甲方要求完成数据返还与彻底销毁，处置情况须经甲方确认。</w:t>
      </w:r>
      <w:r/>
    </w:p>
    <w:p>
      <w:pPr>
        <w:pStyle w:val="818"/>
        <w:rPr>
          <w:rFonts w:hint="default" w:hAnsi="宋体" w:cs="Courier New"/>
          <w:color w:val="000000"/>
          <w:sz w:val="24"/>
          <w:szCs w:val="24"/>
          <w:highlight w:val="none"/>
          <w:lang w:val="en-US" w:eastAsia="zh-CN"/>
        </w:rPr>
      </w:pPr>
      <w:r>
        <w:rPr>
          <w:rFonts w:hint="eastAsia" w:ascii="宋体" w:hAnsi="宋体" w:cs="Courier New"/>
          <w:color w:val="000000"/>
          <w:sz w:val="24"/>
          <w:szCs w:val="24"/>
          <w:highlight w:val="none"/>
        </w:rPr>
        <w:t xml:space="preserve">4.3</w:t>
      </w:r>
      <w:r>
        <w:rPr>
          <w:rFonts w:hint="eastAsia" w:hAnsi="宋体" w:cs="Courier New"/>
          <w:color w:val="000000"/>
          <w:sz w:val="24"/>
          <w:szCs w:val="24"/>
          <w:highlight w:val="none"/>
          <w:lang w:val="en-US" w:eastAsia="zh-CN"/>
        </w:rPr>
        <w:t xml:space="preserve">.2</w:t>
      </w:r>
      <w:r>
        <w:rPr>
          <w:rFonts w:hint="eastAsia" w:hAnsi="宋体" w:cs="Courier New"/>
          <w:color w:val="000000"/>
          <w:sz w:val="24"/>
          <w:szCs w:val="24"/>
          <w:highlight w:val="none"/>
          <w:lang w:val="en-US" w:eastAsia="zh-CN"/>
        </w:rPr>
        <w:t xml:space="preserve">数据产品、软件产品、联合研发的人工智能模型及算法等</w:t>
      </w:r>
      <w:r/>
    </w:p>
    <w:p>
      <w:pPr>
        <w:pStyle w:val="818"/>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数据产品、软件产品、联合研发的人工智能模型、算法等成果的知识产权由双方约定共同享有。甲方享有永久免费使用权，可将成果应用于本辖区所有政务场景，亦可授权辖区内相关政务部门使用。经甲方同意，乙方可将脱敏、且不可溯源的部分智力成果应用于非政务商业场景；经甲方书面同意，乙方可将部分成果对外授权。</w:t>
      </w:r>
      <w:r/>
    </w:p>
    <w:p>
      <w:pPr>
        <w:pStyle w:val="818"/>
        <w:rPr>
          <w:rFonts w:hint="eastAsia" w:hAnsi="宋体" w:cs="Courier New"/>
          <w:color w:val="000000"/>
          <w:sz w:val="24"/>
          <w:szCs w:val="24"/>
          <w:highlight w:val="none"/>
          <w:lang w:val="en-US" w:eastAsia="zh-CN"/>
        </w:rPr>
      </w:pPr>
      <w:r>
        <w:rPr>
          <w:rFonts w:hint="eastAsia" w:ascii="宋体" w:hAnsi="宋体" w:cs="Courier New"/>
          <w:color w:val="000000"/>
          <w:sz w:val="24"/>
          <w:szCs w:val="24"/>
          <w:highlight w:val="none"/>
        </w:rPr>
        <w:t xml:space="preserve">4.3</w:t>
      </w:r>
      <w:r>
        <w:rPr>
          <w:rFonts w:hint="eastAsia" w:hAnsi="宋体" w:cs="Courier New"/>
          <w:color w:val="000000"/>
          <w:sz w:val="24"/>
          <w:szCs w:val="24"/>
          <w:highlight w:val="none"/>
          <w:lang w:val="en-US" w:eastAsia="zh-CN"/>
        </w:rPr>
        <w:t xml:space="preserve">.3</w:t>
      </w:r>
      <w:r>
        <w:rPr>
          <w:rFonts w:hint="eastAsia" w:hAnsi="宋体" w:cs="Courier New"/>
          <w:color w:val="000000"/>
          <w:sz w:val="24"/>
          <w:szCs w:val="24"/>
          <w:highlight w:val="none"/>
          <w:lang w:val="en-US" w:eastAsia="zh-CN"/>
        </w:rPr>
        <w:t xml:space="preserve">知识产权保护与责任承担</w:t>
      </w:r>
      <w:r/>
    </w:p>
    <w:p>
      <w:pPr>
        <w:pStyle w:val="818"/>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双方共同建立知识产权保护机制，联合处置各类侵权纠纷。若因乙方违规使用数据、泄露涉密信息或不当使用知识产权成果，引发侵权、泄密问题并造成损失的，由乙方承担全部法律责任与经济赔偿。</w:t>
      </w:r>
      <w:r/>
    </w:p>
    <w:p>
      <w:pPr>
        <w:pStyle w:val="818"/>
        <w:rPr>
          <w:rFonts w:hint="eastAsia"/>
          <w:highlight w:val="none"/>
        </w:rPr>
      </w:pPr>
      <w:r>
        <w:rPr>
          <w:rFonts w:hint="eastAsia" w:ascii="宋体" w:hAnsi="宋体" w:cs="Courier New"/>
          <w:color w:val="000000"/>
          <w:sz w:val="24"/>
          <w:szCs w:val="24"/>
          <w:highlight w:val="none"/>
        </w:rPr>
        <w:t xml:space="preserve">4.3</w:t>
      </w:r>
      <w:r>
        <w:rPr>
          <w:rFonts w:hint="eastAsia" w:hAnsi="宋体" w:cs="Courier New"/>
          <w:color w:val="000000"/>
          <w:sz w:val="24"/>
          <w:szCs w:val="24"/>
          <w:highlight w:val="none"/>
          <w:lang w:val="en-US" w:eastAsia="zh-CN"/>
        </w:rPr>
        <w:t xml:space="preserve">.4</w:t>
      </w:r>
      <w:r>
        <w:rPr>
          <w:rFonts w:hint="eastAsia" w:hAnsi="宋体" w:cs="Courier New"/>
          <w:color w:val="000000"/>
          <w:sz w:val="24"/>
          <w:szCs w:val="24"/>
          <w:highlight w:val="none"/>
          <w:lang w:val="en-US" w:eastAsia="zh-CN"/>
        </w:rPr>
        <w:t xml:space="preserve">本条款约定的权属划分、使用限制及保密义务等，不因本合同终止、解除而失效。</w:t>
      </w:r>
      <w:r/>
    </w:p>
    <w:p>
      <w:pPr>
        <w:rPr>
          <w:rFonts w:eastAsia="仿宋_GB2312"/>
          <w:highlight w:val="none"/>
        </w:rPr>
      </w:pPr>
      <w:r>
        <w:rPr>
          <w:rFonts w:hint="eastAsia" w:ascii="宋体" w:hAnsi="宋体" w:cs="Courier New"/>
          <w:color w:val="000000"/>
          <w:sz w:val="24"/>
          <w:szCs w:val="24"/>
          <w:highlight w:val="none"/>
        </w:rPr>
        <w:t xml:space="preserve">4.4乙方应当协助采购人做好软件著作权等申报工作。乙方对甲方提供的业务资料、技术资料应严格保密，不得扩散。</w:t>
      </w:r>
      <w:r/>
    </w:p>
    <w:p>
      <w:pPr>
        <w:pStyle w:val="808"/>
        <w:rPr>
          <w:highlight w:val="none"/>
        </w:rPr>
      </w:pPr>
      <w:r/>
      <w:bookmarkStart w:id="215" w:name="_Toc11896"/>
      <w:r>
        <w:rPr>
          <w:rFonts w:hint="eastAsia"/>
          <w:highlight w:val="none"/>
          <w:lang w:val="en-US" w:eastAsia="zh-CN"/>
        </w:rPr>
        <w:t xml:space="preserve">五</w:t>
      </w:r>
      <w:r>
        <w:rPr>
          <w:rFonts w:hint="eastAsia"/>
          <w:highlight w:val="none"/>
        </w:rPr>
        <w:t xml:space="preserve">、履约保证金</w:t>
      </w:r>
      <w:bookmarkEnd w:id="215"/>
      <w:r/>
      <w:r/>
    </w:p>
    <w:p>
      <w:pPr>
        <w:rPr>
          <w:rFonts w:hint="eastAsia" w:ascii="宋体" w:hAnsi="宋体" w:eastAsia="宋体" w:cs="Courier New"/>
          <w:color w:val="000000"/>
          <w:sz w:val="24"/>
          <w:szCs w:val="24"/>
          <w:highlight w:val="none"/>
          <w:lang w:val="en-US" w:eastAsia="zh-CN"/>
        </w:rPr>
      </w:pPr>
      <w:r/>
      <w:bookmarkStart w:id="216" w:name="_Toc31155"/>
      <w:r>
        <w:rPr>
          <w:rFonts w:hint="eastAsia" w:ascii="宋体" w:hAnsi="宋体" w:eastAsia="宋体" w:cs="Courier New"/>
          <w:color w:val="000000"/>
          <w:sz w:val="24"/>
          <w:szCs w:val="24"/>
          <w:highlight w:val="none"/>
          <w:lang w:val="en-US" w:eastAsia="zh-CN"/>
        </w:rPr>
        <w:t xml:space="preserve">6.1签订合同时，乙方按照合同金额</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缴纳履约保证金。合同履行结束后，甲方按以下约定退还：</w:t>
      </w:r>
      <w:r/>
    </w:p>
    <w:p>
      <w:pPr>
        <w:rPr>
          <w:rFonts w:hint="default"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6.1.1退还时间及条件：合同履行期</w:t>
      </w:r>
      <w:r>
        <w:rPr>
          <w:rFonts w:hint="eastAsia" w:ascii="宋体" w:hAnsi="宋体" w:cs="Courier New"/>
          <w:color w:val="000000"/>
          <w:sz w:val="24"/>
          <w:szCs w:val="24"/>
          <w:highlight w:val="none"/>
          <w:lang w:val="en-US" w:eastAsia="zh-CN"/>
        </w:rPr>
        <w:t xml:space="preserve">（项目整体完成竣工验收且验收合格）</w:t>
      </w:r>
      <w:r>
        <w:rPr>
          <w:rFonts w:hint="eastAsia" w:ascii="宋体" w:hAnsi="宋体" w:eastAsia="宋体" w:cs="Courier New"/>
          <w:color w:val="000000"/>
          <w:sz w:val="24"/>
          <w:szCs w:val="24"/>
          <w:highlight w:val="none"/>
          <w:lang w:val="en-US" w:eastAsia="zh-CN"/>
        </w:rPr>
        <w:t xml:space="preserve">结束后5个工作日内。</w:t>
      </w:r>
      <w:r/>
    </w:p>
    <w:p>
      <w:pPr>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6.1.2退还方式：扣除违约费用后一次性无息退还。</w:t>
      </w:r>
      <w:r/>
    </w:p>
    <w:p>
      <w:pPr>
        <w:rPr>
          <w:rFonts w:hint="default"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6.1.3不予退还的情形：合同约定的交付期内未履约完成、验收不合格、整改不到位等情形。</w:t>
      </w:r>
      <w:r/>
    </w:p>
    <w:p>
      <w:pPr>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6.1.4逾期退还履约保证金责任：甲方逾期退还履约保证金的，除应当退还履约保证金本金外，还应当按照每日万分之五的利率支付逾期利息，但因乙方自身原因导致无法及时退还的除外。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6.2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808"/>
        <w:rPr>
          <w:highlight w:val="none"/>
        </w:rPr>
      </w:pPr>
      <w:r>
        <w:rPr>
          <w:rFonts w:hint="eastAsia"/>
          <w:highlight w:val="none"/>
          <w:lang w:val="en-US" w:eastAsia="zh-CN"/>
        </w:rPr>
        <w:t xml:space="preserve">六</w:t>
      </w:r>
      <w:r>
        <w:rPr>
          <w:rFonts w:hint="eastAsia"/>
          <w:highlight w:val="none"/>
        </w:rPr>
        <w:t xml:space="preserve">、合同转包或分包</w:t>
      </w:r>
      <w:bookmarkEnd w:id="216"/>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w:t>
      </w:r>
      <w:r>
        <w:rPr>
          <w:rFonts w:hint="eastAsia" w:ascii="宋体" w:hAnsi="宋体"/>
          <w:sz w:val="24"/>
          <w:highlight w:val="none"/>
          <w:lang w:val="zh-CN"/>
        </w:rPr>
        <w:t xml:space="preserve">签订合同后，</w:t>
      </w:r>
      <w:r>
        <w:rPr>
          <w:rFonts w:hint="eastAsia" w:ascii="宋体" w:hAnsi="宋体" w:cs="宋体"/>
          <w:sz w:val="24"/>
          <w:szCs w:val="24"/>
          <w:highlight w:val="none"/>
        </w:rPr>
        <w:t xml:space="preserve">未经甲方书面同意，乙方不得随意进行分包。乙方违反上述约定的，甲方有权立即单方</w:t>
      </w:r>
      <w:r>
        <w:rPr>
          <w:rFonts w:hint="eastAsia" w:ascii="宋体" w:hAnsi="宋体" w:cs="宋体"/>
          <w:sz w:val="24"/>
          <w:szCs w:val="24"/>
          <w:highlight w:val="none"/>
          <w:lang w:eastAsia="zh-CN"/>
        </w:rPr>
        <w:t xml:space="preserve">终止合同</w:t>
      </w:r>
      <w:r>
        <w:rPr>
          <w:rFonts w:hint="eastAsia" w:ascii="宋体" w:hAnsi="宋体" w:cs="宋体"/>
          <w:sz w:val="24"/>
          <w:szCs w:val="24"/>
          <w:highlight w:val="none"/>
        </w:rPr>
        <w:t xml:space="preserve">，对于乙方已实施的未经允许的分包部分，甲方有权不予支付任何项目款。</w:t>
      </w:r>
      <w:r/>
    </w:p>
    <w:p>
      <w:pPr>
        <w:pStyle w:val="808"/>
        <w:rPr>
          <w:highlight w:val="none"/>
        </w:rPr>
      </w:pPr>
      <w:r/>
      <w:bookmarkStart w:id="217" w:name="_Toc14698"/>
      <w:r>
        <w:rPr>
          <w:rFonts w:hint="eastAsia"/>
          <w:highlight w:val="none"/>
          <w:lang w:val="en-US" w:eastAsia="zh-CN"/>
        </w:rPr>
        <w:t xml:space="preserve">七</w:t>
      </w:r>
      <w:r>
        <w:rPr>
          <w:rFonts w:hint="eastAsia"/>
          <w:highlight w:val="none"/>
        </w:rPr>
        <w:t xml:space="preserve">、合同款项支付</w:t>
      </w:r>
      <w:bookmarkEnd w:id="217"/>
      <w:r/>
      <w:r/>
    </w:p>
    <w:p>
      <w:pPr>
        <w:pStyle w:val="818"/>
        <w:rPr>
          <w:rFonts w:hint="eastAsia" w:hAnsi="宋体" w:cs="Courier New"/>
          <w:sz w:val="24"/>
          <w:szCs w:val="24"/>
          <w:highlight w:val="none"/>
        </w:rPr>
      </w:pPr>
      <w:r>
        <w:rPr>
          <w:rFonts w:hint="eastAsia" w:hAnsi="宋体" w:cs="Courier New"/>
          <w:sz w:val="24"/>
          <w:szCs w:val="24"/>
          <w:highlight w:val="none"/>
        </w:rPr>
        <w:t xml:space="preserve">8.1合同款项的支付方式及时间</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为确保财政资金安全、规范、高效使用，并建立与项目建设质量、长期服务效能挂钩的激励约束机制，本项目将严格执行相关管理文件要求。项目资金将按照合同约定，根据项目进度和运维绩效分期支付。该支付模式体现了“按进度、看结果、重绩效”的现代财政资金管理原则，旨在有效控制投资风险，保障项目最终建设成效与可持续服务能力。</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合同签订并生效后，</w:t>
      </w:r>
      <w:r>
        <w:rPr>
          <w:rFonts w:hint="eastAsia" w:ascii="宋体" w:hAnsi="宋体" w:cs="宋体"/>
          <w:sz w:val="24"/>
          <w:szCs w:val="24"/>
          <w:highlight w:val="none"/>
          <w:lang w:val="en-US" w:eastAsia="zh-CN"/>
        </w:rPr>
        <w:t xml:space="preserve">款项支付</w:t>
      </w:r>
      <w:r>
        <w:rPr>
          <w:rFonts w:hint="eastAsia" w:ascii="宋体" w:hAnsi="宋体" w:cs="宋体"/>
          <w:sz w:val="24"/>
          <w:szCs w:val="24"/>
          <w:highlight w:val="none"/>
        </w:rPr>
        <w:t xml:space="preserve">原则上按以下规定执行，该安排贯穿项目建设与运维全周期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三期均适用以下规定</w:t>
      </w:r>
      <w:r>
        <w:rPr>
          <w:rFonts w:hint="eastAsia" w:ascii="宋体" w:hAnsi="宋体" w:cs="宋体"/>
          <w:sz w:val="24"/>
          <w:szCs w:val="24"/>
          <w:highlight w:val="none"/>
        </w:rPr>
        <w:t xml:space="preserve">：</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（1）启动支付（预付款）：支付当期对应采购项总金额的</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%作为预付款。此笔款项主要用于支持</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进行项目启动、前期资源调配、</w:t>
      </w:r>
      <w:r>
        <w:rPr>
          <w:rFonts w:hint="eastAsia" w:ascii="宋体" w:hAnsi="宋体" w:cs="宋体"/>
          <w:sz w:val="24"/>
          <w:szCs w:val="24"/>
          <w:highlight w:val="none"/>
          <w:lang w:val="en-US" w:eastAsia="zh-CN"/>
        </w:rPr>
        <w:t xml:space="preserve">驻场人员配备，</w:t>
      </w:r>
      <w:r>
        <w:rPr>
          <w:rFonts w:hint="eastAsia" w:ascii="宋体" w:hAnsi="宋体" w:cs="宋体"/>
          <w:sz w:val="24"/>
          <w:szCs w:val="24"/>
          <w:highlight w:val="none"/>
        </w:rPr>
        <w:t xml:space="preserve">关键设备、数据、软件的采购等，</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应提交包含上述所有内容的齐备的证明材料，包括但不限于采购意向合同、自有产品证明等，经</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确认无误后支付预付款项。</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（2）中期支付（基于初步验收）：根据相关管理文件要求组织初步验收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初步验收要求详见本合同“九、项目验收”</w:t>
      </w:r>
      <w:r>
        <w:rPr>
          <w:rFonts w:hint="eastAsia" w:ascii="宋体" w:hAnsi="宋体" w:cs="宋体"/>
          <w:sz w:val="24"/>
          <w:szCs w:val="24"/>
          <w:highlight w:val="none"/>
        </w:rPr>
        <w:t xml:space="preserve">。经</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组织初步验收合格后，支付至当期对应采购项总金额的50%。</w:t>
      </w:r>
      <w:r>
        <w:rPr>
          <w:rFonts w:hint="eastAsia" w:ascii="宋体" w:hAnsi="宋体" w:cs="宋体"/>
          <w:sz w:val="24"/>
          <w:szCs w:val="24"/>
          <w:highlight w:val="none"/>
          <w:lang w:val="en-US" w:eastAsia="zh-CN"/>
        </w:rPr>
        <w:t xml:space="preserve">若初步验收未通过，项目自启动至该验收节点产生的全部费用以预付款金额为上限，甲方不承担该部分费用以外的任何支出；若该阶段实际发生费用低于预付款总额，甲方有权追回差额款项。乙方已完成的全部研发成果（包括但不限于数据、软件、模型、算法等）均无条件归甲方所有。</w:t>
      </w:r>
      <w:r>
        <w:rPr>
          <w:rFonts w:hint="eastAsia" w:ascii="宋体" w:hAnsi="宋体" w:cs="宋体"/>
          <w:sz w:val="24"/>
          <w:szCs w:val="24"/>
          <w:highlight w:val="none"/>
        </w:rPr>
        <w:t xml:space="preserve">项目通过初步验收后进入试运行阶段。</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sz w:val="24"/>
          <w:szCs w:val="24"/>
          <w:highlight w:val="none"/>
        </w:rPr>
        <w:t xml:space="preserve">后期支付（基于竣工验收）：根据相关管理文件要求组织竣工验收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竣工验收要求详见本合同“九、项目验收”</w:t>
      </w:r>
      <w:r>
        <w:rPr>
          <w:rFonts w:hint="eastAsia" w:ascii="宋体" w:hAnsi="宋体" w:cs="宋体"/>
          <w:sz w:val="24"/>
          <w:szCs w:val="24"/>
          <w:highlight w:val="none"/>
        </w:rPr>
        <w:t xml:space="preserve">。竣工验收合格后，支付至当期对应采购项总金额的90%。</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rPr>
        <w:t xml:space="preserve">期支付（基于</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rPr>
        <w:t xml:space="preserve">期考核）：各期自竣工验收合格之日起，</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需提供为期3年的质量保证与运维服务。各期维保期费用占比为当期对应采购项总金额的10%，其支付将与年度服务绩效考核结果强绑定。具体方式为：维保期内，每年根据双方确认的考核办法（通常涵盖系统可用性、故障响应与解决时效、服务满意度、主动优化等内容）对</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的服务进行考评。第一年，支付金额为当期对应采购项总金额×2%×当年考核系数；第二年，支付金额为当期对应采购项总金额×3%×当年考核系数；第三年维保期结束时，经确认系统持续正常运行并完成全部维保义务后，支付尾款金额为当期对应采购项总金额×5%×考核系数。</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考核系数根据年度考评得分（X）确定，具体标准如下：</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考评得分90≤X≤100，考核结果为“优秀”，考核系数为1，足额支付当期维保费用。</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考评得分80≤X&lt;90，考核结果为“良好”，考核系数为0.95，支付95%的当期维保费用。</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考评得分60≤X&lt;80，考核结果为“合格”，考核系数为0.9，支付90%的当期维保费用。</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考评得分X&lt;60，考核结果为“不合格”，当期维保费用不予支付，并可根据合同条款追究</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相应的违约责任。</w:t>
      </w:r>
      <w:r/>
    </w:p>
    <w:p>
      <w:pPr>
        <w:pStyle w:val="818"/>
        <w:rPr>
          <w:rFonts w:hint="eastAsia" w:hAnsi="宋体" w:cs="Courier New"/>
          <w:sz w:val="24"/>
          <w:szCs w:val="24"/>
          <w:highlight w:val="none"/>
        </w:rPr>
      </w:pPr>
      <w:r>
        <w:rPr>
          <w:rFonts w:hint="eastAsia" w:hAnsi="宋体" w:cs="Courier New"/>
          <w:sz w:val="24"/>
          <w:szCs w:val="24"/>
          <w:highlight w:val="none"/>
        </w:rPr>
        <w:t xml:space="preserve">8.2根据《保障中小企业款项支付条例》规定，甲方未按合同约定支付款项的，乙方可以向有关部门投诉。</w:t>
      </w:r>
      <w:r/>
    </w:p>
    <w:p>
      <w:pPr>
        <w:pStyle w:val="808"/>
        <w:rPr>
          <w:highlight w:val="none"/>
        </w:rPr>
      </w:pPr>
      <w:r/>
      <w:bookmarkStart w:id="218" w:name="_Toc25857"/>
      <w:r>
        <w:rPr>
          <w:rFonts w:hint="eastAsia"/>
          <w:highlight w:val="none"/>
          <w:lang w:val="en-US" w:eastAsia="zh-CN"/>
        </w:rPr>
        <w:t xml:space="preserve">八</w:t>
      </w:r>
      <w:r>
        <w:rPr>
          <w:rFonts w:hint="eastAsia"/>
          <w:highlight w:val="none"/>
        </w:rPr>
        <w:t xml:space="preserve">、税费</w:t>
      </w:r>
      <w:bookmarkEnd w:id="218"/>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9.1本合同执行中的相关税费均由乙方负担。</w:t>
      </w:r>
      <w:r/>
    </w:p>
    <w:p>
      <w:pPr>
        <w:pStyle w:val="808"/>
        <w:rPr>
          <w:highlight w:val="none"/>
        </w:rPr>
      </w:pPr>
      <w:r/>
      <w:bookmarkStart w:id="219" w:name="_Toc30009"/>
      <w:r>
        <w:rPr>
          <w:rFonts w:hint="eastAsia"/>
          <w:highlight w:val="none"/>
          <w:lang w:val="en-US" w:eastAsia="zh-CN"/>
        </w:rPr>
        <w:t xml:space="preserve">九</w:t>
      </w:r>
      <w:r>
        <w:rPr>
          <w:rFonts w:hint="eastAsia"/>
          <w:highlight w:val="none"/>
        </w:rPr>
        <w:t xml:space="preserve">、项目验收</w:t>
      </w:r>
      <w:bookmarkEnd w:id="219"/>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10.1甲方依法组织履约验收工作。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10.3对于实际使用人和甲方分离的项目，甲方邀请实际使用人参与验收。</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10.4如有必要，甲方可邀请参加本项目投标的其他供应商或第三方专业机构及专家参与验收，相关意见将作为验收结论的参考。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挂钩。履约验收的各项资料存档备查。</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default"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10.7网络安全、市场准入应符合相应要求。</w:t>
      </w:r>
      <w:r/>
    </w:p>
    <w:p>
      <w:pPr>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根据相关管理文件要求推进项目验收工作。本项目分三期分别进行初步验收和竣工验收。实施内容分期详见招标文件及投标文件。</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（1）初步验收。完成项目实施涉及的</w:t>
      </w:r>
      <w:r>
        <w:rPr>
          <w:rFonts w:hint="eastAsia" w:ascii="宋体" w:hAnsi="宋体" w:cs="宋体"/>
          <w:sz w:val="24"/>
          <w:szCs w:val="24"/>
          <w:highlight w:val="none"/>
          <w:lang w:val="en-US" w:eastAsia="zh-CN"/>
        </w:rPr>
        <w:t xml:space="preserve">数据、软件、模型、算法、应用和支撑平台运行的基础设施</w:t>
      </w:r>
      <w:r>
        <w:rPr>
          <w:rFonts w:hint="eastAsia" w:ascii="宋体" w:hAnsi="宋体" w:cs="宋体"/>
          <w:sz w:val="24"/>
          <w:szCs w:val="24"/>
          <w:highlight w:val="none"/>
        </w:rPr>
        <w:t xml:space="preserve">等内容后，经检测单位测试通过后，组织初步验收。</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竣工验收。相应任务通过初步验收，进一步完善、优化相关功能，并至少试运行3个月后，甲方将对乙方的服务成果进行满意度调查，要求企业满意度≥80%，政府部门满意度≥85%，方可组织竣工验收；如不符合该要求，甲方有权要求供应商限期整改，经整改后仍不符合要求的，将不能进行竣工验收。</w:t>
      </w:r>
      <w:r/>
    </w:p>
    <w:p>
      <w:pPr>
        <w:ind w:firstLine="480"/>
        <w:spacing w:line="264" w:lineRule="auto"/>
        <w:rPr>
          <w:highlight w:val="none"/>
        </w:rPr>
      </w:pPr>
      <w:r>
        <w:rPr>
          <w:rFonts w:hint="eastAsia" w:ascii="宋体" w:hAnsi="宋体" w:cs="宋体"/>
          <w:sz w:val="24"/>
          <w:szCs w:val="24"/>
          <w:highlight w:val="none"/>
        </w:rPr>
        <w:t xml:space="preserve">（3）</w:t>
      </w:r>
      <w:r>
        <w:rPr>
          <w:rFonts w:hint="eastAsia" w:ascii="宋体" w:hAnsi="宋体" w:eastAsia="宋体" w:cs="宋体"/>
          <w:sz w:val="24"/>
          <w:szCs w:val="24"/>
          <w:highlight w:val="none"/>
          <w:lang w:val="en-US" w:eastAsia="zh-CN" w:bidi="ar-SA"/>
        </w:rPr>
        <w:t xml:space="preserve">若每前一期未</w:t>
      </w:r>
      <w:r>
        <w:rPr>
          <w:rFonts w:hint="eastAsia" w:ascii="宋体" w:hAnsi="宋体" w:cs="宋体"/>
          <w:sz w:val="24"/>
          <w:szCs w:val="24"/>
          <w:highlight w:val="none"/>
          <w:lang w:val="en-US" w:eastAsia="zh-CN" w:bidi="ar-SA"/>
        </w:rPr>
        <w:t xml:space="preserve">完成</w:t>
      </w:r>
      <w:r>
        <w:rPr>
          <w:rFonts w:hint="eastAsia" w:ascii="宋体" w:hAnsi="宋体" w:eastAsia="宋体" w:cs="宋体"/>
          <w:sz w:val="24"/>
          <w:szCs w:val="24"/>
          <w:highlight w:val="none"/>
          <w:lang w:val="en-US" w:eastAsia="zh-CN" w:bidi="ar-SA"/>
        </w:rPr>
        <w:t xml:space="preserve">竣工验收，将不能</w:t>
      </w:r>
      <w:r>
        <w:rPr>
          <w:rFonts w:hint="eastAsia" w:ascii="宋体" w:hAnsi="宋体" w:cs="宋体"/>
          <w:sz w:val="24"/>
          <w:szCs w:val="24"/>
          <w:highlight w:val="none"/>
          <w:lang w:val="en-US" w:eastAsia="zh-CN" w:bidi="ar-SA"/>
        </w:rPr>
        <w:t xml:space="preserve">启动</w:t>
      </w:r>
      <w:r>
        <w:rPr>
          <w:rFonts w:hint="eastAsia" w:ascii="宋体" w:hAnsi="宋体" w:eastAsia="宋体" w:cs="宋体"/>
          <w:sz w:val="24"/>
          <w:szCs w:val="24"/>
          <w:highlight w:val="none"/>
          <w:lang w:val="en-US" w:eastAsia="zh-CN" w:bidi="ar-SA"/>
        </w:rPr>
        <w:t xml:space="preserve">后一期</w:t>
      </w:r>
      <w:r>
        <w:rPr>
          <w:rFonts w:hint="eastAsia" w:ascii="宋体" w:hAnsi="宋体" w:cs="宋体"/>
          <w:sz w:val="24"/>
          <w:szCs w:val="24"/>
          <w:highlight w:val="none"/>
          <w:lang w:val="en-US" w:eastAsia="zh-CN" w:bidi="ar-SA"/>
        </w:rPr>
        <w:t xml:space="preserve">实施，且甲方有权终止合同</w:t>
      </w:r>
      <w:r>
        <w:rPr>
          <w:rFonts w:hint="eastAsia" w:ascii="宋体" w:hAnsi="宋体" w:cs="宋体"/>
          <w:sz w:val="24"/>
          <w:szCs w:val="24"/>
          <w:highlight w:val="none"/>
        </w:rPr>
        <w:t xml:space="preserve">。</w:t>
      </w:r>
      <w:r/>
    </w:p>
    <w:p>
      <w:pPr>
        <w:pStyle w:val="808"/>
        <w:rPr>
          <w:rFonts w:hint="eastAsia"/>
          <w:highlight w:val="none"/>
        </w:rPr>
      </w:pPr>
      <w:r/>
      <w:bookmarkStart w:id="220" w:name="_Toc20997"/>
      <w:r>
        <w:rPr>
          <w:rFonts w:hint="eastAsia"/>
          <w:highlight w:val="none"/>
        </w:rPr>
        <w:t xml:space="preserve">十、质保（维保）及售后要求</w:t>
      </w:r>
      <w:r/>
    </w:p>
    <w:p>
      <w:pPr>
        <w:spacing w:line="264"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合同签订后150个自然日内提供本项目所投全部产品生产厂商针对此次项目名称、项目编号、报价产品型号的售后服务承诺函原件。</w:t>
      </w:r>
      <w:r/>
    </w:p>
    <w:p>
      <w:pPr>
        <w:spacing w:line="264"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11.2</w:t>
      </w:r>
      <w:r>
        <w:rPr>
          <w:rFonts w:hint="eastAsia" w:ascii="宋体" w:hAnsi="宋体" w:cs="宋体"/>
          <w:sz w:val="24"/>
          <w:szCs w:val="24"/>
          <w:highlight w:val="none"/>
        </w:rPr>
        <w:t xml:space="preserve">本项目所有产品完成竣工验收后，提供3年质保服务（自竣工验收报告签字盖章确认之日起，开始进入质保</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期，其中项目清单</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“数据底座-数据资源”提供3年的动态更新服务，</w:t>
      </w:r>
      <w:r>
        <w:rPr>
          <w:rFonts w:hint="eastAsia" w:ascii="宋体" w:hAnsi="宋体" w:cs="宋体"/>
          <w:sz w:val="24"/>
          <w:szCs w:val="24"/>
          <w:highlight w:val="none"/>
          <w:lang w:val="en-US" w:eastAsia="zh-CN"/>
        </w:rPr>
        <w:t xml:space="preserve">支撑平台运行的基础设施</w:t>
      </w:r>
      <w:r>
        <w:rPr>
          <w:rFonts w:hint="eastAsia" w:ascii="宋体" w:hAnsi="宋体" w:cs="宋体"/>
          <w:sz w:val="24"/>
          <w:szCs w:val="24"/>
          <w:highlight w:val="none"/>
        </w:rPr>
        <w:t xml:space="preserve">、软件服务部分按照信息化项目建设的要求提供3年维保）。</w:t>
      </w:r>
      <w:r/>
    </w:p>
    <w:p>
      <w:pPr>
        <w:spacing w:line="264" w:lineRule="auto"/>
        <w:rPr>
          <w:rFonts w:hint="eastAsia" w:ascii="宋体" w:hAnsi="宋体" w:cs="宋体"/>
          <w:b/>
          <w:bCs/>
          <w:sz w:val="24"/>
          <w:szCs w:val="24"/>
          <w:highlight w:val="none"/>
        </w:rPr>
      </w:pPr>
      <w:r>
        <w:rPr>
          <w:rFonts w:hint="eastAsia" w:ascii="宋体" w:hAnsi="宋体" w:cs="宋体"/>
          <w:sz w:val="24"/>
          <w:szCs w:val="24"/>
          <w:highlight w:val="none"/>
          <w:lang w:val="en-US" w:eastAsia="zh-CN"/>
        </w:rPr>
        <w:t xml:space="preserve">11.3支撑平台运行的基础设施（详见招标文件产品清单6-8项技术要求）</w:t>
      </w:r>
      <w:r>
        <w:rPr>
          <w:rFonts w:hint="eastAsia" w:ascii="宋体" w:hAnsi="宋体" w:cs="宋体"/>
          <w:sz w:val="24"/>
          <w:szCs w:val="24"/>
          <w:highlight w:val="none"/>
        </w:rPr>
        <w:t xml:space="preserve">服务期满后，基于数据安全等方面的考量，</w:t>
      </w:r>
      <w:r>
        <w:rPr>
          <w:rFonts w:hint="eastAsia" w:ascii="宋体" w:hAnsi="宋体" w:cs="宋体"/>
          <w:sz w:val="24"/>
          <w:szCs w:val="24"/>
          <w:highlight w:val="none"/>
          <w:lang w:val="en-US" w:eastAsia="zh-CN"/>
        </w:rPr>
        <w:t xml:space="preserve">基础设施无条件</w:t>
      </w:r>
      <w:r>
        <w:rPr>
          <w:rFonts w:hint="eastAsia" w:ascii="宋体" w:hAnsi="宋体" w:cs="宋体"/>
          <w:sz w:val="24"/>
          <w:szCs w:val="24"/>
          <w:highlight w:val="none"/>
        </w:rPr>
        <w:t xml:space="preserve">供</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使用，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仅承担后续托管、运维、质保、管理等费用。所</w:t>
      </w:r>
      <w:r>
        <w:rPr>
          <w:rFonts w:hint="eastAsia" w:ascii="宋体" w:hAnsi="宋体" w:cs="宋体"/>
          <w:sz w:val="24"/>
          <w:szCs w:val="24"/>
          <w:highlight w:val="none"/>
          <w:lang w:val="en-US" w:eastAsia="zh-CN"/>
        </w:rPr>
        <w:t xml:space="preserve">有基础设施</w:t>
      </w:r>
      <w:r>
        <w:rPr>
          <w:rFonts w:hint="eastAsia" w:ascii="宋体" w:hAnsi="宋体" w:cs="宋体"/>
          <w:sz w:val="24"/>
          <w:szCs w:val="24"/>
          <w:highlight w:val="none"/>
        </w:rPr>
        <w:t xml:space="preserve">残值</w:t>
      </w:r>
      <w:r>
        <w:rPr>
          <w:rFonts w:hint="eastAsia" w:ascii="宋体" w:hAnsi="宋体" w:cs="宋体"/>
          <w:sz w:val="24"/>
          <w:szCs w:val="24"/>
          <w:highlight w:val="none"/>
          <w:lang w:val="en-US" w:eastAsia="zh-CN"/>
        </w:rPr>
        <w:t xml:space="preserve">无条件归甲方所有</w:t>
      </w:r>
      <w:r>
        <w:rPr>
          <w:rFonts w:hint="eastAsia" w:ascii="宋体" w:hAnsi="宋体" w:cs="宋体"/>
          <w:sz w:val="24"/>
          <w:szCs w:val="24"/>
          <w:highlight w:val="none"/>
        </w:rPr>
        <w:t xml:space="preserve">。</w:t>
      </w:r>
      <w:r/>
    </w:p>
    <w:p>
      <w:pPr>
        <w:numPr>
          <w:ilvl w:val="0"/>
          <w:numId w:val="0"/>
        </w:numPr>
        <w:spacing w:line="264"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11.4</w:t>
      </w:r>
      <w:r>
        <w:rPr>
          <w:rFonts w:hint="eastAsia" w:ascii="宋体" w:hAnsi="宋体" w:cs="宋体"/>
          <w:sz w:val="24"/>
          <w:szCs w:val="24"/>
          <w:highlight w:val="none"/>
        </w:rPr>
        <w:t xml:space="preserve">中标供应商具备完善的服务体系、全面的服务内容、可行的故障解决方案、可靠的人员保障和服务电话。</w:t>
      </w:r>
      <w:r/>
    </w:p>
    <w:p>
      <w:pPr>
        <w:pStyle w:val="808"/>
        <w:rPr>
          <w:highlight w:val="none"/>
        </w:rPr>
      </w:pPr>
      <w:r>
        <w:rPr>
          <w:rFonts w:hint="eastAsia"/>
          <w:highlight w:val="none"/>
        </w:rPr>
        <w:t xml:space="preserve">十</w:t>
      </w:r>
      <w:r>
        <w:rPr>
          <w:rFonts w:hint="eastAsia"/>
          <w:highlight w:val="none"/>
          <w:lang w:val="en-US" w:eastAsia="zh-CN"/>
        </w:rPr>
        <w:t xml:space="preserve">一</w:t>
      </w:r>
      <w:r>
        <w:rPr>
          <w:rFonts w:hint="eastAsia"/>
          <w:highlight w:val="none"/>
        </w:rPr>
        <w:t xml:space="preserve">、数据和模型安全要求</w:t>
      </w:r>
      <w:r/>
    </w:p>
    <w:p>
      <w:pPr>
        <w:spacing w:line="264"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12.1</w:t>
      </w:r>
      <w:r>
        <w:rPr>
          <w:rFonts w:hint="eastAsia" w:ascii="宋体" w:hAnsi="宋体" w:cs="宋体"/>
          <w:sz w:val="24"/>
          <w:szCs w:val="24"/>
          <w:highlight w:val="none"/>
        </w:rPr>
        <w:t xml:space="preserve">按照《中华人民共和国网络安全法》、《中华人民共和国数据安全法》和《中华人民共和国个人信息保护法》等法律法规要求，乙方落实项目全过程中的安全责任。</w:t>
      </w:r>
      <w:r/>
    </w:p>
    <w:p>
      <w:pPr>
        <w:spacing w:line="264" w:lineRule="auto"/>
        <w:rPr>
          <w:highlight w:val="none"/>
        </w:rPr>
      </w:pPr>
      <w:r>
        <w:rPr>
          <w:rFonts w:hint="eastAsia" w:ascii="宋体" w:hAnsi="宋体" w:cs="宋体"/>
          <w:sz w:val="24"/>
          <w:szCs w:val="24"/>
          <w:highlight w:val="none"/>
          <w:lang w:val="en-US" w:eastAsia="zh-CN"/>
        </w:rPr>
        <w:t xml:space="preserve">12.2</w:t>
      </w:r>
      <w:r>
        <w:rPr>
          <w:rFonts w:hint="eastAsia" w:ascii="宋体" w:hAnsi="宋体" w:cs="宋体"/>
          <w:sz w:val="24"/>
          <w:szCs w:val="24"/>
          <w:highlight w:val="none"/>
        </w:rPr>
        <w:t xml:space="preserve">按照《政务领域人工智能大模型部署应用指引》文件要求，乙方所使用的所有模型均应通过国家网信办等行政主管部门备案。</w:t>
      </w:r>
      <w:r/>
    </w:p>
    <w:p>
      <w:pPr>
        <w:pStyle w:val="808"/>
        <w:rPr>
          <w:highlight w:val="none"/>
        </w:rPr>
      </w:pPr>
      <w:r>
        <w:rPr>
          <w:rFonts w:hint="eastAsia"/>
          <w:highlight w:val="none"/>
        </w:rPr>
        <w:t xml:space="preserve">十</w:t>
      </w:r>
      <w:r>
        <w:rPr>
          <w:rFonts w:hint="eastAsia"/>
          <w:highlight w:val="none"/>
          <w:lang w:val="en-US" w:eastAsia="zh-CN"/>
        </w:rPr>
        <w:t xml:space="preserve">二</w:t>
      </w:r>
      <w:r>
        <w:rPr>
          <w:rFonts w:hint="eastAsia"/>
          <w:highlight w:val="none"/>
        </w:rPr>
        <w:t xml:space="preserve">、违约责任</w:t>
      </w:r>
      <w:bookmarkEnd w:id="220"/>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cs="Courier New"/>
          <w:color w:val="000000"/>
          <w:sz w:val="24"/>
          <w:szCs w:val="24"/>
          <w:highlight w:val="none"/>
        </w:rPr>
        <w:t xml:space="preserve">.1甲方无正当理由拒绝接受乙方提供服务的，应向乙方偿付拒绝接受服务合同总额</w:t>
      </w:r>
      <w:r>
        <w:rPr>
          <w:rFonts w:hint="eastAsia" w:ascii="宋体" w:hAnsi="宋体" w:cs="Courier New"/>
          <w:color w:val="000000"/>
          <w:sz w:val="24"/>
          <w:szCs w:val="24"/>
          <w:highlight w:val="none"/>
          <w:u w:val="single"/>
        </w:rPr>
        <w:t xml:space="preserve">5‰</w:t>
      </w:r>
      <w:r>
        <w:rPr>
          <w:rFonts w:hint="eastAsia" w:ascii="宋体" w:hAnsi="宋体" w:cs="Courier New"/>
          <w:color w:val="000000"/>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cs="Courier New"/>
          <w:color w:val="000000"/>
          <w:sz w:val="24"/>
          <w:szCs w:val="24"/>
          <w:highlight w:val="none"/>
        </w:rPr>
        <w:t xml:space="preserve">.2</w:t>
      </w:r>
      <w:r>
        <w:rPr>
          <w:rFonts w:hint="eastAsia" w:ascii="宋体" w:hAnsi="宋体" w:cs="Courier New"/>
          <w:sz w:val="24"/>
          <w:szCs w:val="24"/>
          <w:highlight w:val="none"/>
        </w:rPr>
        <w:t xml:space="preserve">甲方无故逾期验收和办理支付手续的，每逾期1天应按欠款总额的</w:t>
      </w:r>
      <w:r>
        <w:rPr>
          <w:rFonts w:hint="eastAsia" w:ascii="宋体" w:hAnsi="宋体" w:cs="Courier New"/>
          <w:sz w:val="24"/>
          <w:szCs w:val="24"/>
          <w:highlight w:val="none"/>
          <w:u w:val="single"/>
        </w:rPr>
        <w:t xml:space="preserve">0.5‰</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5‰</w:t>
      </w:r>
      <w:r>
        <w:rPr>
          <w:rFonts w:ascii="宋体" w:hAnsi="宋体" w:cs="宋体"/>
          <w:sz w:val="24"/>
          <w:szCs w:val="24"/>
          <w:highlight w:val="none"/>
        </w:rPr>
        <w:t xml:space="preserve">。</w:t>
      </w:r>
      <w:r/>
    </w:p>
    <w:p>
      <w:pPr>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cs="Courier New"/>
          <w:color w:val="000000"/>
          <w:sz w:val="24"/>
          <w:szCs w:val="24"/>
          <w:highlight w:val="none"/>
        </w:rPr>
        <w:t xml:space="preserve">.3乙方逾期提供服务的，应按逾期提供服务合同总额每日</w:t>
      </w:r>
      <w:r>
        <w:rPr>
          <w:rFonts w:hint="eastAsia" w:ascii="宋体" w:hAnsi="宋体" w:cs="Courier New"/>
          <w:sz w:val="24"/>
          <w:szCs w:val="24"/>
          <w:highlight w:val="none"/>
          <w:u w:val="single"/>
          <w:lang w:val="en-US" w:eastAsia="zh-CN"/>
        </w:rPr>
        <w:t xml:space="preserve">0.</w:t>
      </w:r>
      <w:r>
        <w:rPr>
          <w:rFonts w:hint="eastAsia" w:ascii="宋体" w:hAnsi="宋体" w:cs="Courier New"/>
          <w:color w:val="000000"/>
          <w:sz w:val="24"/>
          <w:szCs w:val="24"/>
          <w:highlight w:val="none"/>
          <w:u w:val="single"/>
        </w:rPr>
        <w:t xml:space="preserve">5‰</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甲方支付违约金，由甲方从待付合同款中扣除。逾期超过约定日期30个工作日不能提供服务的，甲方可解除本合同。乙方因逾期提供服务或因其他违约行为导致甲方</w:t>
      </w:r>
      <w:r>
        <w:rPr>
          <w:rFonts w:hint="eastAsia" w:ascii="宋体" w:hAnsi="宋体" w:cs="Courier New"/>
          <w:color w:val="000000"/>
          <w:sz w:val="24"/>
          <w:szCs w:val="24"/>
          <w:highlight w:val="none"/>
          <w:lang w:eastAsia="zh-CN"/>
        </w:rPr>
        <w:t xml:space="preserve">终止合同</w:t>
      </w:r>
      <w:r>
        <w:rPr>
          <w:rFonts w:hint="eastAsia" w:ascii="宋体" w:hAnsi="宋体" w:cs="Courier New"/>
          <w:color w:val="000000"/>
          <w:sz w:val="24"/>
          <w:szCs w:val="24"/>
          <w:highlight w:val="none"/>
        </w:rPr>
        <w:t xml:space="preserve">的</w:t>
      </w:r>
      <w:r>
        <w:rPr>
          <w:rFonts w:hint="eastAsia" w:ascii="宋体" w:hAnsi="宋体" w:cs="Courier New"/>
          <w:sz w:val="24"/>
          <w:szCs w:val="24"/>
          <w:highlight w:val="none"/>
        </w:rPr>
        <w:t xml:space="preserve">，应向甲方退还预付款项并支付合同总额</w:t>
      </w:r>
      <w:r>
        <w:rPr>
          <w:rFonts w:hint="eastAsia" w:ascii="宋体" w:hAnsi="宋体" w:cs="Courier New"/>
          <w:color w:val="000000"/>
          <w:sz w:val="24"/>
          <w:szCs w:val="24"/>
          <w:highlight w:val="none"/>
          <w:u w:val="single"/>
        </w:rPr>
        <w:t xml:space="preserve">5‰</w:t>
      </w:r>
      <w:r>
        <w:rPr>
          <w:rFonts w:hint="eastAsia" w:ascii="宋体" w:hAnsi="宋体" w:cs="Courier New"/>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cs="Courier New"/>
          <w:color w:val="000000"/>
          <w:sz w:val="24"/>
          <w:szCs w:val="24"/>
          <w:highlight w:val="none"/>
        </w:rPr>
        <w:t xml:space="preserve">.4乙方所提供服务的标准不符合合同规定及招标文件规定标准的，甲方有权拒绝接受服务，并可单方面</w:t>
      </w:r>
      <w:r>
        <w:rPr>
          <w:rFonts w:hint="eastAsia" w:ascii="宋体" w:hAnsi="宋体" w:cs="Courier New"/>
          <w:color w:val="000000"/>
          <w:sz w:val="24"/>
          <w:szCs w:val="24"/>
          <w:highlight w:val="none"/>
          <w:lang w:eastAsia="zh-CN"/>
        </w:rPr>
        <w:t xml:space="preserve">终止合同</w:t>
      </w:r>
      <w:r>
        <w:rPr>
          <w:rFonts w:hint="eastAsia" w:ascii="宋体" w:hAnsi="宋体" w:cs="Courier New"/>
          <w:color w:val="000000"/>
          <w:sz w:val="24"/>
          <w:szCs w:val="24"/>
          <w:highlight w:val="none"/>
        </w:rPr>
        <w:t xml:space="preserve">。</w:t>
      </w:r>
      <w:r/>
    </w:p>
    <w:p>
      <w:pPr>
        <w:rPr>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3</w:t>
      </w:r>
      <w:r>
        <w:rPr>
          <w:rFonts w:hint="eastAsia" w:ascii="宋体" w:hAnsi="宋体" w:cs="Courier New"/>
          <w:color w:val="000000"/>
          <w:sz w:val="24"/>
          <w:szCs w:val="24"/>
          <w:highlight w:val="none"/>
        </w:rPr>
        <w:t xml:space="preserve">.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08"/>
        <w:rPr>
          <w:rFonts w:hint="default" w:eastAsia="方正黑体_GBK"/>
          <w:highlight w:val="none"/>
          <w:lang w:val="en-US" w:eastAsia="zh-CN"/>
        </w:rPr>
      </w:pPr>
      <w:r/>
      <w:bookmarkStart w:id="221" w:name="_Toc32760"/>
      <w:r>
        <w:rPr>
          <w:rFonts w:hint="eastAsia"/>
          <w:highlight w:val="none"/>
        </w:rPr>
        <w:t xml:space="preserve">十</w:t>
      </w:r>
      <w:r>
        <w:rPr>
          <w:rFonts w:hint="eastAsia"/>
          <w:highlight w:val="none"/>
          <w:lang w:val="en-US" w:eastAsia="zh-CN"/>
        </w:rPr>
        <w:t xml:space="preserve">三</w:t>
      </w:r>
      <w:r>
        <w:rPr>
          <w:rFonts w:hint="eastAsia"/>
          <w:highlight w:val="none"/>
        </w:rPr>
        <w:t xml:space="preserve">、</w:t>
      </w:r>
      <w:bookmarkEnd w:id="221"/>
      <w:r>
        <w:rPr>
          <w:rFonts w:hint="eastAsia"/>
          <w:highlight w:val="none"/>
          <w:lang w:val="en-US" w:eastAsia="zh-CN"/>
        </w:rPr>
        <w:t xml:space="preserve">其他合同终止情形</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4</w:t>
      </w:r>
      <w:r>
        <w:rPr>
          <w:rFonts w:hint="eastAsia" w:ascii="宋体" w:hAnsi="宋体" w:cs="Courier New"/>
          <w:color w:val="000000"/>
          <w:sz w:val="24"/>
          <w:szCs w:val="24"/>
          <w:highlight w:val="none"/>
        </w:rPr>
        <w:t xml:space="preserve">.1</w:t>
      </w:r>
      <w:r>
        <w:rPr>
          <w:rFonts w:hint="eastAsia" w:ascii="宋体" w:hAnsi="宋体" w:cs="宋体"/>
          <w:sz w:val="24"/>
          <w:szCs w:val="24"/>
          <w:highlight w:val="none"/>
          <w:lang w:eastAsia="zh-CN"/>
        </w:rPr>
        <w:t xml:space="preserve">除前述终止采购合同的情形以外，因政策调整，采购需求发生重大变化、不可抗力</w:t>
      </w:r>
      <w:r>
        <w:rPr>
          <w:rFonts w:hint="eastAsia" w:ascii="宋体" w:hAnsi="宋体" w:cs="宋体"/>
          <w:sz w:val="24"/>
          <w:szCs w:val="24"/>
          <w:highlight w:val="none"/>
          <w:lang w:val="en-US" w:eastAsia="zh-CN"/>
        </w:rPr>
        <w:t xml:space="preserve">及经甲方综合考量后确须终止</w:t>
      </w:r>
      <w:r>
        <w:rPr>
          <w:rFonts w:hint="eastAsia" w:ascii="宋体" w:hAnsi="宋体" w:cs="宋体"/>
          <w:sz w:val="24"/>
          <w:szCs w:val="24"/>
          <w:highlight w:val="none"/>
          <w:lang w:eastAsia="zh-CN"/>
        </w:rPr>
        <w:t xml:space="preserve">等因素，导致合同无法履行的，甲方有权单方终止合同，</w:t>
      </w:r>
      <w:r>
        <w:rPr>
          <w:rFonts w:hint="eastAsia" w:ascii="宋体" w:hAnsi="宋体" w:cs="宋体"/>
          <w:sz w:val="24"/>
          <w:szCs w:val="24"/>
          <w:highlight w:val="none"/>
          <w:lang w:val="en-US" w:eastAsia="zh-CN"/>
        </w:rPr>
        <w:t xml:space="preserve">且不承担任何违约和赔偿责任</w:t>
      </w:r>
      <w:r>
        <w:rPr>
          <w:rFonts w:hint="eastAsia" w:ascii="宋体" w:hAnsi="宋体" w:cs="宋体"/>
          <w:sz w:val="24"/>
          <w:szCs w:val="24"/>
          <w:highlight w:val="none"/>
          <w:lang w:eastAsia="zh-CN"/>
        </w:rPr>
        <w:t xml:space="preserve">；若甲方无正当理由拒绝配合工作，导致项目无法推进的，</w:t>
      </w:r>
      <w:r>
        <w:rPr>
          <w:rFonts w:hint="eastAsia" w:ascii="宋体" w:hAnsi="宋体" w:cs="宋体"/>
          <w:sz w:val="24"/>
          <w:szCs w:val="24"/>
          <w:highlight w:val="none"/>
          <w:lang w:val="en-US" w:eastAsia="zh-CN"/>
        </w:rPr>
        <w:t xml:space="preserve">经乙方催告后仍无法进行的，</w:t>
      </w:r>
      <w:r>
        <w:rPr>
          <w:rFonts w:hint="eastAsia" w:ascii="宋体" w:hAnsi="宋体" w:cs="宋体"/>
          <w:sz w:val="24"/>
          <w:szCs w:val="24"/>
          <w:highlight w:val="none"/>
          <w:lang w:eastAsia="zh-CN"/>
        </w:rPr>
        <w:t xml:space="preserve">乙方有权终止合同。</w:t>
      </w:r>
      <w:r/>
    </w:p>
    <w:p>
      <w:pPr>
        <w:pStyle w:val="808"/>
        <w:rPr>
          <w:highlight w:val="none"/>
        </w:rPr>
      </w:pPr>
      <w:r/>
      <w:bookmarkStart w:id="222" w:name="_Toc8971"/>
      <w:r>
        <w:rPr>
          <w:rFonts w:hint="eastAsia"/>
          <w:highlight w:val="none"/>
        </w:rPr>
        <w:t xml:space="preserve">十</w:t>
      </w:r>
      <w:r>
        <w:rPr>
          <w:rFonts w:hint="eastAsia"/>
          <w:highlight w:val="none"/>
          <w:lang w:val="en-US" w:eastAsia="zh-CN"/>
        </w:rPr>
        <w:t xml:space="preserve">四</w:t>
      </w:r>
      <w:r>
        <w:rPr>
          <w:rFonts w:hint="eastAsia"/>
          <w:highlight w:val="none"/>
        </w:rPr>
        <w:t xml:space="preserve">、解决争议的方法</w:t>
      </w:r>
      <w:bookmarkEnd w:id="222"/>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5</w:t>
      </w:r>
      <w:r>
        <w:rPr>
          <w:rFonts w:hint="eastAsia" w:ascii="宋体" w:hAnsi="宋体" w:cs="Courier New"/>
          <w:color w:val="000000"/>
          <w:sz w:val="24"/>
          <w:szCs w:val="24"/>
          <w:highlight w:val="none"/>
        </w:rPr>
        <w:t xml:space="preserve">.1本项目在实施招标、合同签订及履约等过程中对同一事项理解不一致的以采购单位的解释为准。</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5</w:t>
      </w:r>
      <w:r>
        <w:rPr>
          <w:rFonts w:hint="eastAsia" w:ascii="宋体" w:hAnsi="宋体" w:cs="Courier New"/>
          <w:color w:val="000000"/>
          <w:sz w:val="24"/>
          <w:szCs w:val="24"/>
          <w:highlight w:val="none"/>
        </w:rPr>
        <w:t xml:space="preserve">.2双方在签订、履行合同中所发生的一切争议，应通过友好协商解决。如协商不成的由甲方住所地人民法院管辖。</w:t>
      </w:r>
      <w:r/>
    </w:p>
    <w:p>
      <w:pPr>
        <w:pStyle w:val="808"/>
        <w:rPr>
          <w:highlight w:val="none"/>
        </w:rPr>
      </w:pPr>
      <w:r/>
      <w:bookmarkStart w:id="223" w:name="_Toc1334"/>
      <w:r>
        <w:rPr>
          <w:rFonts w:hint="eastAsia"/>
          <w:highlight w:val="none"/>
        </w:rPr>
        <w:t xml:space="preserve">十</w:t>
      </w:r>
      <w:r>
        <w:rPr>
          <w:rFonts w:hint="eastAsia"/>
          <w:highlight w:val="none"/>
          <w:lang w:val="en-US" w:eastAsia="zh-CN"/>
        </w:rPr>
        <w:t xml:space="preserve">五</w:t>
      </w:r>
      <w:r>
        <w:rPr>
          <w:rFonts w:hint="eastAsia"/>
          <w:highlight w:val="none"/>
        </w:rPr>
        <w:t xml:space="preserve">、合同生效及其它</w:t>
      </w:r>
      <w:bookmarkEnd w:id="223"/>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cs="Courier New"/>
          <w:color w:val="000000"/>
          <w:sz w:val="24"/>
          <w:szCs w:val="24"/>
          <w:highlight w:val="none"/>
        </w:rPr>
        <w:t xml:space="preserve">.1本合同经双方加盖单位公章后生效。</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cs="Courier New"/>
          <w:color w:val="000000"/>
          <w:sz w:val="24"/>
          <w:szCs w:val="24"/>
          <w:highlight w:val="none"/>
        </w:rPr>
        <w:t xml:space="preserve">.2本合同未尽事宜，遵照《中华人民共和国民法典》《中华人民共和国政府采购法》有关条文执行。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cs="Courier New"/>
          <w:color w:val="000000"/>
          <w:sz w:val="24"/>
          <w:szCs w:val="24"/>
          <w:highlight w:val="none"/>
        </w:rPr>
        <w:t xml:space="preserve">.3本合同正本一式两份，具有同等法律效力，甲方、乙方各执一份。</w:t>
      </w:r>
      <w:r/>
    </w:p>
    <w:p>
      <w:pPr>
        <w:pStyle w:val="818"/>
        <w:spacing w:before="120" w:after="120"/>
        <w:rPr>
          <w:rFonts w:hint="eastAsia" w:hAnsi="宋体" w:cs="Courier New"/>
          <w:sz w:val="24"/>
          <w:szCs w:val="24"/>
          <w:highlight w:val="none"/>
        </w:rPr>
      </w:pPr>
      <w:r>
        <w:rPr>
          <w:rFonts w:hint="eastAsia" w:hAnsi="宋体" w:cs="Courier New"/>
          <w:sz w:val="24"/>
          <w:szCs w:val="24"/>
          <w:highlight w:val="none"/>
        </w:rPr>
      </w:r>
      <w:bookmarkEnd w:id="208"/>
      <w:bookmarkEnd w:id="209"/>
      <w:bookmarkEnd w:id="210"/>
      <w:r/>
    </w:p>
    <w:p>
      <w:pPr>
        <w:pStyle w:val="818"/>
        <w:ind w:firstLine="240"/>
        <w:spacing w:before="120" w:after="120"/>
        <w:rPr>
          <w:rFonts w:hint="eastAsia" w:hAnsi="宋体" w:cs="Courier New"/>
          <w:sz w:val="24"/>
          <w:szCs w:val="24"/>
          <w:highlight w:val="none"/>
        </w:rPr>
      </w:pPr>
      <w:r>
        <w:rPr>
          <w:rFonts w:hint="eastAsia" w:hAnsi="宋体" w:cs="Courier New"/>
          <w:sz w:val="24"/>
          <w:szCs w:val="24"/>
          <w:highlight w:val="none"/>
        </w:rPr>
        <w:t xml:space="preserve">甲方：（公章）</w:t>
      </w:r>
      <w:r>
        <w:rPr>
          <w:rFonts w:hint="eastAsia" w:hAnsi="宋体" w:cs="Courier New"/>
          <w:sz w:val="24"/>
          <w:szCs w:val="24"/>
          <w:highlight w:val="none"/>
          <w:lang w:val="en-US" w:eastAsia="zh-CN"/>
        </w:rPr>
        <w:t xml:space="preserve">                              </w:t>
      </w:r>
      <w:r>
        <w:rPr>
          <w:rFonts w:hint="eastAsia" w:hAnsi="宋体" w:cs="Courier New"/>
          <w:sz w:val="24"/>
          <w:szCs w:val="24"/>
          <w:highlight w:val="none"/>
        </w:rPr>
        <w:t xml:space="preserve">乙方：（公章）</w:t>
      </w:r>
      <w:r/>
    </w:p>
    <w:p>
      <w:pPr>
        <w:pStyle w:val="818"/>
        <w:ind w:firstLine="480"/>
        <w:spacing w:before="120" w:after="120"/>
        <w:rPr>
          <w:rFonts w:hint="eastAsia" w:hAnsi="宋体" w:cs="Courier New"/>
          <w:sz w:val="24"/>
          <w:szCs w:val="24"/>
          <w:highlight w:val="none"/>
        </w:rPr>
      </w:pPr>
      <w:r>
        <w:rPr>
          <w:rFonts w:hint="eastAsia" w:hAnsi="宋体" w:cs="Courier New"/>
          <w:sz w:val="24"/>
          <w:szCs w:val="24"/>
          <w:highlight w:val="none"/>
        </w:rPr>
        <w:t xml:space="preserve">地址：</w:t>
      </w:r>
      <w:r>
        <w:rPr>
          <w:rFonts w:hint="eastAsia" w:hAnsi="宋体" w:cs="Courier New"/>
          <w:sz w:val="24"/>
          <w:szCs w:val="24"/>
          <w:highlight w:val="none"/>
          <w:lang w:val="en-US" w:eastAsia="zh-CN"/>
        </w:rPr>
        <w:t xml:space="preserve">                                       </w:t>
      </w:r>
      <w:r>
        <w:rPr>
          <w:rFonts w:hint="eastAsia" w:hAnsi="宋体" w:cs="Courier New"/>
          <w:sz w:val="24"/>
          <w:szCs w:val="24"/>
          <w:highlight w:val="none"/>
        </w:rPr>
        <w:t xml:space="preserve">地址：</w:t>
      </w:r>
      <w:r/>
    </w:p>
    <w:p>
      <w:pPr>
        <w:pStyle w:val="818"/>
        <w:ind w:firstLine="240"/>
        <w:spacing w:before="120" w:after="120"/>
        <w:rPr>
          <w:rFonts w:hint="eastAsia" w:hAnsi="宋体" w:cs="Courier New"/>
          <w:sz w:val="24"/>
          <w:szCs w:val="24"/>
          <w:highlight w:val="none"/>
        </w:rPr>
      </w:pPr>
      <w:r>
        <w:rPr>
          <w:rFonts w:hint="eastAsia" w:hAnsi="宋体" w:cs="Courier New"/>
          <w:sz w:val="24"/>
          <w:szCs w:val="24"/>
          <w:highlight w:val="none"/>
        </w:rPr>
        <w:t xml:space="preserve">法定代表人或授权代表：</w:t>
      </w:r>
      <w:r>
        <w:rPr>
          <w:rFonts w:hint="eastAsia" w:hAnsi="宋体" w:cs="Courier New"/>
          <w:sz w:val="24"/>
          <w:szCs w:val="24"/>
          <w:highlight w:val="none"/>
          <w:lang w:val="en-US" w:eastAsia="zh-CN"/>
        </w:rPr>
        <w:t xml:space="preserve">                      </w:t>
      </w:r>
      <w:r>
        <w:rPr>
          <w:rFonts w:hint="eastAsia" w:hAnsi="宋体" w:cs="Courier New"/>
          <w:sz w:val="24"/>
          <w:szCs w:val="24"/>
          <w:highlight w:val="none"/>
        </w:rPr>
        <w:t xml:space="preserve">法定代表人或授权代表：</w:t>
      </w:r>
      <w:r/>
    </w:p>
    <w:p>
      <w:pPr>
        <w:pStyle w:val="818"/>
        <w:ind w:firstLine="240"/>
        <w:spacing w:before="120" w:after="120"/>
        <w:rPr>
          <w:rFonts w:hint="eastAsia" w:hAnsi="宋体" w:cs="Courier New"/>
          <w:sz w:val="24"/>
          <w:szCs w:val="24"/>
          <w:highlight w:val="none"/>
        </w:rPr>
      </w:pPr>
      <w:r>
        <w:rPr>
          <w:rFonts w:hint="eastAsia" w:hAnsi="宋体" w:cs="Courier New"/>
          <w:sz w:val="24"/>
          <w:szCs w:val="24"/>
          <w:highlight w:val="none"/>
        </w:rPr>
        <w:t xml:space="preserve">联系电话：</w:t>
      </w:r>
      <w:r>
        <w:rPr>
          <w:rFonts w:hint="eastAsia" w:hAnsi="宋体" w:cs="Courier New"/>
          <w:sz w:val="24"/>
          <w:szCs w:val="24"/>
          <w:highlight w:val="none"/>
          <w:lang w:val="en-US" w:eastAsia="zh-CN"/>
        </w:rPr>
        <w:t xml:space="preserve">                                  </w:t>
      </w:r>
      <w:r>
        <w:rPr>
          <w:rFonts w:hint="eastAsia" w:hAnsi="宋体" w:cs="Courier New"/>
          <w:sz w:val="24"/>
          <w:szCs w:val="24"/>
          <w:highlight w:val="none"/>
        </w:rPr>
        <w:t xml:space="preserve">联系电话：</w:t>
      </w:r>
      <w:r/>
    </w:p>
    <w:p>
      <w:pPr>
        <w:pStyle w:val="818"/>
        <w:ind w:firstLine="5760"/>
        <w:spacing w:before="120" w:after="120"/>
        <w:rPr>
          <w:rFonts w:hint="eastAsia" w:hAnsi="宋体" w:cs="Courier New"/>
          <w:sz w:val="24"/>
          <w:szCs w:val="24"/>
          <w:highlight w:val="none"/>
        </w:rPr>
      </w:pPr>
      <w:r>
        <w:rPr>
          <w:rFonts w:hint="eastAsia" w:hAnsi="宋体" w:cs="Courier New"/>
          <w:sz w:val="24"/>
          <w:szCs w:val="24"/>
          <w:highlight w:val="none"/>
        </w:rPr>
        <w:t xml:space="preserve">签订日期：</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《*******合同》补充协议（合同附件）</w:t>
      </w:r>
      <w:r/>
    </w:p>
    <w:p>
      <w:pPr>
        <w:jc w:val="cente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如遇招标文件及合同未约定事项，双方可友好协商签订补充协议。</w:t>
      </w:r>
      <w:r/>
    </w:p>
    <w:p>
      <w:pPr>
        <w:pStyle w:val="818"/>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933"/>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hAnsi="宋体"/>
          <w:color w:val="000000"/>
          <w:sz w:val="24"/>
          <w:szCs w:val="24"/>
          <w:highlight w:val="none"/>
        </w:rPr>
        <w:br w:type="page" w:clear="all"/>
      </w:r>
      <w:bookmarkEnd w:id="48"/>
      <w:r/>
      <w:bookmarkEnd w:id="49"/>
      <w:r/>
      <w:bookmarkEnd w:id="50"/>
      <w:r/>
      <w:bookmarkEnd w:id="51"/>
      <w:r/>
      <w:bookmarkStart w:id="224" w:name="_Toc17915"/>
      <w:r/>
      <w:bookmarkStart w:id="225" w:name="_Toc3528"/>
      <w:r/>
      <w:bookmarkStart w:id="226" w:name="_Toc26554093"/>
      <w:r/>
      <w:bookmarkStart w:id="227" w:name="_Toc49090575"/>
      <w:r>
        <w:rPr>
          <w:rFonts w:hint="eastAsia" w:ascii="方正小标宋简体" w:hAnsi="方正小标宋简体" w:eastAsia="方正小标宋简体" w:cs="方正小标宋简体"/>
          <w:color w:val="000000"/>
          <w:sz w:val="36"/>
          <w:szCs w:val="36"/>
          <w:highlight w:val="none"/>
        </w:rPr>
        <w:t xml:space="preserve">第四章采购需求</w:t>
      </w:r>
      <w:bookmarkEnd w:id="224"/>
      <w:r/>
      <w:r/>
    </w:p>
    <w:p>
      <w:pPr>
        <w:pStyle w:val="808"/>
        <w:numPr>
          <w:ilvl w:val="0"/>
          <w:numId w:val="5"/>
        </w:numPr>
        <w:rPr>
          <w:highlight w:val="none"/>
        </w:rPr>
      </w:pPr>
      <w:r/>
      <w:bookmarkStart w:id="228" w:name="_Toc12685"/>
      <w:r>
        <w:rPr>
          <w:rFonts w:hint="eastAsia"/>
          <w:highlight w:val="none"/>
        </w:rPr>
        <w:t xml:space="preserve">项目属性</w:t>
      </w:r>
      <w:bookmarkEnd w:id="228"/>
      <w:r/>
      <w:r/>
    </w:p>
    <w:p>
      <w:pPr>
        <w:ind w:firstLine="560"/>
        <w:rPr>
          <w:highlight w:val="none"/>
        </w:rPr>
      </w:pPr>
      <w:r>
        <w:rPr>
          <w:rFonts w:hint="eastAsia"/>
          <w:highlight w:val="none"/>
        </w:rPr>
        <w:t xml:space="preserve">服务类项目。</w:t>
      </w:r>
      <w:r/>
    </w:p>
    <w:p>
      <w:pPr>
        <w:pStyle w:val="808"/>
        <w:rPr>
          <w:highlight w:val="none"/>
        </w:rPr>
      </w:pPr>
      <w:r/>
      <w:bookmarkStart w:id="229" w:name="_Toc31268"/>
      <w:r>
        <w:rPr>
          <w:rFonts w:hint="eastAsia"/>
          <w:highlight w:val="none"/>
        </w:rPr>
        <w:t xml:space="preserve">二、项目概况</w:t>
      </w:r>
      <w:bookmarkEnd w:id="229"/>
      <w:r/>
      <w:r/>
    </w:p>
    <w:p>
      <w:pPr>
        <w:ind w:firstLine="482"/>
        <w:spacing w:line="264" w:lineRule="auto"/>
        <w:rPr>
          <w:rFonts w:hint="eastAsia" w:ascii="宋体" w:hAnsi="宋体"/>
          <w:b/>
          <w:bCs/>
          <w:sz w:val="24"/>
          <w:szCs w:val="24"/>
          <w:highlight w:val="none"/>
        </w:rPr>
      </w:pPr>
      <w:r>
        <w:rPr>
          <w:rFonts w:hint="eastAsia" w:ascii="宋体" w:hAnsi="宋体"/>
          <w:b/>
          <w:bCs/>
          <w:sz w:val="24"/>
          <w:szCs w:val="24"/>
          <w:highlight w:val="none"/>
        </w:rPr>
        <w:t xml:space="preserve">（一）项目背景</w:t>
      </w:r>
      <w:r/>
    </w:p>
    <w:p>
      <w:pPr>
        <w:numPr>
          <w:ilvl w:val="-1"/>
          <w:numId w:val="0"/>
        </w:numPr>
        <w:ind w:left="0" w:firstLine="420"/>
        <w:jc w:val="left"/>
        <w:keepLines w:val="0"/>
        <w:keepNext w:val="0"/>
        <w:widowControl/>
        <w:rPr>
          <w:rFonts w:hint="eastAsia" w:ascii="Times New Roman" w:hAnsi="Times New Roman" w:eastAsia="宋体" w:cs="Times New Roman"/>
          <w:i w:val="0"/>
          <w:iCs w:val="0"/>
          <w:caps w:val="0"/>
          <w:spacing w:val="0"/>
          <w:sz w:val="21"/>
          <w:szCs w:val="21"/>
          <w:highlight w:val="none"/>
          <w:shd w:val="clear" w:color="auto"/>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i w:val="0"/>
          <w:iCs w:val="0"/>
          <w:caps w:val="0"/>
          <w:spacing w:val="0"/>
          <w:sz w:val="21"/>
          <w:szCs w:val="21"/>
          <w:highlight w:val="none"/>
          <w:shd w:val="clear" w:color="auto"/>
        </w:rPr>
        <w:t xml:space="preserve">人工智能是引领新一轮科技革命和产业变革的战略性技术。近年来，我国深入推动实施创新驱动发展战略，人工智能技术创新取得重要进展，特别是近年来人工智能大模型研发应用步伐加快，已进入技术攻坚、应用深化、生态重构的新阶段。江北新区作为江苏唯一的国家级新区，抢抓人工智能发展机遇，加大应用场景培育和开放力度，以政务场景开放为突破口，探索“技术突破—场景验证—产业应用—体系升级”的实践路径，推动人工智能与经济社会各行业各领域深度融合、协同发展，</w:t>
      </w:r>
      <w:r>
        <w:rPr>
          <w:rFonts w:hint="eastAsia" w:cs="Times New Roman"/>
          <w:i w:val="0"/>
          <w:iCs w:val="0"/>
          <w:caps w:val="0"/>
          <w:spacing w:val="0"/>
          <w:sz w:val="21"/>
          <w:szCs w:val="21"/>
          <w:highlight w:val="none"/>
          <w:shd w:val="clear" w:color="auto"/>
          <w:lang w:val="en-US" w:eastAsia="zh-CN"/>
        </w:rPr>
        <w:t xml:space="preserve">实现</w:t>
      </w:r>
      <w:r>
        <w:rPr>
          <w:rFonts w:hint="eastAsia" w:ascii="Times New Roman" w:hAnsi="Times New Roman" w:eastAsia="宋体" w:cs="Times New Roman"/>
          <w:i w:val="0"/>
          <w:iCs w:val="0"/>
          <w:caps w:val="0"/>
          <w:spacing w:val="0"/>
          <w:sz w:val="21"/>
          <w:szCs w:val="21"/>
          <w:highlight w:val="none"/>
          <w:shd w:val="clear" w:color="auto"/>
        </w:rPr>
        <w:t xml:space="preserve">全国人工智能赋能政务服务与产业升级的先行示范。</w:t>
      </w:r>
      <w:r/>
    </w:p>
    <w:p>
      <w:pPr>
        <w:numPr>
          <w:ilvl w:val="-1"/>
          <w:numId w:val="0"/>
        </w:numPr>
        <w:ind w:left="0" w:firstLine="420"/>
        <w:jc w:val="left"/>
        <w:keepLines w:val="0"/>
        <w:keepNext w:val="0"/>
        <w:widowControl/>
        <w:rPr>
          <w:rFonts w:hint="eastAsia" w:ascii="Times New Roman" w:hAnsi="Times New Roman" w:eastAsia="宋体" w:cs="Times New Roman"/>
          <w:i w:val="0"/>
          <w:iCs w:val="0"/>
          <w:caps w:val="0"/>
          <w:spacing w:val="0"/>
          <w:sz w:val="21"/>
          <w:szCs w:val="21"/>
          <w:highlight w:val="none"/>
          <w:shd w:val="clear" w:color="auto"/>
        </w:rPr>
        <w:pBdr>
          <w:top w:val="none" w:color="auto" w:sz="0" w:space="0"/>
          <w:left w:val="none" w:color="auto" w:sz="0" w:space="0"/>
          <w:bottom w:val="none" w:color="auto" w:sz="0" w:space="0"/>
          <w:right w:val="none" w:color="auto" w:sz="0" w:space="0"/>
        </w:pBdr>
        <w:suppressLineNumbers w:val="0"/>
      </w:pPr>
      <w:r>
        <w:rPr>
          <w:rFonts w:hint="eastAsia" w:cs="Times New Roman"/>
          <w:i w:val="0"/>
          <w:iCs w:val="0"/>
          <w:caps w:val="0"/>
          <w:spacing w:val="0"/>
          <w:sz w:val="21"/>
          <w:szCs w:val="21"/>
          <w:highlight w:val="none"/>
          <w:shd w:val="clear" w:color="auto"/>
          <w:lang w:eastAsia="zh"/>
        </w:rPr>
        <w:t xml:space="preserve">1.</w:t>
      </w:r>
      <w:r>
        <w:rPr>
          <w:rFonts w:hint="eastAsia" w:ascii="Times New Roman" w:hAnsi="Times New Roman" w:eastAsia="宋体" w:cs="Times New Roman"/>
          <w:i w:val="0"/>
          <w:iCs w:val="0"/>
          <w:caps w:val="0"/>
          <w:spacing w:val="0"/>
          <w:sz w:val="21"/>
          <w:szCs w:val="21"/>
          <w:highlight w:val="none"/>
          <w:shd w:val="clear" w:color="auto"/>
        </w:rPr>
        <w:t xml:space="preserve">政策引领：国家和省市战略部署为新区创新实践指明方向。国务院印发《关于深入实施“人工智能+”行动的意见》（国发〔2025〕11号），要求以科技、产业、消费、民生、治理、全球合作等领域为重点，深入实施“人工智能+”行动，其中特别是在政务领域提出“推进人工智能在政务领域应用，打造精准识别需求、主动规划服务、全程智能办理的政务服务新模式”。国务院办公厅《关于加快场景培育和开放推动新场景大规模应用的实施意见》（国办发〔2025〕37号）将场景作为连接技术与产业的核心载体，强调发挥政府采购支</w:t>
      </w:r>
      <w:r>
        <w:rPr>
          <w:rFonts w:hint="eastAsia" w:ascii="Times New Roman" w:hAnsi="Times New Roman" w:eastAsia="宋体" w:cs="Times New Roman"/>
          <w:i w:val="0"/>
          <w:iCs w:val="0"/>
          <w:caps w:val="0"/>
          <w:spacing w:val="0"/>
          <w:sz w:val="21"/>
          <w:szCs w:val="21"/>
          <w:highlight w:val="none"/>
          <w:shd w:val="clear" w:color="auto"/>
        </w:rPr>
        <w:t xml:space="preserve">持作用，推动应用新技术、新产品、新场景。省级层面，江苏省政府关于印发《江苏省“人工智能+”行动方案》（苏政发〔2025〕108号）部署推动人工智能赋能政务服务、城市治理、基层治理。市级层面，南京作为国家人工智能创新应用先导区，出台《南京市促进人工智能创新发展若干政策措施》，鼓励开放智能审批、政策精准推送等政务场景。《江北新区人工智能产业发展行动方案（2025-2027年）》进一步明确，支持人工智能企业依托多模态大模型技术，在政务公开智能服务、政策智能问答、机关智能办公及智能辅助决策等方面提供智能化解决方案。</w:t>
      </w:r>
      <w:r/>
    </w:p>
    <w:p>
      <w:pPr>
        <w:numPr>
          <w:ilvl w:val="-1"/>
          <w:numId w:val="0"/>
        </w:numPr>
        <w:ind w:left="0" w:firstLine="420"/>
        <w:jc w:val="left"/>
        <w:keepLines w:val="0"/>
        <w:keepNext w:val="0"/>
        <w:widowControl/>
        <w:rPr>
          <w:rFonts w:hint="eastAsia" w:ascii="Times New Roman" w:hAnsi="Times New Roman" w:eastAsia="宋体" w:cs="Times New Roman"/>
          <w:i w:val="0"/>
          <w:iCs w:val="0"/>
          <w:caps w:val="0"/>
          <w:spacing w:val="0"/>
          <w:sz w:val="21"/>
          <w:szCs w:val="21"/>
          <w:highlight w:val="none"/>
          <w:shd w:val="clear" w:color="auto"/>
        </w:rPr>
        <w:pBdr>
          <w:top w:val="none" w:color="auto" w:sz="0" w:space="0"/>
          <w:left w:val="none" w:color="auto" w:sz="0" w:space="0"/>
          <w:bottom w:val="none" w:color="auto" w:sz="0" w:space="0"/>
          <w:right w:val="none" w:color="auto" w:sz="0" w:space="0"/>
        </w:pBdr>
        <w:suppressLineNumbers w:val="0"/>
      </w:pPr>
      <w:r>
        <w:rPr>
          <w:rFonts w:hint="eastAsia" w:cs="Times New Roman"/>
          <w:i w:val="0"/>
          <w:iCs w:val="0"/>
          <w:caps w:val="0"/>
          <w:spacing w:val="0"/>
          <w:sz w:val="21"/>
          <w:szCs w:val="21"/>
          <w:highlight w:val="none"/>
          <w:shd w:val="clear" w:color="auto"/>
          <w:lang w:eastAsia="zh"/>
        </w:rPr>
        <w:t xml:space="preserve">2.</w:t>
      </w:r>
      <w:r>
        <w:rPr>
          <w:rFonts w:hint="eastAsia" w:ascii="Times New Roman" w:hAnsi="Times New Roman" w:eastAsia="宋体" w:cs="Times New Roman"/>
          <w:i w:val="0"/>
          <w:iCs w:val="0"/>
          <w:caps w:val="0"/>
          <w:spacing w:val="0"/>
          <w:sz w:val="21"/>
          <w:szCs w:val="21"/>
          <w:highlight w:val="none"/>
          <w:shd w:val="clear" w:color="auto"/>
        </w:rPr>
        <w:t xml:space="preserve">基础支撑：新区人工智能产业积淀与场景开放布局。新区发展人工智能</w:t>
      </w:r>
      <w:r>
        <w:rPr>
          <w:rFonts w:hint="eastAsia" w:ascii="Times New Roman" w:hAnsi="Times New Roman" w:eastAsia="宋体" w:cs="Times New Roman"/>
          <w:i w:val="0"/>
          <w:iCs w:val="0"/>
          <w:caps w:val="0"/>
          <w:spacing w:val="0"/>
          <w:sz w:val="21"/>
          <w:szCs w:val="21"/>
          <w:highlight w:val="none"/>
          <w:shd w:val="clear" w:color="auto"/>
        </w:rPr>
        <w:t xml:space="preserve">，既是服务国家战略全局的使命所系，也是抢抓新一轮科技革命机遇、培育新质生产力的战略抉择，更是推动区域产业转型升级、提升治理效能的现实需要。作为全省唯一的国家级新区，新区已集聚人工智能相关企业超500家，建成南京人工智能计算中心、国家健康医疗大数据（东部）中心等高能级平台，形成覆盖芯片、数据、算法、模型、终端的完整产业链条，为人工智能技术攻关和产业创新提供了坚实支撑。新区正加快形成“以场景育产业、以产业促应用、以应用优治理”的良性互促格局，聚力打造基础夯实、能级领先、应用广泛、生态优良的全国人工智能产业高地。</w:t>
      </w:r>
      <w:r/>
    </w:p>
    <w:p>
      <w:pPr>
        <w:numPr>
          <w:ilvl w:val="-1"/>
          <w:numId w:val="0"/>
        </w:numPr>
        <w:ind w:left="0" w:firstLine="420"/>
        <w:jc w:val="left"/>
        <w:keepLines w:val="0"/>
        <w:keepNext w:val="0"/>
        <w:widowControl/>
        <w:rPr>
          <w:rFonts w:hint="eastAsia" w:ascii="Times New Roman" w:hAnsi="Times New Roman" w:eastAsia="宋体" w:cs="Times New Roman"/>
          <w:i w:val="0"/>
          <w:iCs w:val="0"/>
          <w:caps w:val="0"/>
          <w:spacing w:val="0"/>
          <w:sz w:val="21"/>
          <w:szCs w:val="21"/>
          <w:highlight w:val="none"/>
          <w:shd w:val="clear" w:color="auto"/>
        </w:rPr>
        <w:pBdr>
          <w:top w:val="none" w:color="auto" w:sz="0" w:space="0"/>
          <w:left w:val="none" w:color="auto" w:sz="0" w:space="0"/>
          <w:bottom w:val="none" w:color="auto" w:sz="0" w:space="0"/>
          <w:right w:val="none" w:color="auto" w:sz="0" w:space="0"/>
        </w:pBdr>
        <w:suppressLineNumbers w:val="0"/>
      </w:pPr>
      <w:r>
        <w:rPr>
          <w:rFonts w:hint="eastAsia" w:cs="Times New Roman"/>
          <w:i w:val="0"/>
          <w:iCs w:val="0"/>
          <w:caps w:val="0"/>
          <w:spacing w:val="0"/>
          <w:sz w:val="21"/>
          <w:szCs w:val="21"/>
          <w:highlight w:val="none"/>
          <w:shd w:val="clear" w:color="auto"/>
          <w:lang w:eastAsia="zh"/>
        </w:rPr>
        <w:t xml:space="preserve">3.</w:t>
      </w:r>
      <w:r>
        <w:rPr>
          <w:rFonts w:hint="eastAsia" w:ascii="Times New Roman" w:hAnsi="Times New Roman" w:eastAsia="宋体" w:cs="Times New Roman"/>
          <w:i w:val="0"/>
          <w:iCs w:val="0"/>
          <w:caps w:val="0"/>
          <w:spacing w:val="0"/>
          <w:sz w:val="21"/>
          <w:szCs w:val="21"/>
          <w:highlight w:val="none"/>
          <w:shd w:val="clear" w:color="auto"/>
        </w:rPr>
        <w:t xml:space="preserve">模式创新：以政务场景开放驱动人工智能产业发展。新区在推进人工智能+政务应用创新中，探索“政策突破与模式创新双轮驱动”发展路径。新区充分借鉴《政府采购合作创新采购方式管理暂行办法》（财库〔2024〕13号）中“共担研发风险、共享创新成果”的核心机制设计，结合自身实际进行创新转化，以典型</w:t>
      </w:r>
      <w:r>
        <w:rPr>
          <w:rFonts w:hint="eastAsia" w:ascii="Times New Roman" w:hAnsi="Times New Roman" w:eastAsia="宋体" w:cs="Times New Roman"/>
          <w:i w:val="0"/>
          <w:iCs w:val="0"/>
          <w:caps w:val="0"/>
          <w:spacing w:val="0"/>
          <w:sz w:val="21"/>
          <w:szCs w:val="21"/>
          <w:highlight w:val="none"/>
          <w:shd w:val="clear" w:color="auto"/>
        </w:rPr>
        <w:t xml:space="preserve">政务场景为牵引，与供应商合作开展创新产品研发，供应商可通过推广成熟方案拓展市场、增加营收，新区则通过应用落地形成示范标杆，支持人工智能产业快速发展。这一模式既解决了政务创新中技术供给与需求匹配的难题，又为人工智能企业提供了真实场景验证和持续迭代的“试验场”，推动企业从“项目承接方”向“方案共创者”转型，形成了“以场景育产业、以产业促创新、以创新树标杆”的良性循环。新区以此打造“研发共担—成果共享—市场共赢”的人工智能产业发展新范式，为探索人工智能赋能政务创新与产业培育协同发展提供了可复制、可推广的实践方案。</w:t>
      </w:r>
      <w:r/>
    </w:p>
    <w:p>
      <w:pPr>
        <w:pStyle w:val="818"/>
        <w:ind w:firstLine="400"/>
        <w:rPr>
          <w:rFonts w:hint="eastAsia"/>
          <w:highlight w:val="none"/>
          <w:lang w:val="en-US" w:eastAsia="zh-CN"/>
        </w:rPr>
      </w:pPr>
      <w:r>
        <w:rPr>
          <w:rFonts w:hint="eastAsia"/>
          <w:highlight w:val="none"/>
          <w:lang w:val="en-US" w:eastAsia="zh-CN"/>
        </w:rPr>
        <w:t xml:space="preserve">建设政务智能体服务与数智应用集群平台，以系统性思维统筹顶层设计，是纵深推进数字政府建设、提升政务服务与基层治理现代化水平、赋能人工智能产业发展、筑牢民生保障底线的基础性、系统性工程。项目围绕数字化、信息化、智能化三大维度统筹规划、一体建设、互为支撑，通过夯实数字化根基、规范政务标准体系、推动全领域数字化转型，强化信息化赋能、破除部门业务壁垒、整合共享全域数据资源，深化智能化应用、依托AI与大数据优化重塑业务流程，全面打通数据孤岛、贯通业务链路，推动各类政务应用有机融合、协同</w:t>
      </w:r>
      <w:r>
        <w:rPr>
          <w:rFonts w:hint="eastAsia"/>
          <w:highlight w:val="none"/>
          <w:lang w:val="en-US" w:eastAsia="zh-CN"/>
        </w:rPr>
        <w:t xml:space="preserve">运转，真正实现政务数据全域互通、业务全域联动。推进本项目落地实施，既是破解当前数字政府应用协同性不足等堵点难点、补齐数字化转型短板的务实举措，更能持续沉淀政务数字化建设的技术、数据与实践经验，为后续更高标准、更高阶的智能政府建设前瞻布局、筑牢根基，全方位释放数字治理效能，持续提升政务服务质效与民生服务保障能力。同时，项目秉持循序渐进、迭代完善的建设思路，立足实战应用导向，紧扣产业发展、民生痛点、监管堵点及部门高频履职事项精准锚定建设落点，遵循经验沉淀、迭代扩容的实施路径落地政务智能体与数智应用集群平台建设。</w:t>
      </w:r>
      <w:r/>
    </w:p>
    <w:p>
      <w:pPr>
        <w:ind w:firstLine="482"/>
        <w:spacing w:line="264" w:lineRule="auto"/>
        <w:rPr>
          <w:rFonts w:hint="eastAsia" w:ascii="宋体" w:hAnsi="宋体"/>
          <w:b/>
          <w:bCs/>
          <w:sz w:val="24"/>
          <w:szCs w:val="24"/>
          <w:highlight w:val="none"/>
        </w:rPr>
      </w:pPr>
      <w:r>
        <w:rPr>
          <w:rFonts w:hint="eastAsia" w:ascii="宋体" w:hAnsi="宋体"/>
          <w:b/>
          <w:bCs/>
          <w:sz w:val="24"/>
          <w:szCs w:val="24"/>
          <w:highlight w:val="none"/>
        </w:rPr>
        <w:t xml:space="preserve">（二）项目建设遵循标准</w:t>
      </w:r>
      <w:r/>
    </w:p>
    <w:p>
      <w:pPr>
        <w:numPr>
          <w:ilvl w:val="0"/>
          <w:numId w:val="6"/>
        </w:numPr>
        <w:rPr>
          <w:highlight w:val="none"/>
        </w:rPr>
      </w:pPr>
      <w:r>
        <w:rPr>
          <w:rFonts w:hint="eastAsia"/>
          <w:highlight w:val="none"/>
        </w:rPr>
        <w:t xml:space="preserve">《国务院关于深入实施“人工智能+”行动的意见》国发〔2025〕11号</w:t>
      </w:r>
      <w:r/>
    </w:p>
    <w:p>
      <w:pPr>
        <w:numPr>
          <w:ilvl w:val="0"/>
          <w:numId w:val="6"/>
        </w:numPr>
        <w:rPr>
          <w:highlight w:val="none"/>
        </w:rPr>
      </w:pPr>
      <w:r>
        <w:rPr>
          <w:rFonts w:hint="eastAsia"/>
          <w:highlight w:val="none"/>
        </w:rPr>
        <w:t xml:space="preserve">《政务领域人工智能大模型部署应用指引》（中央网信办、国家发展改革委2025）</w:t>
      </w:r>
      <w:r/>
    </w:p>
    <w:p>
      <w:pPr>
        <w:numPr>
          <w:ilvl w:val="0"/>
          <w:numId w:val="6"/>
        </w:numPr>
        <w:rPr>
          <w:highlight w:val="none"/>
        </w:rPr>
      </w:pPr>
      <w:r>
        <w:rPr>
          <w:rFonts w:hint="eastAsia"/>
          <w:highlight w:val="none"/>
        </w:rPr>
        <w:t xml:space="preserve">《中华人民共和国国民经济和社会发展第十四个五年规划和2035年远景目标纲要》</w:t>
      </w:r>
      <w:r/>
    </w:p>
    <w:p>
      <w:pPr>
        <w:numPr>
          <w:ilvl w:val="0"/>
          <w:numId w:val="6"/>
        </w:numPr>
        <w:rPr>
          <w:highlight w:val="none"/>
        </w:rPr>
      </w:pPr>
      <w:r>
        <w:rPr>
          <w:rFonts w:hint="eastAsia"/>
          <w:highlight w:val="none"/>
        </w:rPr>
        <w:t xml:space="preserve">《国务院关于加强数字政府建设的指导意见》（国发〔2022〕14号）</w:t>
      </w:r>
      <w:r/>
    </w:p>
    <w:p>
      <w:pPr>
        <w:numPr>
          <w:ilvl w:val="0"/>
          <w:numId w:val="6"/>
        </w:numPr>
        <w:rPr>
          <w:highlight w:val="none"/>
        </w:rPr>
      </w:pPr>
      <w:r>
        <w:rPr>
          <w:rFonts w:hint="eastAsia"/>
          <w:highlight w:val="none"/>
        </w:rPr>
        <w:t xml:space="preserve">《数字中国建设整体布局规划》</w:t>
      </w:r>
      <w:r/>
    </w:p>
    <w:p>
      <w:pPr>
        <w:numPr>
          <w:ilvl w:val="0"/>
          <w:numId w:val="6"/>
        </w:numPr>
        <w:rPr>
          <w:highlight w:val="none"/>
        </w:rPr>
      </w:pPr>
      <w:r>
        <w:rPr>
          <w:rFonts w:hint="eastAsia"/>
          <w:highlight w:val="none"/>
        </w:rPr>
        <w:t xml:space="preserve">《省政府关于加快统筹推进数字政府高质量建设的实施意见》（苏政发〔2022〕44号）</w:t>
      </w:r>
      <w:r/>
    </w:p>
    <w:p>
      <w:pPr>
        <w:numPr>
          <w:ilvl w:val="0"/>
          <w:numId w:val="6"/>
        </w:numPr>
        <w:rPr>
          <w:highlight w:val="none"/>
        </w:rPr>
      </w:pPr>
      <w:r>
        <w:rPr>
          <w:rFonts w:hint="eastAsia"/>
          <w:highlight w:val="none"/>
        </w:rPr>
        <w:t xml:space="preserve">《江苏省关于大力推进标准化规范化便利化加快建设现代政务服务体系的实施意见》（苏政发〔2022〕71号）</w:t>
      </w:r>
      <w:r/>
    </w:p>
    <w:p>
      <w:pPr>
        <w:numPr>
          <w:ilvl w:val="0"/>
          <w:numId w:val="6"/>
        </w:numPr>
        <w:rPr>
          <w:highlight w:val="none"/>
        </w:rPr>
      </w:pPr>
      <w:r>
        <w:rPr>
          <w:rFonts w:hint="eastAsia"/>
          <w:highlight w:val="none"/>
        </w:rPr>
        <w:t xml:space="preserve">《江苏省数字经济高质量发展三年行动计划（2025－2027年）》苏政办发〔2025〕15号</w:t>
      </w:r>
      <w:r/>
    </w:p>
    <w:p>
      <w:pPr>
        <w:numPr>
          <w:ilvl w:val="0"/>
          <w:numId w:val="6"/>
        </w:numPr>
        <w:rPr>
          <w:highlight w:val="none"/>
        </w:rPr>
      </w:pPr>
      <w:r>
        <w:rPr>
          <w:rFonts w:hint="eastAsia"/>
          <w:highlight w:val="none"/>
        </w:rPr>
        <w:t xml:space="preserve">《南京国家人工智能创新应用先导区建设实施方案》（宁政发〔2022〕133号）</w:t>
      </w:r>
      <w:r/>
    </w:p>
    <w:p>
      <w:pPr>
        <w:numPr>
          <w:ilvl w:val="0"/>
          <w:numId w:val="6"/>
        </w:numPr>
        <w:rPr>
          <w:highlight w:val="none"/>
        </w:rPr>
      </w:pPr>
      <w:r>
        <w:rPr>
          <w:rFonts w:hint="eastAsia"/>
          <w:highlight w:val="none"/>
        </w:rPr>
        <w:t xml:space="preserve">《南京市政务云管理办法》（宁数政办发〔2023〕4号）</w:t>
      </w:r>
      <w:r/>
    </w:p>
    <w:p>
      <w:pPr>
        <w:numPr>
          <w:ilvl w:val="0"/>
          <w:numId w:val="6"/>
        </w:numPr>
        <w:rPr>
          <w:highlight w:val="none"/>
        </w:rPr>
      </w:pPr>
      <w:r>
        <w:rPr>
          <w:rFonts w:hint="eastAsia"/>
          <w:highlight w:val="none"/>
        </w:rPr>
        <w:t xml:space="preserve">《南京市进一步促进人工智能创新发展行动计划（2024—2026年）》（宁政办发〔2024〕28号）</w:t>
      </w:r>
      <w:r/>
    </w:p>
    <w:p>
      <w:pPr>
        <w:numPr>
          <w:ilvl w:val="0"/>
          <w:numId w:val="6"/>
        </w:numPr>
        <w:rPr>
          <w:highlight w:val="none"/>
        </w:rPr>
      </w:pPr>
      <w:r>
        <w:rPr>
          <w:rFonts w:hint="eastAsia"/>
          <w:highlight w:val="none"/>
        </w:rPr>
        <w:t xml:space="preserve">《关于进一步优化政务服务提升行政效能推动“高效办成一件事”的实施计划》（宁政办发〔2025〕1号）</w:t>
      </w:r>
      <w:r/>
    </w:p>
    <w:p>
      <w:pPr>
        <w:numPr>
          <w:ilvl w:val="0"/>
          <w:numId w:val="6"/>
        </w:numPr>
        <w:rPr>
          <w:highlight w:val="none"/>
        </w:rPr>
      </w:pPr>
      <w:r>
        <w:rPr>
          <w:rFonts w:hint="eastAsia"/>
          <w:highlight w:val="none"/>
        </w:rPr>
        <w:t xml:space="preserve">《信息安全技术网络安全等级保护基本要求》（GB/T22239-2019）</w:t>
      </w:r>
      <w:r/>
    </w:p>
    <w:p>
      <w:pPr>
        <w:numPr>
          <w:ilvl w:val="0"/>
          <w:numId w:val="6"/>
        </w:numPr>
        <w:rPr>
          <w:highlight w:val="none"/>
        </w:rPr>
      </w:pPr>
      <w:r>
        <w:rPr>
          <w:rFonts w:hint="eastAsia"/>
          <w:highlight w:val="none"/>
        </w:rPr>
        <w:t xml:space="preserve">《政务信息共享数据安全技术要求》（GB/T39477-2020）</w:t>
      </w:r>
      <w:r/>
    </w:p>
    <w:p>
      <w:pPr>
        <w:numPr>
          <w:ilvl w:val="0"/>
          <w:numId w:val="6"/>
        </w:numPr>
        <w:rPr>
          <w:highlight w:val="none"/>
        </w:rPr>
      </w:pPr>
      <w:r>
        <w:rPr>
          <w:rFonts w:hint="eastAsia"/>
          <w:highlight w:val="none"/>
        </w:rPr>
        <w:t xml:space="preserve">《人工智能机器学习系统技术要求》（GB/T43782-2024）</w:t>
      </w:r>
      <w:r/>
    </w:p>
    <w:p>
      <w:pPr>
        <w:numPr>
          <w:ilvl w:val="0"/>
          <w:numId w:val="6"/>
        </w:numPr>
        <w:rPr>
          <w:highlight w:val="none"/>
        </w:rPr>
      </w:pPr>
      <w:r>
        <w:rPr>
          <w:rFonts w:hint="eastAsia"/>
          <w:highlight w:val="none"/>
        </w:rPr>
        <w:t xml:space="preserve">《人工智能知识图谱技术框架》（GB/T42131-2022）</w:t>
      </w:r>
      <w:r/>
    </w:p>
    <w:p>
      <w:pPr>
        <w:numPr>
          <w:ilvl w:val="0"/>
          <w:numId w:val="6"/>
        </w:numPr>
        <w:rPr>
          <w:highlight w:val="none"/>
        </w:rPr>
      </w:pPr>
      <w:r>
        <w:rPr>
          <w:rFonts w:hint="eastAsia"/>
          <w:highlight w:val="none"/>
        </w:rPr>
        <w:t xml:space="preserve">《信息技术人工智能术语》（GB/T41867-2022）</w:t>
      </w:r>
      <w:r/>
    </w:p>
    <w:p>
      <w:pPr>
        <w:numPr>
          <w:ilvl w:val="0"/>
          <w:numId w:val="6"/>
        </w:numPr>
        <w:rPr>
          <w:highlight w:val="none"/>
        </w:rPr>
      </w:pPr>
      <w:r>
        <w:rPr>
          <w:rFonts w:hint="eastAsia"/>
          <w:highlight w:val="none"/>
        </w:rPr>
        <w:t xml:space="preserve">《信息技术人工智能平台计算资源规范》（GB/T42018-2022）</w:t>
      </w:r>
      <w:r/>
    </w:p>
    <w:p>
      <w:pPr>
        <w:numPr>
          <w:ilvl w:val="0"/>
          <w:numId w:val="6"/>
        </w:numPr>
        <w:rPr>
          <w:highlight w:val="none"/>
        </w:rPr>
      </w:pPr>
      <w:r>
        <w:rPr>
          <w:rFonts w:hint="eastAsia"/>
          <w:highlight w:val="none"/>
        </w:rPr>
        <w:t xml:space="preserve">《信息技术人工智能机器学习模型及系统质量评估》（GB/T41864-2022</w:t>
      </w:r>
      <w:r/>
    </w:p>
    <w:p>
      <w:pPr>
        <w:numPr>
          <w:ilvl w:val="0"/>
          <w:numId w:val="6"/>
        </w:numPr>
        <w:rPr>
          <w:highlight w:val="none"/>
        </w:rPr>
      </w:pPr>
      <w:r>
        <w:rPr>
          <w:rFonts w:hint="eastAsia"/>
          <w:highlight w:val="none"/>
        </w:rPr>
        <w:t xml:space="preserve">《人工智能面向机器学习的数据标注规程》（GB/T42755-2023）</w:t>
      </w:r>
      <w:r/>
    </w:p>
    <w:p>
      <w:pPr>
        <w:numPr>
          <w:ilvl w:val="0"/>
          <w:numId w:val="6"/>
        </w:numPr>
        <w:rPr>
          <w:highlight w:val="none"/>
        </w:rPr>
      </w:pPr>
      <w:r>
        <w:rPr>
          <w:rFonts w:hint="eastAsia"/>
          <w:highlight w:val="none"/>
        </w:rPr>
        <w:t xml:space="preserve">《政务信息系统基本要求》（GB/T44230-2024）</w:t>
      </w:r>
      <w:r/>
    </w:p>
    <w:p>
      <w:pPr>
        <w:numPr>
          <w:ilvl w:val="0"/>
          <w:numId w:val="6"/>
        </w:numPr>
        <w:rPr>
          <w:highlight w:val="none"/>
        </w:rPr>
      </w:pPr>
      <w:r>
        <w:rPr>
          <w:rFonts w:hint="eastAsia"/>
          <w:highlight w:val="none"/>
        </w:rPr>
        <w:t xml:space="preserve">《人工智能大模型第1部分：通用要求》（GB/T45288.1-2025）</w:t>
      </w:r>
      <w:r/>
    </w:p>
    <w:p>
      <w:pPr>
        <w:numPr>
          <w:ilvl w:val="0"/>
          <w:numId w:val="6"/>
        </w:numPr>
        <w:rPr>
          <w:highlight w:val="none"/>
        </w:rPr>
      </w:pPr>
      <w:r>
        <w:rPr>
          <w:rFonts w:hint="eastAsia"/>
          <w:highlight w:val="none"/>
        </w:rPr>
        <w:t xml:space="preserve">《人工智能大模型第2部分：评测指标与方法》（GB/T45288.2-2025）</w:t>
      </w:r>
      <w:r/>
    </w:p>
    <w:p>
      <w:pPr>
        <w:numPr>
          <w:ilvl w:val="0"/>
          <w:numId w:val="6"/>
        </w:numPr>
        <w:rPr>
          <w:highlight w:val="none"/>
        </w:rPr>
      </w:pPr>
      <w:r>
        <w:rPr>
          <w:rFonts w:hint="eastAsia"/>
          <w:highlight w:val="none"/>
        </w:rPr>
        <w:t xml:space="preserve">《人工智能大模型第3部分：服务能力成熟度评估》（GB/T45288.3-2025）</w:t>
      </w:r>
      <w:r/>
    </w:p>
    <w:p>
      <w:pPr>
        <w:numPr>
          <w:ilvl w:val="0"/>
          <w:numId w:val="6"/>
        </w:numPr>
        <w:rPr>
          <w:highlight w:val="none"/>
        </w:rPr>
      </w:pPr>
      <w:r>
        <w:rPr>
          <w:rFonts w:hint="eastAsia"/>
          <w:highlight w:val="none"/>
        </w:rPr>
        <w:t xml:space="preserve">《网络安全技术人工智能生成合成内容标识方法》（GB45438-2025）</w:t>
      </w:r>
      <w:r/>
    </w:p>
    <w:p>
      <w:pPr>
        <w:numPr>
          <w:ilvl w:val="0"/>
          <w:numId w:val="6"/>
        </w:numPr>
        <w:rPr>
          <w:highlight w:val="none"/>
        </w:rPr>
      </w:pPr>
      <w:r>
        <w:rPr>
          <w:rFonts w:hint="eastAsia"/>
          <w:highlight w:val="none"/>
        </w:rPr>
        <w:t xml:space="preserve">《人工智能深度学习算法评估》（GB/T45225-2025）</w:t>
      </w:r>
      <w:r/>
    </w:p>
    <w:p>
      <w:pPr>
        <w:numPr>
          <w:ilvl w:val="0"/>
          <w:numId w:val="6"/>
        </w:numPr>
        <w:rPr>
          <w:highlight w:val="none"/>
        </w:rPr>
      </w:pPr>
      <w:r>
        <w:rPr>
          <w:rFonts w:hint="eastAsia"/>
          <w:highlight w:val="none"/>
        </w:rPr>
        <w:t xml:space="preserve">《生成式AI服务安全基本要求》（TC260-003）</w:t>
      </w:r>
      <w:r/>
    </w:p>
    <w:p>
      <w:pPr>
        <w:numPr>
          <w:ilvl w:val="0"/>
          <w:numId w:val="6"/>
        </w:numPr>
        <w:rPr>
          <w:highlight w:val="none"/>
        </w:rPr>
      </w:pPr>
      <w:r>
        <w:rPr>
          <w:rFonts w:hint="eastAsia"/>
          <w:highlight w:val="none"/>
        </w:rPr>
        <w:t xml:space="preserve">《网络安全技术人工智能生成合成内容标识方法》（GB45438-2025）</w:t>
      </w:r>
      <w:r/>
    </w:p>
    <w:p>
      <w:pPr>
        <w:numPr>
          <w:ilvl w:val="0"/>
          <w:numId w:val="7"/>
        </w:numPr>
        <w:ind w:firstLine="482"/>
        <w:spacing w:line="264" w:lineRule="auto"/>
        <w:rPr>
          <w:rFonts w:hint="eastAsia" w:ascii="宋体" w:hAnsi="宋体"/>
          <w:b/>
          <w:bCs/>
          <w:sz w:val="24"/>
          <w:szCs w:val="24"/>
          <w:highlight w:val="none"/>
        </w:rPr>
      </w:pPr>
      <w:r>
        <w:rPr>
          <w:rFonts w:hint="eastAsia" w:ascii="宋体" w:hAnsi="宋体"/>
          <w:b/>
          <w:bCs/>
          <w:sz w:val="24"/>
          <w:szCs w:val="24"/>
          <w:highlight w:val="none"/>
        </w:rPr>
        <w:t xml:space="preserve">项目建设目标</w:t>
      </w:r>
      <w:r/>
    </w:p>
    <w:p>
      <w:pPr>
        <w:ind w:firstLine="420"/>
        <w:rPr>
          <w:rFonts w:hint="eastAsia" w:eastAsia="宋体"/>
          <w:highlight w:val="none"/>
        </w:rPr>
      </w:pPr>
      <w:r>
        <w:rPr>
          <w:rFonts w:hint="eastAsia" w:eastAsia="宋体"/>
          <w:highlight w:val="none"/>
        </w:rPr>
        <w:t xml:space="preserve">深入贯彻落实国家、省市“人工智能+”战略部署，立足国家级新区使命担当，依托新区人工智能产业集聚优势与高能级平台支撑，打造全国人工智能赋能政务服务现代化、驱动产业高质量升级的先行示范标杆。项目以“一地区一底座、一局办一垂模、一岗位一专户”为核心导向，着力构建集约高效、数据驱动、智能协同、安全可控的现代化政务服务体系，通过科学优化</w:t>
      </w:r>
      <w:r>
        <w:rPr>
          <w:rFonts w:hint="eastAsia"/>
          <w:highlight w:val="none"/>
          <w:lang w:val="en-US" w:eastAsia="zh-CN"/>
        </w:rPr>
        <w:t xml:space="preserve">计算</w:t>
      </w:r>
      <w:r>
        <w:rPr>
          <w:rFonts w:hint="eastAsia" w:eastAsia="宋体"/>
          <w:highlight w:val="none"/>
        </w:rPr>
        <w:t xml:space="preserve">资源配置</w:t>
      </w:r>
      <w:r>
        <w:rPr>
          <w:rFonts w:hint="eastAsia"/>
          <w:highlight w:val="none"/>
          <w:lang w:eastAsia="zh"/>
        </w:rPr>
        <w:t xml:space="preserve">，</w:t>
      </w:r>
      <w:r>
        <w:rPr>
          <w:rFonts w:hint="eastAsia" w:eastAsia="宋体"/>
          <w:highlight w:val="none"/>
        </w:rPr>
        <w:t xml:space="preserve">构建三级递进式模型矩阵</w:t>
      </w:r>
      <w:r>
        <w:rPr>
          <w:rFonts w:hint="eastAsia"/>
          <w:highlight w:val="none"/>
          <w:lang w:eastAsia="zh"/>
        </w:rPr>
        <w:t xml:space="preserve">，部署</w:t>
      </w:r>
      <w:r>
        <w:rPr>
          <w:rFonts w:hint="eastAsia"/>
          <w:highlight w:val="none"/>
          <w:lang w:val="en-US" w:eastAsia="zh-CN"/>
        </w:rPr>
        <w:t xml:space="preserve">17项公共应用、35</w:t>
      </w:r>
      <w:r>
        <w:rPr>
          <w:rFonts w:hint="eastAsia"/>
          <w:highlight w:val="none"/>
          <w:lang w:eastAsia="zh"/>
        </w:rPr>
        <w:t xml:space="preserve">项垂类应用</w:t>
      </w:r>
      <w:r>
        <w:rPr>
          <w:rFonts w:hint="eastAsia" w:eastAsia="宋体"/>
          <w:highlight w:val="none"/>
        </w:rPr>
        <w:t xml:space="preserve">，强化低代码</w:t>
      </w:r>
      <w:r>
        <w:rPr>
          <w:rFonts w:hint="eastAsia" w:eastAsia="宋体"/>
          <w:highlight w:val="none"/>
          <w:lang w:eastAsia="zh-CN"/>
        </w:rPr>
        <w:t xml:space="preserve">（</w:t>
      </w:r>
      <w:r>
        <w:rPr>
          <w:rFonts w:hint="eastAsia" w:eastAsia="宋体"/>
          <w:highlight w:val="none"/>
          <w:lang w:val="en-US" w:eastAsia="zh-CN"/>
        </w:rPr>
        <w:t xml:space="preserve">无代码</w:t>
      </w:r>
      <w:r>
        <w:rPr>
          <w:rFonts w:hint="eastAsia" w:eastAsia="宋体"/>
          <w:highlight w:val="none"/>
          <w:lang w:eastAsia="zh-CN"/>
        </w:rPr>
        <w:t xml:space="preserve">）</w:t>
      </w:r>
      <w:r>
        <w:rPr>
          <w:rFonts w:hint="eastAsia" w:eastAsia="宋体"/>
          <w:highlight w:val="none"/>
        </w:rPr>
        <w:t xml:space="preserve">开发能力，大幅降低政务智能应用搭建门槛，推动政务服务从“被动响应”向“主动赋能”跃迁。同时，创新探索“研发共担—成果共享—市场共赢”的良性发展模式，以政务场景开放为抓手，激活人工智能产业链活力，吸引优质生态企业集聚、撬动社会资本投入，实现经济效益与社会效益双向赋能、协同提升；严格落实知识产权共享机制，筑牢数据安全与公共利益防线，深化人工智能与政务治理、产业发展的深度融合，助力新区打造全国领先的人工智能产业高地，为国家级新区数字化转型、智能化升级提供可复制、可推广的实践样板。</w:t>
      </w:r>
      <w:r/>
    </w:p>
    <w:p>
      <w:pPr>
        <w:ind w:firstLine="482"/>
        <w:spacing w:line="264" w:lineRule="auto"/>
        <w:rPr>
          <w:rFonts w:hint="eastAsia" w:ascii="宋体" w:hAnsi="宋体"/>
          <w:b/>
          <w:bCs/>
          <w:sz w:val="24"/>
          <w:szCs w:val="24"/>
          <w:highlight w:val="none"/>
        </w:rPr>
      </w:pPr>
      <w:r>
        <w:rPr>
          <w:rFonts w:hint="eastAsia" w:ascii="宋体" w:hAnsi="宋体"/>
          <w:b/>
          <w:bCs/>
          <w:sz w:val="24"/>
          <w:szCs w:val="24"/>
          <w:highlight w:val="none"/>
        </w:rPr>
        <w:t xml:space="preserve">（四）项目建设内容</w:t>
      </w:r>
      <w:r/>
    </w:p>
    <w:p>
      <w:pPr>
        <w:ind w:firstLine="420"/>
        <w:rPr>
          <w:highlight w:val="none"/>
        </w:rPr>
      </w:pPr>
      <w:r>
        <w:rPr>
          <w:rFonts w:hint="eastAsia"/>
          <w:highlight w:val="none"/>
          <w:lang w:eastAsia="zh"/>
        </w:rPr>
        <w:t xml:space="preserve">项目</w:t>
      </w:r>
      <w:r>
        <w:rPr>
          <w:rFonts w:hint="eastAsia"/>
          <w:highlight w:val="none"/>
        </w:rPr>
        <w:t xml:space="preserve">建设内容包括统一门户</w:t>
      </w:r>
      <w:r>
        <w:rPr>
          <w:rFonts w:hint="eastAsia"/>
          <w:highlight w:val="none"/>
          <w:lang w:eastAsia="zh-CN"/>
        </w:rPr>
        <w:t xml:space="preserve">、</w:t>
      </w:r>
      <w:r>
        <w:rPr>
          <w:rFonts w:hint="eastAsia"/>
          <w:highlight w:val="none"/>
          <w:lang w:eastAsia="zh"/>
        </w:rPr>
        <w:t xml:space="preserve">智能应用集群</w:t>
      </w:r>
      <w:r>
        <w:rPr>
          <w:rFonts w:hint="eastAsia"/>
          <w:highlight w:val="none"/>
        </w:rPr>
        <w:t xml:space="preserve">、人工智能平台、数据底座、</w:t>
      </w:r>
      <w:r>
        <w:rPr>
          <w:rFonts w:hint="eastAsia"/>
          <w:highlight w:val="none"/>
          <w:lang w:eastAsia="zh"/>
        </w:rPr>
        <w:t xml:space="preserve">知识</w:t>
      </w:r>
      <w:r>
        <w:rPr>
          <w:rFonts w:hint="eastAsia"/>
          <w:highlight w:val="none"/>
        </w:rPr>
        <w:t xml:space="preserve">底座、</w:t>
      </w:r>
      <w:r>
        <w:rPr>
          <w:rFonts w:hint="eastAsia"/>
          <w:highlight w:val="none"/>
          <w:lang w:val="en-US" w:eastAsia="zh-CN"/>
        </w:rPr>
        <w:t xml:space="preserve">支撑平台运行的</w:t>
      </w:r>
      <w:r>
        <w:rPr>
          <w:rFonts w:hint="eastAsia"/>
          <w:highlight w:val="none"/>
        </w:rPr>
        <w:t xml:space="preserve">基础设施服务、运维</w:t>
      </w:r>
      <w:r>
        <w:rPr>
          <w:rFonts w:hint="eastAsia"/>
          <w:highlight w:val="none"/>
          <w:lang w:val="en-US" w:eastAsia="zh-CN"/>
        </w:rPr>
        <w:t xml:space="preserve">管理</w:t>
      </w:r>
      <w:r>
        <w:rPr>
          <w:rFonts w:hint="eastAsia"/>
          <w:highlight w:val="none"/>
          <w:lang w:eastAsia="zh"/>
        </w:rPr>
        <w:t xml:space="preserve">中心</w:t>
      </w:r>
      <w:r>
        <w:rPr>
          <w:rFonts w:hint="eastAsia"/>
          <w:highlight w:val="none"/>
        </w:rPr>
        <w:t xml:space="preserve">以及安全</w:t>
      </w:r>
      <w:r>
        <w:rPr>
          <w:rFonts w:hint="eastAsia"/>
          <w:highlight w:val="none"/>
          <w:lang w:val="en-US" w:eastAsia="zh-CN"/>
        </w:rPr>
        <w:t xml:space="preserve">管理</w:t>
      </w:r>
      <w:r>
        <w:rPr>
          <w:rFonts w:hint="eastAsia"/>
          <w:highlight w:val="none"/>
          <w:lang w:eastAsia="zh"/>
        </w:rPr>
        <w:t xml:space="preserve">中心</w:t>
      </w:r>
      <w:r>
        <w:rPr>
          <w:rFonts w:hint="eastAsia"/>
          <w:highlight w:val="none"/>
        </w:rPr>
        <w:t xml:space="preserve">等。具体如下：</w:t>
      </w:r>
      <w:r/>
    </w:p>
    <w:p>
      <w:pPr>
        <w:ind w:firstLine="422"/>
        <w:rPr>
          <w:rFonts w:hint="eastAsia"/>
          <w:b/>
          <w:bCs/>
          <w:highlight w:val="none"/>
        </w:rPr>
      </w:pPr>
      <w:r>
        <w:rPr>
          <w:rFonts w:hint="eastAsia"/>
          <w:b/>
          <w:bCs/>
          <w:highlight w:val="none"/>
          <w:lang w:val="en-US" w:eastAsia="zh-CN"/>
        </w:rPr>
        <w:t xml:space="preserve">1.</w:t>
      </w:r>
      <w:r>
        <w:rPr>
          <w:rFonts w:hint="eastAsia"/>
          <w:b/>
          <w:bCs/>
          <w:highlight w:val="none"/>
        </w:rPr>
        <w:t xml:space="preserve">统一门户</w:t>
      </w:r>
      <w:r/>
    </w:p>
    <w:p>
      <w:pPr>
        <w:ind w:firstLine="420"/>
        <w:rPr>
          <w:rFonts w:hint="eastAsia" w:eastAsia="宋体"/>
          <w:highlight w:val="none"/>
          <w:lang w:eastAsia="zh"/>
        </w:rPr>
      </w:pPr>
      <w:r>
        <w:rPr>
          <w:rFonts w:hint="eastAsia"/>
          <w:highlight w:val="none"/>
        </w:rPr>
        <w:t xml:space="preserve">构建集约化、一体化的统一门户，作为整个体系面向用户的</w:t>
      </w:r>
      <w:r>
        <w:rPr>
          <w:rFonts w:hint="eastAsia"/>
          <w:highlight w:val="none"/>
          <w:lang w:val="en-US" w:eastAsia="zh-CN"/>
        </w:rPr>
        <w:t xml:space="preserve">统一</w:t>
      </w:r>
      <w:r>
        <w:rPr>
          <w:rFonts w:hint="eastAsia"/>
          <w:highlight w:val="none"/>
        </w:rPr>
        <w:t xml:space="preserve">入口，打破部门壁垒与系统隔阂，通过统一的身份认证与服务导航，实现政务服务、个人办事与企业发展的精准化、便捷化与智能化供给。</w:t>
      </w:r>
      <w:r/>
    </w:p>
    <w:p>
      <w:pPr>
        <w:ind w:firstLine="422"/>
        <w:rPr>
          <w:rFonts w:hint="eastAsia"/>
          <w:b/>
          <w:bCs/>
          <w:highlight w:val="none"/>
          <w:lang w:val="en-US" w:eastAsia="zh-CN"/>
        </w:rPr>
      </w:pPr>
      <w:r>
        <w:rPr>
          <w:rFonts w:hint="eastAsia"/>
          <w:b/>
          <w:bCs/>
          <w:highlight w:val="none"/>
          <w:lang w:val="en-US" w:eastAsia="zh-CN"/>
        </w:rPr>
        <w:t xml:space="preserve">2.</w:t>
      </w:r>
      <w:r>
        <w:rPr>
          <w:rFonts w:hint="eastAsia"/>
          <w:b/>
          <w:bCs/>
          <w:highlight w:val="none"/>
          <w:lang w:val="en-US" w:eastAsia="zh"/>
        </w:rPr>
        <w:t xml:space="preserve">智能应用集群</w:t>
      </w:r>
      <w:r/>
    </w:p>
    <w:p>
      <w:pPr>
        <w:ind w:firstLine="420"/>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公共能力集市需提供面向</w:t>
      </w:r>
      <w:r>
        <w:rPr>
          <w:rFonts w:hint="eastAsia" w:cs="Times New Roman"/>
          <w:sz w:val="21"/>
          <w:szCs w:val="21"/>
          <w:highlight w:val="none"/>
          <w:lang w:val="en-US" w:eastAsia="zh-CN" w:bidi="ar-SA"/>
        </w:rPr>
        <w:t xml:space="preserve">单位</w:t>
      </w:r>
      <w:r>
        <w:rPr>
          <w:rFonts w:hint="eastAsia" w:ascii="Times New Roman" w:hAnsi="Times New Roman" w:eastAsia="宋体" w:cs="Times New Roman"/>
          <w:sz w:val="21"/>
          <w:szCs w:val="21"/>
          <w:highlight w:val="none"/>
          <w:lang w:val="en-US" w:eastAsia="zh-CN" w:bidi="ar-SA"/>
        </w:rPr>
        <w:t xml:space="preserve">的共性</w:t>
      </w:r>
      <w:r>
        <w:rPr>
          <w:rFonts w:hint="eastAsia" w:cs="Times New Roman"/>
          <w:sz w:val="21"/>
          <w:szCs w:val="21"/>
          <w:highlight w:val="none"/>
          <w:lang w:val="en-US" w:eastAsia="zh-CN" w:bidi="ar-SA"/>
        </w:rPr>
        <w:t xml:space="preserve">人工智能</w:t>
      </w:r>
      <w:r>
        <w:rPr>
          <w:rFonts w:hint="eastAsia" w:ascii="Times New Roman" w:hAnsi="Times New Roman" w:eastAsia="宋体" w:cs="Times New Roman"/>
          <w:sz w:val="21"/>
          <w:szCs w:val="21"/>
          <w:highlight w:val="none"/>
          <w:lang w:val="en-US" w:eastAsia="zh-CN" w:bidi="ar-SA"/>
        </w:rPr>
        <w:t xml:space="preserve">辅助能力，降低重复建设成本。辅助校验能力需实现文本智能润色与合规检查，对公文、合同进行语法纠错与法规符合性审查，对发布文件进行智能化解读；辅助起草能力需支持发言稿、会议纪要、通知通告、工作总结、新闻稿、合作协议等常见文稿的智能生成。各类能力需通过标准化接口对外提供服务，支持灵活调用与组合，满足不同业务场景的共性需求。</w:t>
      </w:r>
      <w:r>
        <w:rPr>
          <w:rFonts w:hint="eastAsia" w:eastAsia="宋体" w:cs="Times New Roman"/>
          <w:sz w:val="21"/>
          <w:szCs w:val="21"/>
          <w:highlight w:val="none"/>
          <w:lang w:val="en-US" w:eastAsia="zh-CN" w:bidi="ar-SA"/>
        </w:rPr>
        <w:t xml:space="preserve">聚焦“高效、智能、兴业、惠企”目标，通过</w:t>
      </w:r>
      <w:r>
        <w:rPr>
          <w:rFonts w:hint="eastAsia" w:cs="Times New Roman"/>
          <w:sz w:val="21"/>
          <w:szCs w:val="21"/>
          <w:highlight w:val="none"/>
          <w:lang w:val="en-US" w:eastAsia="zh-CN" w:bidi="ar-SA"/>
        </w:rPr>
        <w:t xml:space="preserve">应用</w:t>
      </w:r>
      <w:r>
        <w:rPr>
          <w:rFonts w:hint="eastAsia" w:eastAsia="宋体" w:cs="Times New Roman"/>
          <w:sz w:val="21"/>
          <w:szCs w:val="21"/>
          <w:highlight w:val="none"/>
          <w:lang w:val="en-US" w:eastAsia="zh-CN" w:bidi="ar-SA"/>
        </w:rPr>
        <w:t xml:space="preserve">智能服务集群赋能</w:t>
      </w:r>
      <w:r>
        <w:rPr>
          <w:rFonts w:hint="eastAsia" w:ascii="Times New Roman" w:hAnsi="Times New Roman" w:eastAsia="宋体" w:cs="Times New Roman"/>
          <w:sz w:val="21"/>
          <w:szCs w:val="21"/>
          <w:highlight w:val="none"/>
          <w:lang w:val="en-US" w:eastAsia="zh-CN" w:bidi="ar-SA"/>
        </w:rPr>
        <w:t xml:space="preserve">经济发展、卫生健康、民生保障、应急管理等领域的智能化</w:t>
      </w:r>
      <w:r>
        <w:rPr>
          <w:rFonts w:hint="eastAsia" w:cs="Times New Roman"/>
          <w:sz w:val="21"/>
          <w:szCs w:val="21"/>
          <w:highlight w:val="none"/>
          <w:lang w:val="en-US" w:eastAsia="zh-CN" w:bidi="ar-SA"/>
        </w:rPr>
        <w:t xml:space="preserve">管理水平提升</w:t>
      </w:r>
      <w:r>
        <w:rPr>
          <w:rFonts w:hint="eastAsia" w:ascii="Times New Roman" w:hAnsi="Times New Roman" w:eastAsia="宋体" w:cs="Times New Roman"/>
          <w:sz w:val="21"/>
          <w:szCs w:val="21"/>
          <w:highlight w:val="none"/>
          <w:lang w:val="en-US" w:eastAsia="zh-CN" w:bidi="ar-SA"/>
        </w:rPr>
        <w:t xml:space="preserve">。</w:t>
      </w:r>
      <w:r/>
    </w:p>
    <w:p>
      <w:pPr>
        <w:ind w:firstLine="422"/>
        <w:rPr>
          <w:rFonts w:hint="eastAsia"/>
          <w:b/>
          <w:bCs/>
          <w:highlight w:val="none"/>
          <w:lang w:val="en-US" w:eastAsia="zh-CN"/>
        </w:rPr>
      </w:pPr>
      <w:r>
        <w:rPr>
          <w:rFonts w:hint="eastAsia"/>
          <w:b/>
          <w:bCs/>
          <w:highlight w:val="none"/>
          <w:lang w:val="en-US" w:eastAsia="zh-CN"/>
        </w:rPr>
        <w:t xml:space="preserve">3.人工智能平台</w:t>
      </w:r>
      <w:r/>
    </w:p>
    <w:p>
      <w:pPr>
        <w:ind w:firstLine="420"/>
        <w:rPr>
          <w:highlight w:val="none"/>
        </w:rPr>
      </w:pPr>
      <w:r>
        <w:rPr>
          <w:rFonts w:hint="eastAsia" w:ascii="Times New Roman" w:hAnsi="Times New Roman" w:eastAsia="宋体" w:cs="Times New Roman"/>
          <w:sz w:val="21"/>
          <w:szCs w:val="21"/>
          <w:highlight w:val="none"/>
          <w:lang w:val="en-US" w:eastAsia="zh-CN" w:bidi="ar-SA"/>
        </w:rPr>
        <w:t xml:space="preserve">（1）智能体应用开发中台，需提供智能体开发、编排、工具库管理及模型中心四大核心能力。智能体开发平台需提供低代码/无代码的流程编排、节点配置、工具调用、知识库调用、模型调用及调试发布能力；工具库需提供内嵌工具、数据对接、代码编辑、MCP集成等开发工具，并形成技能库（SKILL）高阶封装；模型中心需基于基础通用大模型与属地政务</w:t>
      </w:r>
      <w:r>
        <w:rPr>
          <w:rFonts w:hint="eastAsia" w:cs="Times New Roman"/>
          <w:sz w:val="21"/>
          <w:szCs w:val="21"/>
          <w:highlight w:val="none"/>
          <w:lang w:val="en-US" w:eastAsia="zh-CN" w:bidi="ar-SA"/>
        </w:rPr>
        <w:t xml:space="preserve">服务</w:t>
      </w:r>
      <w:r>
        <w:rPr>
          <w:rFonts w:hint="eastAsia" w:ascii="Times New Roman" w:hAnsi="Times New Roman" w:eastAsia="宋体" w:cs="Times New Roman"/>
          <w:sz w:val="21"/>
          <w:szCs w:val="21"/>
          <w:highlight w:val="none"/>
          <w:lang w:val="en-US" w:eastAsia="zh-CN" w:bidi="ar-SA"/>
        </w:rPr>
        <w:t xml:space="preserve">模型，提供模型管理、训练、推理、评测全生命周期能力，以及RAG（检索增强生成）、数据分析等通用AI能力，并配套智能体安全防护体系。</w:t>
      </w:r>
      <w:r/>
    </w:p>
    <w:p>
      <w:pPr>
        <w:ind w:firstLine="420"/>
        <w:rPr>
          <w:rFonts w:hint="eastAsia" w:ascii="宋体" w:hAnsi="宋体" w:eastAsia="宋体" w:cs="宋体"/>
          <w:sz w:val="24"/>
          <w:szCs w:val="24"/>
          <w:highlight w:val="none"/>
        </w:rPr>
      </w:pPr>
      <w:r>
        <w:rPr>
          <w:rFonts w:hint="eastAsia"/>
          <w:highlight w:val="none"/>
        </w:rPr>
        <w:t xml:space="preserve">（2）多智能体协作与开发平台</w:t>
      </w:r>
      <w:r>
        <w:rPr>
          <w:rFonts w:hint="eastAsia" w:ascii="Times New Roman" w:hAnsi="Times New Roman" w:eastAsia="宋体" w:cs="Times New Roman"/>
          <w:sz w:val="21"/>
          <w:szCs w:val="21"/>
          <w:highlight w:val="none"/>
          <w:lang w:val="en-US" w:eastAsia="zh-CN" w:bidi="ar-SA"/>
        </w:rPr>
        <w:t xml:space="preserve">，围</w:t>
      </w:r>
      <w:r>
        <w:rPr>
          <w:rFonts w:hint="eastAsia" w:ascii="Times New Roman" w:hAnsi="Times New Roman" w:eastAsia="宋体" w:cs="Times New Roman"/>
          <w:sz w:val="21"/>
          <w:szCs w:val="21"/>
          <w:highlight w:val="none"/>
          <w:lang w:val="en-US" w:eastAsia="zh-CN" w:bidi="ar-SA"/>
        </w:rPr>
        <w:t xml:space="preserve">绕智能体全生命周期协作与高效构建，核心涵盖协作运行管理、协作关系管理及智能体辅助生成引擎三大模块。协作运行管理聚焦智能体协同执行全流程，实现目标一致性校对、冲突协调管理、任务运行管控与信息共享通信，保障多智能体协同高效有序。协作关系管理依托协作模式库管理，沉淀标准化协作范式，支撑多样化协同场景灵活适配。智能体辅助生成引擎则提供全流程赋能支持，包括智能体辅助生成管理、智能任务拆解辅助、标准原型能力封装，以及原子化能力推荐与迁移，大幅降低智能体开发门槛，提升能力复用效率，助力快速构建稳定、可扩展的多智能体系统。</w:t>
      </w:r>
      <w:r/>
    </w:p>
    <w:p>
      <w:pPr>
        <w:ind w:firstLine="422"/>
        <w:rPr>
          <w:rFonts w:hint="eastAsia"/>
          <w:b/>
          <w:bCs/>
          <w:highlight w:val="none"/>
          <w:lang w:val="en-US" w:eastAsia="zh-CN"/>
        </w:rPr>
      </w:pPr>
      <w:r>
        <w:rPr>
          <w:rFonts w:hint="eastAsia"/>
          <w:b/>
          <w:bCs/>
          <w:highlight w:val="none"/>
          <w:lang w:val="en-US" w:eastAsia="zh-CN"/>
        </w:rPr>
        <w:t xml:space="preserve">4.数据底座</w:t>
      </w:r>
      <w:r/>
    </w:p>
    <w:p>
      <w:pPr>
        <w:ind w:firstLine="420"/>
        <w:rPr>
          <w:highlight w:val="none"/>
        </w:rPr>
      </w:pPr>
      <w:r>
        <w:rPr>
          <w:rFonts w:hint="eastAsia" w:eastAsia="宋体"/>
          <w:highlight w:val="none"/>
        </w:rPr>
        <w:t xml:space="preserve">构建覆盖数据全</w:t>
      </w:r>
      <w:r>
        <w:rPr>
          <w:rFonts w:hint="eastAsia" w:eastAsia="宋体"/>
          <w:highlight w:val="none"/>
        </w:rPr>
        <w:t xml:space="preserve">生命周期的一体化治理体系，提供多源异构数据集成、标准化清洗、分布式存算、质量核查、资源目录管理及安全管控能力。通过可视化工具实现跨系统数据自动采集与格式转换，建立完整性、准确性、一致性等多维度质量检核规则与闭环修复机制；部署分层存储架构与批流一体计算引擎，支撑PB级数据高效存取与实时分析；构建统一数据资产目录实现元数据管理与血缘追溯，通过API网关封装标准化数据服务；建立分级分类、加密脱敏、访问审计等安全体系，并整合两区政务融合数据形成法人、人才、重点项目、资讯动态等综合主题库，为上层应用提供可信数据支撑。</w:t>
      </w:r>
      <w:r/>
    </w:p>
    <w:p>
      <w:pPr>
        <w:ind w:firstLine="422"/>
        <w:rPr>
          <w:rFonts w:hint="eastAsia"/>
          <w:b/>
          <w:bCs/>
          <w:highlight w:val="none"/>
          <w:lang w:val="en-US" w:eastAsia="zh"/>
        </w:rPr>
      </w:pPr>
      <w:r>
        <w:rPr>
          <w:rFonts w:hint="eastAsia"/>
          <w:b/>
          <w:bCs/>
          <w:highlight w:val="none"/>
          <w:lang w:val="en-US" w:eastAsia="zh-CN"/>
        </w:rPr>
        <w:t xml:space="preserve">5.</w:t>
      </w:r>
      <w:r>
        <w:rPr>
          <w:rFonts w:hint="eastAsia"/>
          <w:b/>
          <w:bCs/>
          <w:highlight w:val="none"/>
          <w:lang w:val="en-US" w:eastAsia="zh"/>
        </w:rPr>
        <w:t xml:space="preserve">知识底座</w:t>
      </w:r>
      <w:r/>
    </w:p>
    <w:p>
      <w:pPr>
        <w:ind w:left="0" w:firstLine="420"/>
        <w:rPr>
          <w:highlight w:val="none"/>
        </w:rPr>
      </w:pPr>
      <w:r>
        <w:rPr>
          <w:rFonts w:hint="eastAsia" w:ascii="Times New Roman" w:hAnsi="Times New Roman" w:eastAsia="宋体" w:cs="Times New Roman"/>
          <w:sz w:val="21"/>
          <w:szCs w:val="21"/>
          <w:highlight w:val="none"/>
          <w:lang w:val="en-US" w:eastAsia="zh-CN" w:bidi="ar-SA"/>
        </w:rPr>
        <w:t xml:space="preserve">构建非结构化数据向结构化知识转化的智能处理体系，提供文档多格式解析、知识质量审核、向量语义存储、文档全生命周期管理及知识图谱构建能力。通过OCR与版式分析技术提取文档结构化要素，经AI初筛与人工复核双审机制确保知识准确性；建设高性能向量库支撑语义检索与RAG应用，实现多模态数据向量化存储与近似最近邻计算；提供知识加工流水线完成实体关系抽取、知识融合与推理补全；构建政务领域知识图谱刻画企业、政策、项目等实体关联关系，支撑智能问答、路径分析与决策推理，形成可计算、可推理的政务知识资产库。</w:t>
      </w:r>
      <w:r/>
    </w:p>
    <w:p>
      <w:pPr>
        <w:ind w:firstLine="422"/>
        <w:rPr>
          <w:rFonts w:hint="eastAsia"/>
          <w:b/>
          <w:bCs/>
          <w:highlight w:val="none"/>
          <w:lang w:val="en-US" w:eastAsia="zh"/>
        </w:rPr>
      </w:pPr>
      <w:r>
        <w:rPr>
          <w:rFonts w:hint="eastAsia"/>
          <w:b/>
          <w:bCs/>
          <w:highlight w:val="none"/>
          <w:lang w:val="en-US" w:eastAsia="zh-CN"/>
        </w:rPr>
        <w:t xml:space="preserve">6.支撑平台运行的</w:t>
      </w:r>
      <w:r>
        <w:rPr>
          <w:rFonts w:hint="eastAsia"/>
          <w:b/>
          <w:bCs/>
          <w:highlight w:val="none"/>
          <w:lang w:val="en-US" w:eastAsia="zh"/>
        </w:rPr>
        <w:t xml:space="preserve">基础设施服务</w:t>
      </w:r>
      <w:r/>
    </w:p>
    <w:p>
      <w:pPr>
        <w:ind w:left="0" w:firstLine="420"/>
        <w:rPr>
          <w:rFonts w:hint="eastAsia" w:eastAsia="宋体"/>
          <w:highlight w:val="none"/>
        </w:rPr>
      </w:pPr>
      <w:r>
        <w:rPr>
          <w:rFonts w:hint="eastAsia" w:eastAsia="宋体"/>
          <w:highlight w:val="none"/>
          <w:lang w:eastAsia="zh"/>
        </w:rPr>
        <w:t xml:space="preserve">提供</w:t>
      </w:r>
      <w:r>
        <w:rPr>
          <w:rFonts w:hint="eastAsia"/>
          <w:highlight w:val="none"/>
          <w:lang w:val="en-US" w:eastAsia="zh-CN"/>
        </w:rPr>
        <w:t xml:space="preserve">支撑平台运行的核心计算资源</w:t>
      </w:r>
      <w:r>
        <w:rPr>
          <w:rFonts w:hint="eastAsia" w:eastAsia="宋体"/>
          <w:highlight w:val="none"/>
          <w:lang w:eastAsia="zh"/>
        </w:rPr>
        <w:t xml:space="preserve">集群、</w:t>
      </w:r>
      <w:r>
        <w:rPr>
          <w:rFonts w:hint="eastAsia"/>
          <w:highlight w:val="none"/>
          <w:lang w:val="en-US" w:eastAsia="zh-CN"/>
        </w:rPr>
        <w:t xml:space="preserve">辅助计算资源</w:t>
      </w:r>
      <w:r>
        <w:rPr>
          <w:rFonts w:hint="eastAsia" w:eastAsia="宋体"/>
          <w:highlight w:val="none"/>
          <w:lang w:eastAsia="zh"/>
        </w:rPr>
        <w:t xml:space="preserve">集群、</w:t>
      </w:r>
      <w:r>
        <w:rPr>
          <w:rFonts w:hint="eastAsia"/>
          <w:highlight w:val="none"/>
          <w:lang w:eastAsia="zh"/>
        </w:rPr>
        <w:t xml:space="preserve">政务</w:t>
      </w:r>
      <w:r>
        <w:rPr>
          <w:rFonts w:hint="eastAsia" w:eastAsia="宋体"/>
          <w:highlight w:val="none"/>
          <w:lang w:eastAsia="zh"/>
        </w:rPr>
        <w:t xml:space="preserve">一体机三类</w:t>
      </w:r>
      <w:r>
        <w:rPr>
          <w:rFonts w:hint="eastAsia"/>
          <w:highlight w:val="none"/>
          <w:lang w:val="en-US" w:eastAsia="zh-CN"/>
        </w:rPr>
        <w:t xml:space="preserve">计算资源</w:t>
      </w:r>
      <w:r>
        <w:rPr>
          <w:rFonts w:hint="eastAsia" w:eastAsia="宋体"/>
          <w:highlight w:val="none"/>
          <w:lang w:eastAsia="zh"/>
        </w:rPr>
        <w:t xml:space="preserve">支撑。</w:t>
      </w:r>
      <w:r>
        <w:rPr>
          <w:rFonts w:hint="eastAsia"/>
          <w:highlight w:val="none"/>
          <w:lang w:val="en-US" w:eastAsia="zh-CN"/>
        </w:rPr>
        <w:t xml:space="preserve">核心计算资源</w:t>
      </w:r>
      <w:r>
        <w:rPr>
          <w:rFonts w:hint="eastAsia" w:eastAsia="宋体"/>
          <w:highlight w:val="none"/>
          <w:lang w:eastAsia="zh"/>
        </w:rPr>
        <w:t xml:space="preserve">集群需提供</w:t>
      </w:r>
      <w:r>
        <w:rPr>
          <w:rFonts w:hint="eastAsia"/>
          <w:highlight w:val="none"/>
          <w:lang w:val="en-US" w:eastAsia="zh-CN"/>
        </w:rPr>
        <w:t xml:space="preserve">计算资源</w:t>
      </w:r>
      <w:r>
        <w:rPr>
          <w:rFonts w:hint="eastAsia" w:eastAsia="宋体"/>
          <w:highlight w:val="none"/>
          <w:lang w:eastAsia="zh"/>
        </w:rPr>
        <w:t xml:space="preserve">，配备</w:t>
      </w:r>
      <w:r>
        <w:rPr>
          <w:rFonts w:hint="eastAsia"/>
          <w:highlight w:val="none"/>
          <w:lang w:val="en-US" w:eastAsia="zh-CN"/>
        </w:rPr>
        <w:t xml:space="preserve">辅助资源</w:t>
      </w:r>
      <w:r>
        <w:rPr>
          <w:rFonts w:hint="eastAsia" w:eastAsia="宋体"/>
          <w:highlight w:val="none"/>
          <w:lang w:eastAsia="zh"/>
        </w:rPr>
        <w:t xml:space="preserve">，支撑大模型训练与推理任务；</w:t>
      </w:r>
      <w:r>
        <w:rPr>
          <w:rFonts w:hint="eastAsia"/>
          <w:highlight w:val="none"/>
          <w:lang w:val="en-US" w:eastAsia="zh-CN"/>
        </w:rPr>
        <w:t xml:space="preserve">辅助计算资源</w:t>
      </w:r>
      <w:r>
        <w:rPr>
          <w:rFonts w:hint="eastAsia" w:eastAsia="宋体"/>
          <w:highlight w:val="none"/>
          <w:lang w:eastAsia="zh"/>
        </w:rPr>
        <w:t xml:space="preserve">集群需提供弹性可扩展的</w:t>
      </w:r>
      <w:r>
        <w:rPr>
          <w:rFonts w:hint="eastAsia"/>
          <w:highlight w:val="none"/>
          <w:lang w:val="en-US" w:eastAsia="zh-CN"/>
        </w:rPr>
        <w:t xml:space="preserve">配套辅助</w:t>
      </w:r>
      <w:r>
        <w:rPr>
          <w:rFonts w:hint="eastAsia" w:eastAsia="宋体"/>
          <w:highlight w:val="none"/>
          <w:lang w:eastAsia="zh"/>
        </w:rPr>
        <w:t xml:space="preserve">资源与分布式存储能力，支撑常规政务应用运行；一体机需提供软硬一体化的边缘计算设备，内置轻量化推理引擎，满足政务服务大厅等场景的离线实时交互需求。三类基础设施需通过统一调度、监控与资源优化，确保</w:t>
      </w:r>
      <w:r>
        <w:rPr>
          <w:rFonts w:hint="eastAsia"/>
          <w:highlight w:val="none"/>
          <w:lang w:val="en-US" w:eastAsia="zh-CN"/>
        </w:rPr>
        <w:t xml:space="preserve">计算</w:t>
      </w:r>
      <w:r>
        <w:rPr>
          <w:rFonts w:hint="eastAsia" w:eastAsia="宋体"/>
          <w:highlight w:val="none"/>
          <w:lang w:eastAsia="zh"/>
        </w:rPr>
        <w:t xml:space="preserve">资源的高效利用与业务连续性保障。</w:t>
      </w:r>
      <w:r/>
    </w:p>
    <w:p>
      <w:pPr>
        <w:ind w:firstLine="422"/>
        <w:rPr>
          <w:rFonts w:hint="eastAsia"/>
          <w:b/>
          <w:bCs/>
          <w:highlight w:val="none"/>
          <w:lang w:val="en-US" w:eastAsia="zh"/>
        </w:rPr>
      </w:pPr>
      <w:r>
        <w:rPr>
          <w:rFonts w:hint="eastAsia"/>
          <w:b/>
          <w:bCs/>
          <w:highlight w:val="none"/>
          <w:lang w:val="en-US" w:eastAsia="zh-CN"/>
        </w:rPr>
        <w:t xml:space="preserve">7.</w:t>
      </w:r>
      <w:r>
        <w:rPr>
          <w:rFonts w:hint="eastAsia"/>
          <w:b/>
          <w:bCs/>
          <w:highlight w:val="none"/>
          <w:lang w:val="en-US" w:eastAsia="zh"/>
        </w:rPr>
        <w:t xml:space="preserve">运维管理中心</w:t>
      </w:r>
      <w:r/>
    </w:p>
    <w:p>
      <w:pPr>
        <w:ind w:left="0" w:firstLine="420"/>
        <w:rPr>
          <w:highlight w:val="none"/>
        </w:rPr>
      </w:pPr>
      <w:r>
        <w:rPr>
          <w:rFonts w:hint="eastAsia"/>
          <w:highlight w:val="none"/>
        </w:rPr>
        <w:t xml:space="preserve">实现对基础设施、</w:t>
      </w:r>
      <w:r>
        <w:rPr>
          <w:rFonts w:hint="eastAsia"/>
          <w:highlight w:val="none"/>
          <w:lang w:eastAsia="zh"/>
        </w:rPr>
        <w:t xml:space="preserve">数据底座</w:t>
      </w:r>
      <w:r>
        <w:rPr>
          <w:rFonts w:hint="eastAsia"/>
          <w:highlight w:val="none"/>
        </w:rPr>
        <w:t xml:space="preserve">、</w:t>
      </w:r>
      <w:r>
        <w:rPr>
          <w:rFonts w:hint="eastAsia"/>
          <w:highlight w:val="none"/>
          <w:lang w:eastAsia="zh"/>
        </w:rPr>
        <w:t xml:space="preserve">人工智能平台</w:t>
      </w:r>
      <w:r>
        <w:rPr>
          <w:rFonts w:hint="eastAsia"/>
          <w:highlight w:val="none"/>
        </w:rPr>
        <w:t xml:space="preserve">、上层</w:t>
      </w:r>
      <w:r>
        <w:rPr>
          <w:rFonts w:hint="eastAsia"/>
          <w:highlight w:val="none"/>
          <w:lang w:eastAsia="zh"/>
        </w:rPr>
        <w:t xml:space="preserve">智能</w:t>
      </w:r>
      <w:r>
        <w:rPr>
          <w:rFonts w:hint="eastAsia"/>
          <w:highlight w:val="none"/>
        </w:rPr>
        <w:t xml:space="preserve">应用集群等全栈资源的集中化、可视化、自动化监控与管理，提供从全局概览到深度监测的全方位运维能力，保障业务连续性，提升系统可用性与运维效率。</w:t>
      </w:r>
      <w:r/>
    </w:p>
    <w:p>
      <w:pPr>
        <w:ind w:firstLine="422"/>
        <w:rPr>
          <w:rFonts w:hint="eastAsia"/>
          <w:b/>
          <w:bCs/>
          <w:highlight w:val="none"/>
          <w:lang w:val="en-US" w:eastAsia="zh"/>
        </w:rPr>
      </w:pPr>
      <w:r>
        <w:rPr>
          <w:rFonts w:hint="eastAsia"/>
          <w:b/>
          <w:bCs/>
          <w:highlight w:val="none"/>
          <w:lang w:val="en-US" w:eastAsia="zh-CN"/>
        </w:rPr>
        <w:t xml:space="preserve">8.</w:t>
      </w:r>
      <w:r>
        <w:rPr>
          <w:rFonts w:hint="eastAsia"/>
          <w:b/>
          <w:bCs/>
          <w:highlight w:val="none"/>
          <w:lang w:val="en-US" w:eastAsia="zh"/>
        </w:rPr>
        <w:t xml:space="preserve">安全管理中心</w:t>
      </w:r>
      <w:r/>
    </w:p>
    <w:p>
      <w:pPr>
        <w:ind w:left="0" w:firstLine="420"/>
        <w:rPr>
          <w:highlight w:val="none"/>
        </w:rPr>
      </w:pPr>
      <w:r>
        <w:rPr>
          <w:rFonts w:hint="eastAsia"/>
          <w:highlight w:val="none"/>
        </w:rPr>
        <w:t xml:space="preserve">构建涵盖</w:t>
      </w:r>
      <w:r>
        <w:rPr>
          <w:rFonts w:hint="eastAsia"/>
          <w:highlight w:val="none"/>
          <w:lang w:eastAsia="zh"/>
        </w:rPr>
        <w:t xml:space="preserve">应用安全、模型安全、数据安全、网络</w:t>
      </w:r>
      <w:r>
        <w:rPr>
          <w:rFonts w:hint="eastAsia"/>
          <w:highlight w:val="none"/>
        </w:rPr>
        <w:t xml:space="preserve">安全、安全服务</w:t>
      </w:r>
      <w:r>
        <w:rPr>
          <w:rFonts w:hint="eastAsia"/>
          <w:highlight w:val="none"/>
          <w:lang w:eastAsia="zh"/>
        </w:rPr>
        <w:t xml:space="preserve">等多</w:t>
      </w:r>
      <w:r>
        <w:rPr>
          <w:rFonts w:hint="eastAsia"/>
          <w:highlight w:val="none"/>
        </w:rPr>
        <w:t xml:space="preserve">层次</w:t>
      </w:r>
      <w:r>
        <w:rPr>
          <w:rFonts w:hint="eastAsia"/>
          <w:highlight w:val="none"/>
          <w:lang w:eastAsia="zh"/>
        </w:rPr>
        <w:t xml:space="preserve">、</w:t>
      </w:r>
      <w:r>
        <w:rPr>
          <w:rFonts w:hint="eastAsia"/>
          <w:highlight w:val="none"/>
        </w:rPr>
        <w:t xml:space="preserve">立体化</w:t>
      </w:r>
      <w:r>
        <w:rPr>
          <w:rFonts w:hint="eastAsia"/>
          <w:highlight w:val="none"/>
          <w:lang w:eastAsia="zh"/>
        </w:rPr>
        <w:t xml:space="preserve">的</w:t>
      </w:r>
      <w:r>
        <w:rPr>
          <w:rFonts w:hint="eastAsia"/>
          <w:highlight w:val="none"/>
        </w:rPr>
        <w:t xml:space="preserve">安全管理体系，以应对智能体广泛应用带来的新型安全挑战，保障平台与数据的全生命周期安全。</w:t>
      </w:r>
      <w:r/>
    </w:p>
    <w:p>
      <w:pPr>
        <w:pStyle w:val="808"/>
        <w:numPr>
          <w:ilvl w:val="-1"/>
          <w:numId w:val="0"/>
        </w:numPr>
        <w:rPr>
          <w:rFonts w:hint="eastAsia" w:ascii="Arial" w:hAnsi="Arial" w:eastAsia="方正黑体_GBK" w:cs="Times New Roman"/>
          <w:b/>
          <w:sz w:val="28"/>
          <w:szCs w:val="44"/>
          <w:highlight w:val="none"/>
        </w:rPr>
      </w:pPr>
      <w:r/>
      <w:bookmarkStart w:id="230" w:name="_Toc32676"/>
      <w:r>
        <w:rPr>
          <w:rFonts w:hint="eastAsia" w:ascii="Arial" w:hAnsi="Arial" w:eastAsia="方正黑体_GBK" w:cs="Times New Roman"/>
          <w:b/>
          <w:sz w:val="28"/>
          <w:szCs w:val="44"/>
          <w:highlight w:val="none"/>
        </w:rPr>
        <w:t xml:space="preserve">三、项目清单</w:t>
      </w:r>
      <w:bookmarkEnd w:id="230"/>
      <w:r/>
      <w:r/>
    </w:p>
    <w:tbl>
      <w:tblPr>
        <w:tblStyle w:val="81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1116"/>
        <w:gridCol w:w="696"/>
        <w:gridCol w:w="708"/>
        <w:gridCol w:w="1254"/>
        <w:gridCol w:w="1096"/>
        <w:gridCol w:w="1230"/>
        <w:gridCol w:w="1049"/>
        <w:gridCol w:w="857"/>
        <w:gridCol w:w="1254"/>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数据交易类型（如有）</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0"/>
                <w:szCs w:val="20"/>
                <w:highlight w:val="none"/>
                <w:lang w:val="en-US"/>
              </w:rPr>
              <w:suppressLineNumbers w:val="0"/>
            </w:pPr>
            <w:r>
              <w:rPr>
                <w:rFonts w:hint="eastAsia" w:ascii="宋体" w:hAnsi="宋体" w:eastAsia="宋体" w:cs="宋体"/>
                <w:b/>
                <w:bCs/>
                <w:color w:val="000000"/>
                <w:sz w:val="20"/>
                <w:szCs w:val="20"/>
                <w:highlight w:val="none"/>
                <w:lang w:val="en-US" w:eastAsia="zh-CN" w:bidi="ar"/>
              </w:rPr>
              <w:t xml:space="preserve">政府强制采购节能产品</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统一门户</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t xml:space="preserve">1439600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智能应用集群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cs="宋体"/>
                <w:color w:val="000000"/>
                <w:highlight w:val="none"/>
                <w:lang w:val="en-US" w:eastAsia="zh-CN"/>
              </w:rPr>
              <w:t xml:space="preserve">39237700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000000"/>
                <w:sz w:val="20"/>
                <w:szCs w:val="20"/>
                <w:highlight w:val="none"/>
                <w:lang w:val="en-US" w:eastAsia="zh-CN"/>
              </w:rPr>
              <w:suppressLineNumbers w:val="0"/>
            </w:pPr>
            <w:r>
              <w:rPr>
                <w:rFonts w:hint="eastAsia" w:ascii="宋体" w:hAnsi="宋体" w:cs="宋体"/>
                <w:color w:val="000000"/>
                <w:sz w:val="20"/>
                <w:szCs w:val="20"/>
                <w:highlight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人工智能平台</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cs="宋体"/>
                <w:color w:val="000000"/>
                <w:highlight w:val="none"/>
                <w:lang w:val="en-US" w:eastAsia="zh-CN"/>
              </w:rPr>
              <w:t xml:space="preserve">7466500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数据底座</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cs="宋体"/>
                <w:color w:val="000000"/>
                <w:highlight w:val="none"/>
                <w:lang w:val="en-US" w:eastAsia="zh-CN"/>
              </w:rPr>
              <w:t xml:space="preserve">6301800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数据服务/工具/产品</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知识底座</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t xml:space="preserve">4949800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cs="宋体"/>
                <w:color w:val="000000"/>
                <w:sz w:val="20"/>
                <w:szCs w:val="20"/>
                <w:highlight w:val="none"/>
                <w:lang w:val="en-US" w:eastAsia="zh-CN" w:bidi="ar"/>
              </w:rPr>
              <w:t xml:space="preserve">支撑平台运行的</w:t>
            </w:r>
            <w:r>
              <w:rPr>
                <w:rFonts w:hint="eastAsia" w:ascii="宋体" w:hAnsi="宋体" w:eastAsia="宋体" w:cs="宋体"/>
                <w:color w:val="000000"/>
                <w:sz w:val="20"/>
                <w:szCs w:val="20"/>
                <w:highlight w:val="none"/>
                <w:lang w:val="en-US" w:eastAsia="zh-CN" w:bidi="ar"/>
              </w:rPr>
              <w:t xml:space="preserve">基础设施服务</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cs="宋体"/>
                <w:color w:val="000000"/>
                <w:highlight w:val="none"/>
                <w:lang w:val="en-US" w:eastAsia="zh-CN"/>
              </w:rPr>
              <w:t xml:space="preserve">13537600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运维管理中心</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t xml:space="preserve">522900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安全管理中心</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CN"/>
              </w:rPr>
              <w:suppressLineNumbers w:val="0"/>
            </w:pPr>
            <w:r>
              <w:rPr>
                <w:rFonts w:hint="eastAsia" w:ascii="宋体" w:hAnsi="宋体" w:cs="宋体"/>
                <w:color w:val="000000"/>
                <w:highlight w:val="none"/>
                <w:lang w:val="en-US" w:eastAsia="zh-CN"/>
              </w:rPr>
              <w:t xml:space="preserve">5235</w:t>
            </w:r>
            <w:r>
              <w:rPr>
                <w:rFonts w:hint="eastAsia" w:ascii="宋体" w:hAnsi="宋体" w:eastAsia="宋体" w:cs="宋体"/>
                <w:color w:val="000000"/>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0"/>
                <w:szCs w:val="20"/>
                <w:highlight w:val="none"/>
                <w:lang w:val="en-US" w:bidi="ar"/>
              </w:rPr>
              <w:suppressLineNumbers w:val="0"/>
            </w:pPr>
            <w:r>
              <w:rPr>
                <w:rFonts w:hint="eastAsia" w:ascii="宋体" w:hAnsi="宋体" w:eastAsia="宋体" w:cs="宋体"/>
                <w:color w:val="000000"/>
                <w:sz w:val="20"/>
                <w:szCs w:val="20"/>
                <w:highlight w:val="none"/>
                <w:lang w:val="en-US" w:eastAsia="zh-CN" w:bidi="ar"/>
              </w:rPr>
              <w:t xml:space="preserve">/</w:t>
            </w:r>
            <w:r/>
          </w:p>
        </w:tc>
      </w:tr>
    </w:tbl>
    <w:p>
      <w:pPr>
        <w:pStyle w:val="819"/>
        <w:rPr>
          <w:highlight w:val="none"/>
        </w:rPr>
      </w:pPr>
      <w:r>
        <w:rPr>
          <w:highlight w:val="none"/>
        </w:rPr>
      </w:r>
      <w:r/>
    </w:p>
    <w:p>
      <w:pPr>
        <w:pStyle w:val="808"/>
        <w:rPr>
          <w:highlight w:val="none"/>
        </w:rPr>
      </w:pPr>
      <w:r>
        <w:rPr>
          <w:rFonts w:hint="eastAsia"/>
          <w:highlight w:val="none"/>
        </w:rPr>
        <w:t xml:space="preserve">四、拟采购标的需要满足的技术、商务要求</w:t>
      </w:r>
      <w:bookmarkEnd w:id="225"/>
      <w:r/>
      <w:r/>
    </w:p>
    <w:p>
      <w:pPr>
        <w:ind w:firstLine="480"/>
        <w:spacing w:line="264" w:lineRule="auto"/>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注：“（一）技术要求”中标注“★”的内容为实质性要求，不允许负偏离，否则作为无效投标处理；标注“▲”的内容为重要参数，在第五章评标方法与评标标准处将重点扣分。</w:t>
      </w:r>
      <w:r/>
    </w:p>
    <w:p>
      <w:pPr>
        <w:pStyle w:val="809"/>
        <w:numPr>
          <w:ilvl w:val="-1"/>
          <w:numId w:val="0"/>
        </w:numPr>
        <w:spacing w:before="0" w:after="0" w:line="240" w:lineRule="auto"/>
        <w:rPr>
          <w:rFonts w:hint="eastAsia"/>
          <w:sz w:val="24"/>
          <w:szCs w:val="24"/>
          <w:highlight w:val="none"/>
        </w:rPr>
      </w:pPr>
      <w:r/>
      <w:bookmarkStart w:id="231" w:name="_Toc4643"/>
      <w:r>
        <w:rPr>
          <w:rFonts w:hint="eastAsia"/>
          <w:sz w:val="24"/>
          <w:szCs w:val="24"/>
          <w:highlight w:val="none"/>
          <w:lang w:eastAsia="zh-CN"/>
        </w:rPr>
        <w:t xml:space="preserve">（</w:t>
      </w:r>
      <w:r>
        <w:rPr>
          <w:rFonts w:hint="eastAsia"/>
          <w:sz w:val="24"/>
          <w:szCs w:val="24"/>
          <w:highlight w:val="none"/>
          <w:lang w:val="en-US" w:eastAsia="zh-CN"/>
        </w:rPr>
        <w:t xml:space="preserve">一</w:t>
      </w:r>
      <w:r>
        <w:rPr>
          <w:rFonts w:hint="eastAsia"/>
          <w:sz w:val="24"/>
          <w:szCs w:val="24"/>
          <w:highlight w:val="none"/>
          <w:lang w:eastAsia="zh-CN"/>
        </w:rPr>
        <w:t xml:space="preserve">）</w:t>
      </w:r>
      <w:r>
        <w:rPr>
          <w:rFonts w:hint="eastAsia"/>
          <w:sz w:val="24"/>
          <w:szCs w:val="24"/>
          <w:highlight w:val="none"/>
        </w:rPr>
        <w:t xml:space="preserve">技术要求</w:t>
      </w:r>
      <w:bookmarkEnd w:id="231"/>
      <w:r/>
      <w:r/>
    </w:p>
    <w:p>
      <w:pPr>
        <w:pStyle w:val="809"/>
        <w:spacing w:before="0" w:after="0" w:line="240" w:lineRule="auto"/>
        <w:rPr>
          <w:rFonts w:hint="eastAsia" w:ascii="宋体" w:hAnsi="宋体" w:eastAsia="宋体" w:cs="宋体"/>
          <w:b w:val="0"/>
          <w:bCs w:val="0"/>
          <w:color w:val="ff0000"/>
          <w:sz w:val="24"/>
          <w:szCs w:val="24"/>
          <w:highlight w:val="none"/>
          <w:lang w:val="en-US" w:eastAsia="zh-CN" w:bidi="ar-SA"/>
        </w:rPr>
      </w:pPr>
      <w:r>
        <w:rPr>
          <w:rFonts w:hint="eastAsia" w:ascii="宋体" w:hAnsi="宋体" w:eastAsia="宋体" w:cs="宋体"/>
          <w:b w:val="0"/>
          <w:bCs w:val="0"/>
          <w:color w:val="ff0000"/>
          <w:sz w:val="24"/>
          <w:szCs w:val="24"/>
          <w:highlight w:val="none"/>
          <w:lang w:val="en-US" w:eastAsia="zh-CN" w:bidi="ar-SA"/>
        </w:rPr>
        <w:t xml:space="preserve">★本项目分三期实施，并分别进行初步验收和竣工验收。若每前一期未完成竣工验收，将不能启动后一期实施。</w:t>
      </w:r>
      <w:r/>
    </w:p>
    <w:p>
      <w:pPr>
        <w:pStyle w:val="810"/>
        <w:rPr>
          <w:rFonts w:hint="eastAsia" w:asciiTheme="minorEastAsia" w:hAnsiTheme="minorEastAsia" w:eastAsiaTheme="minorEastAsia" w:cstheme="minorEastAsia"/>
          <w:sz w:val="24"/>
          <w:szCs w:val="24"/>
          <w:highlight w:val="none"/>
          <w:lang w:eastAsia="zh"/>
        </w:rPr>
      </w:pPr>
      <w:r>
        <w:rPr>
          <w:rFonts w:hint="eastAsia" w:asciiTheme="minorEastAsia" w:hAnsiTheme="minorEastAsia" w:eastAsiaTheme="minorEastAsia" w:cstheme="minorEastAsia"/>
          <w:sz w:val="24"/>
          <w:szCs w:val="24"/>
          <w:highlight w:val="none"/>
          <w:lang w:eastAsia="zh"/>
        </w:rPr>
        <w:t xml:space="preserve">1</w:t>
      </w:r>
      <w:r>
        <w:rPr>
          <w:rFonts w:hint="eastAsia" w:asciiTheme="minorEastAsia" w:hAnsiTheme="minorEastAsia" w:eastAsiaTheme="minorEastAsia" w:cstheme="minorEastAsia"/>
          <w:sz w:val="24"/>
          <w:szCs w:val="24"/>
          <w:highlight w:val="none"/>
        </w:rPr>
        <w:t xml:space="preserve">、统一门户</w:t>
      </w:r>
      <w:r>
        <w:rPr>
          <w:rFonts w:hint="eastAsia" w:asciiTheme="minorEastAsia" w:hAnsiTheme="minorEastAsia" w:eastAsiaTheme="minorEastAsia" w:cstheme="minorEastAsia"/>
          <w:sz w:val="24"/>
          <w:szCs w:val="24"/>
          <w:highlight w:val="none"/>
          <w:lang w:eastAsia="zh"/>
        </w:rPr>
        <w:t xml:space="preserve">（一期实施）</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W w:w="7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highlight w:val="none"/>
                <w:lang w:eastAsia="en-US"/>
              </w:rPr>
              <w:suppressLineNumbers w:val="0"/>
            </w:pPr>
            <w:r>
              <w:rPr>
                <w:rFonts w:hint="eastAsia" w:ascii="宋体" w:hAnsi="宋体" w:cs="宋体"/>
                <w:b/>
                <w:bCs/>
                <w:color w:val="000000"/>
                <w:highlight w:val="none"/>
              </w:rPr>
              <w:t xml:space="preserve">序号</w:t>
            </w:r>
            <w:r/>
          </w:p>
        </w:tc>
        <w:tc>
          <w:tcPr>
            <w:tcW w:w="20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highlight w:val="none"/>
                <w:lang w:eastAsia="en-US"/>
              </w:rPr>
              <w:suppressLineNumbers w:val="0"/>
            </w:pPr>
            <w:r>
              <w:rPr>
                <w:rFonts w:hint="eastAsia" w:ascii="宋体" w:hAnsi="宋体" w:cs="宋体"/>
                <w:b/>
                <w:bCs/>
                <w:color w:val="000000"/>
                <w:highlight w:val="none"/>
              </w:rPr>
              <w:t xml:space="preserve">名称</w:t>
            </w:r>
            <w:r/>
          </w:p>
        </w:tc>
        <w:tc>
          <w:tcPr>
            <w:tcW w:w="68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highlight w:val="none"/>
                <w:lang w:eastAsia="en-US"/>
              </w:rPr>
              <w:suppressLineNumbers w:val="0"/>
            </w:pPr>
            <w:r>
              <w:rPr>
                <w:rFonts w:hint="eastAsia" w:ascii="宋体" w:hAnsi="宋体" w:cs="宋体"/>
                <w:b/>
                <w:bCs/>
                <w:color w:val="000000"/>
                <w:highlight w:val="none"/>
              </w:rPr>
              <w:t xml:space="preserve">功能、性能、配置要求</w:t>
            </w:r>
            <w:r/>
          </w:p>
        </w:tc>
      </w:tr>
      <w:tr>
        <w:trPr/>
        <w:tc>
          <w:tcPr>
            <w:tcW w:w="71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color w:val="000000"/>
                <w:highlight w:val="none"/>
                <w:lang w:eastAsia="en-US"/>
              </w:rPr>
              <w:suppressLineNumbers w:val="0"/>
            </w:pPr>
            <w:r>
              <w:rPr>
                <w:rFonts w:hint="eastAsia" w:ascii="宋体" w:hAnsi="宋体" w:cs="宋体"/>
                <w:color w:val="000000"/>
                <w:highlight w:val="none"/>
              </w:rPr>
              <w:t xml:space="preserve">1</w:t>
            </w:r>
            <w:r/>
          </w:p>
        </w:tc>
        <w:tc>
          <w:tcPr>
            <w:tcW w:w="206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highlight w:val="none"/>
                <w:lang w:eastAsia="en-US"/>
              </w:rPr>
              <w:suppressLineNumbers w:val="0"/>
            </w:pPr>
            <w:r>
              <w:rPr>
                <w:rFonts w:hint="eastAsia" w:ascii="宋体" w:hAnsi="宋体" w:cs="宋体"/>
                <w:color w:val="000000"/>
                <w:highlight w:val="none"/>
              </w:rPr>
              <w:t xml:space="preserve">★实质性要求</w:t>
            </w:r>
            <w:r/>
          </w:p>
        </w:tc>
        <w:tc>
          <w:tcPr>
            <w:shd w:val="clear" w:color="auto" w:fill="auto"/>
            <w:tcW w:w="6865" w:type="dxa"/>
            <w:vAlign w:val="bottom"/>
            <w:textDirection w:val="lrTb"/>
            <w:noWrap w:val="false"/>
          </w:tcPr>
          <w:p>
            <w:pPr>
              <w:numPr>
                <w:ilvl w:val="0"/>
                <w:numId w:val="8"/>
              </w:numPr>
              <w:ind w:left="425" w:right="0" w:hanging="425"/>
              <w:jc w:val="both"/>
              <w:keepLines w:val="0"/>
              <w:keepNext w:val="0"/>
              <w:spacing w:before="0" w:beforeAutospacing="0" w:after="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统一门户</w:t>
            </w:r>
            <w:r/>
          </w:p>
          <w:p>
            <w:pPr>
              <w:numPr>
                <w:ilvl w:val="1"/>
                <w:numId w:val="8"/>
              </w:numPr>
              <w:ind w:left="567" w:right="0" w:hanging="567"/>
              <w:jc w:val="both"/>
              <w:keepLines w:val="0"/>
              <w:keepNext w:val="0"/>
              <w:spacing w:before="0" w:beforeAutospacing="0" w:after="0" w:afterAutospacing="0" w:line="240" w:lineRule="auto"/>
              <w:widowControl w:val="off"/>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
              </w:rPr>
              <w:t xml:space="preserve">政务服务门户建设</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sz w:val="21"/>
                <w:szCs w:val="21"/>
                <w:highlight w:val="none"/>
                <w:lang w:val="en-US" w:eastAsia="zh-CN" w:bidi="ar"/>
              </w:rPr>
              <w:t xml:space="preserve">建设江北政务服务统一门户，支持将统一门户入口集成至现有“江北政务”服务平台，</w:t>
            </w:r>
            <w:r>
              <w:rPr>
                <w:rFonts w:hint="eastAsia" w:ascii="宋体" w:hAnsi="宋体" w:cs="宋体"/>
                <w:sz w:val="21"/>
                <w:szCs w:val="21"/>
                <w:highlight w:val="none"/>
                <w:lang w:val="en-US" w:eastAsia="zh-CN" w:bidi="ar"/>
              </w:rPr>
              <w:t xml:space="preserve">同时配合集成至“我的南京政务版”、“省一体化智能协同办公平台建设项目（简称“苏在线”平台）”。</w:t>
            </w:r>
            <w:r>
              <w:rPr>
                <w:rFonts w:hint="eastAsia" w:ascii="宋体" w:hAnsi="宋体" w:eastAsia="宋体" w:cs="宋体"/>
                <w:sz w:val="21"/>
                <w:szCs w:val="21"/>
                <w:highlight w:val="none"/>
                <w:lang w:val="en-US" w:eastAsia="zh-CN" w:bidi="ar"/>
              </w:rPr>
              <w:t xml:space="preserve">实现政务用户在“江北政务”平台即可访问统一门户。</w:t>
            </w:r>
            <w:r/>
          </w:p>
          <w:p>
            <w:pPr>
              <w:numPr>
                <w:ilvl w:val="2"/>
                <w:numId w:val="8"/>
              </w:numPr>
              <w:ind w:left="709" w:right="0" w:hanging="709"/>
              <w:jc w:val="both"/>
              <w:keepLines w:val="0"/>
              <w:keepNext w:val="0"/>
              <w:spacing w:before="0" w:beforeAutospacing="0" w:after="0" w:afterAutospacing="0" w:line="24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"江北政务"门户集成</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门户入口融合集成</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实现统一门户与</w:t>
            </w:r>
            <w:r>
              <w:rPr>
                <w:rFonts w:hint="eastAsia" w:ascii="宋体" w:hAnsi="宋体" w:cs="宋体"/>
                <w:sz w:val="21"/>
                <w:szCs w:val="21"/>
                <w:highlight w:val="none"/>
                <w:lang w:val="en-US" w:eastAsia="zh-CN" w:bidi="ar"/>
              </w:rPr>
              <w:t xml:space="preserve">“</w:t>
            </w:r>
            <w:r>
              <w:rPr>
                <w:rFonts w:hint="eastAsia" w:ascii="宋体" w:hAnsi="宋体" w:eastAsia="宋体" w:cs="宋体"/>
                <w:sz w:val="21"/>
                <w:szCs w:val="21"/>
                <w:highlight w:val="none"/>
                <w:lang w:val="en-US" w:eastAsia="zh-CN" w:bidi="ar"/>
              </w:rPr>
              <w:t xml:space="preserve">江北政务</w:t>
            </w:r>
            <w:r>
              <w:rPr>
                <w:rFonts w:hint="eastAsia" w:ascii="宋体" w:hAnsi="宋体" w:cs="宋体"/>
                <w:sz w:val="21"/>
                <w:szCs w:val="21"/>
                <w:highlight w:val="none"/>
                <w:lang w:val="en-US" w:eastAsia="zh-CN" w:bidi="ar"/>
              </w:rPr>
              <w:t xml:space="preserve">”</w:t>
            </w:r>
            <w:r>
              <w:rPr>
                <w:rFonts w:hint="eastAsia" w:ascii="宋体" w:hAnsi="宋体" w:eastAsia="宋体" w:cs="宋体"/>
                <w:sz w:val="21"/>
                <w:szCs w:val="21"/>
                <w:highlight w:val="none"/>
                <w:lang w:val="en-US" w:eastAsia="zh-CN" w:bidi="ar"/>
              </w:rPr>
              <w:t xml:space="preserve">系统的深度入口融合，为政务用户提供无缝的智能服务访问体验。</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政务用户身份同步认证</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建立与</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江北政务</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系统的用户身份信息同步通道，支持接收政务用户发起的数据及服务请求，并流转至对应业务模块处理。</w:t>
            </w:r>
            <w:r/>
          </w:p>
          <w:p>
            <w:pPr>
              <w:numPr>
                <w:ilvl w:val="4"/>
                <w:numId w:val="8"/>
              </w:numPr>
              <w:ind w:left="991" w:right="0" w:hanging="991"/>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bidi="ar"/>
              </w:rPr>
              <w:suppressLineNumbers w:val="0"/>
            </w:pPr>
            <w:r>
              <w:rPr>
                <w:rFonts w:hint="eastAsia" w:ascii="宋体" w:hAnsi="宋体" w:eastAsia="宋体" w:cs="宋体"/>
                <w:b/>
                <w:bCs/>
                <w:strike w:val="0"/>
                <w:sz w:val="21"/>
                <w:szCs w:val="21"/>
                <w:highlight w:val="none"/>
                <w:lang w:val="en-US" w:eastAsia="zh-CN" w:bidi="ar"/>
              </w:rPr>
              <w:t xml:space="preserve">政务用户身份信息获取</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通过标准化接口自动从</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江北政务</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系统拉取用户政务身份信息，包括用户唯一标识、姓名、所属部门、职务层级、联系方式等基础属性，实现身份数据的实时同步与可靠传输，为统一认证体系提供数据基础。</w:t>
            </w:r>
            <w:r/>
          </w:p>
          <w:p>
            <w:pPr>
              <w:numPr>
                <w:ilvl w:val="4"/>
                <w:numId w:val="8"/>
              </w:numPr>
              <w:ind w:left="991" w:right="0" w:hanging="991"/>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bidi="ar"/>
              </w:rPr>
              <w:suppressLineNumbers w:val="0"/>
            </w:pPr>
            <w:r>
              <w:rPr>
                <w:rFonts w:hint="eastAsia" w:ascii="宋体" w:hAnsi="宋体" w:eastAsia="宋体" w:cs="宋体"/>
                <w:b/>
                <w:bCs/>
                <w:strike w:val="0"/>
                <w:sz w:val="21"/>
                <w:szCs w:val="21"/>
                <w:highlight w:val="none"/>
                <w:lang w:val="en-US" w:eastAsia="zh-CN" w:bidi="ar"/>
              </w:rPr>
              <w:t xml:space="preserve">统一身份认证</w:t>
            </w:r>
            <w:r>
              <w:rPr>
                <w:rFonts w:hint="eastAsia" w:ascii="宋体" w:hAnsi="宋体" w:cs="宋体"/>
                <w:b/>
                <w:bCs/>
                <w:strike w:val="0"/>
                <w:sz w:val="21"/>
                <w:szCs w:val="21"/>
                <w:highlight w:val="none"/>
                <w:lang w:val="en-US" w:eastAsia="zh-CN" w:bidi="ar"/>
              </w:rPr>
              <w:t xml:space="preserve">调用</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cs="宋体"/>
                <w:strike w:val="0"/>
                <w:sz w:val="21"/>
                <w:szCs w:val="21"/>
                <w:highlight w:val="none"/>
                <w:lang w:val="en-US" w:eastAsia="zh-CN" w:bidi="ar"/>
              </w:rPr>
              <w:t xml:space="preserve">调用</w:t>
            </w:r>
            <w:r>
              <w:rPr>
                <w:rFonts w:hint="eastAsia" w:ascii="宋体" w:hAnsi="宋体" w:eastAsia="宋体" w:cs="宋体"/>
                <w:strike w:val="0"/>
                <w:sz w:val="21"/>
                <w:szCs w:val="21"/>
                <w:highlight w:val="none"/>
                <w:lang w:val="en-US" w:eastAsia="zh-CN" w:bidi="ar"/>
              </w:rPr>
              <w:t xml:space="preserve">统一身份认证机制，实现政务用户身份的自动识别与验证。支持基于令牌（Token）的认证方式，实现用户在</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江北政务</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登录后的免密访问统一门户，确保身份认证的安全性与便捷性。</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用户服务请求接收处理</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接收</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江北政务</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用户发送的数据或服务请求，对请求进行解析、验证和路由，将请求流转至对应的功能模块处理，并返回处理结果，实现跨系统的服务协同。</w:t>
            </w:r>
            <w:r/>
          </w:p>
          <w:p>
            <w:pPr>
              <w:numPr>
                <w:ilvl w:val="4"/>
                <w:numId w:val="8"/>
              </w:numPr>
              <w:ind w:left="991" w:right="0" w:hanging="991"/>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bidi="ar"/>
              </w:rPr>
              <w:suppressLineNumbers w:val="0"/>
            </w:pPr>
            <w:r>
              <w:rPr>
                <w:rFonts w:hint="eastAsia" w:ascii="宋体" w:hAnsi="宋体" w:eastAsia="宋体" w:cs="宋体"/>
                <w:b/>
                <w:bCs/>
                <w:strike w:val="0"/>
                <w:sz w:val="21"/>
                <w:szCs w:val="21"/>
                <w:highlight w:val="none"/>
                <w:lang w:val="en-US" w:eastAsia="zh-CN" w:bidi="ar"/>
              </w:rPr>
              <w:t xml:space="preserve">服务请求接收与解析</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接收</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江北政务</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用户通过标准接口发送的数据或服务请求，对请求数据进行解析，提取请求类型、请求参数、用户标识等关键信息，为后续路由分发提供标准化的请求数据。</w:t>
            </w:r>
            <w:r/>
          </w:p>
          <w:p>
            <w:pPr>
              <w:numPr>
                <w:ilvl w:val="4"/>
                <w:numId w:val="8"/>
              </w:numPr>
              <w:ind w:left="991" w:right="0" w:hanging="991"/>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bidi="ar"/>
              </w:rPr>
              <w:suppressLineNumbers w:val="0"/>
            </w:pPr>
            <w:r>
              <w:rPr>
                <w:rFonts w:hint="eastAsia" w:ascii="宋体" w:hAnsi="宋体" w:eastAsia="宋体" w:cs="宋体"/>
                <w:b/>
                <w:bCs/>
                <w:strike w:val="0"/>
                <w:sz w:val="21"/>
                <w:szCs w:val="21"/>
                <w:highlight w:val="none"/>
                <w:lang w:val="en-US" w:eastAsia="zh-CN" w:bidi="ar"/>
              </w:rPr>
              <w:t xml:space="preserve">服务请求路由与流转</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val="en-US" w:eastAsia="zh-CN" w:bidi="ar"/>
              </w:rPr>
              <w:suppressLineNumbers w:val="0"/>
            </w:pPr>
            <w:r>
              <w:rPr>
                <w:rFonts w:hint="eastAsia" w:ascii="宋体" w:hAnsi="宋体" w:eastAsia="宋体" w:cs="宋体"/>
                <w:strike w:val="0"/>
                <w:sz w:val="21"/>
                <w:szCs w:val="21"/>
                <w:highlight w:val="none"/>
                <w:lang w:val="en-US" w:eastAsia="zh-CN" w:bidi="ar"/>
              </w:rPr>
              <w:t xml:space="preserve">根据解析后的请求类型和目标模块，将服务请求路由至对应的业务处理模块，实现请求的分发和流转。支持同步和异步两种处理模式，确保请求得到及时、准确的处理，并返回处理结果。</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val="en-US" w:eastAsia="zh-CN" w:bidi="ar"/>
              </w:rPr>
              <w:suppressLineNumbers w:val="0"/>
            </w:pPr>
            <w:r>
              <w:rPr>
                <w:rFonts w:hint="eastAsia" w:ascii="宋体" w:hAnsi="宋体" w:eastAsia="宋体" w:cs="宋体"/>
                <w:strike w:val="0"/>
                <w:sz w:val="21"/>
                <w:szCs w:val="21"/>
                <w:highlight w:val="none"/>
                <w:lang w:val="en-US" w:eastAsia="zh-CN" w:bidi="ar"/>
              </w:rPr>
            </w:r>
            <w:r/>
          </w:p>
          <w:p>
            <w:pPr>
              <w:numPr>
                <w:ilvl w:val="1"/>
                <w:numId w:val="8"/>
              </w:numPr>
              <w:ind w:left="567" w:right="0" w:hanging="567"/>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企业服务门户建设（PC&amp;移动端）</w:t>
            </w:r>
            <w:r/>
          </w:p>
          <w:p>
            <w:pPr>
              <w:ind w:firstLine="420"/>
              <w:jc w:val="left"/>
              <w:widowControl/>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为企业用户提供</w:t>
            </w:r>
            <w:r>
              <w:rPr>
                <w:rFonts w:hint="eastAsia" w:asciiTheme="minorEastAsia" w:hAnsiTheme="minorEastAsia" w:eastAsiaTheme="minorEastAsia" w:cstheme="minorEastAsia"/>
                <w:highlight w:val="none"/>
              </w:rPr>
              <w:t xml:space="preserve">统一服务登录入口，构建企业服务门户，包括PC端及移动端。</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移动端门户统一融入“数字江北”小程序；P</w:t>
            </w:r>
            <w:r>
              <w:rPr>
                <w:rFonts w:hint="eastAsia" w:asciiTheme="minorEastAsia" w:hAnsiTheme="minorEastAsia" w:eastAsiaTheme="minorEastAsia" w:cstheme="minorEastAsia"/>
                <w:highlight w:val="none"/>
                <w:lang w:val="en-US" w:eastAsia="zh-CN"/>
              </w:rPr>
              <w:t xml:space="preserve">C</w:t>
            </w:r>
            <w:r>
              <w:rPr>
                <w:rFonts w:hint="eastAsia" w:asciiTheme="minorEastAsia" w:hAnsiTheme="minorEastAsia" w:eastAsiaTheme="minorEastAsia" w:cstheme="minorEastAsia"/>
                <w:highlight w:val="none"/>
              </w:rPr>
              <w:t xml:space="preserve">政府端接入“江北政务”，企业端接入官网。</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rPr>
            </w:r>
            <w:r/>
          </w:p>
          <w:p>
            <w:pPr>
              <w:numPr>
                <w:ilvl w:val="2"/>
                <w:numId w:val="8"/>
              </w:numPr>
              <w:ind w:left="709" w:right="0" w:hanging="709"/>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法人认证与授权体系</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宁企通接口对接</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开发与</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宁企通</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系统的数据对接接口，实现法人信息的实时获取与同步。</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法人实名认证</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实现法人实名认证功能，支持手机号、邮箱等多种认证方式。</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法人库信息调用</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对接法人库信息，获取法人名下企业信息。</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企业自动绑定</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实现法人身份与企业信息的自动匹配与绑定，支持多企业关联。</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用户关联管理</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开发企业用户关联功能，支持非法人用户通过企业信息进行关联申请。</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授权管理体系</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建立法人授权管理机制，支持功能权限的分配、撤销与审计。</w:t>
            </w:r>
            <w:r/>
          </w:p>
          <w:p>
            <w:pPr>
              <w:numPr>
                <w:ilvl w:val="2"/>
                <w:numId w:val="8"/>
              </w:numPr>
              <w:ind w:left="709" w:right="0" w:hanging="709"/>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用户注册登录管理</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用户注册</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支持手机号、邮箱等多种注册方式，包含验证码校验。</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登录认证</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支持账号密码、短信验证码等多种登录方式。</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密码找回</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支持手机验证码、邮箱验证、人工审核等多种找回方式。</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登录日志</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支持查看用户注册登录行为的全流程审计日志。</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老用户登录认证适配</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在统一登录入口，提供对老用户原有认证方式（如用户名/密码、短信验证码）的兼容适配。当老用户首次登录新门户时，系统根据其输入信息自动匹配已融合的用户数据，完成认证并引导用户完善必要信息。</w:t>
            </w:r>
            <w:r/>
          </w:p>
          <w:p>
            <w:pPr>
              <w:numPr>
                <w:ilvl w:val="2"/>
                <w:numId w:val="8"/>
              </w:numPr>
              <w:ind w:left="709" w:right="0" w:hanging="709"/>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企业服务整合</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服务目录体系构建</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支持管理员在后台创建和维护多级服务分类目录，并将本项目建设的多个企业服务应用，通过配置的方式挂载到对应的目录节点下，形成结构化的服务资源清单</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服务卡片配置</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提供统一的服务卡片配置模板，管理员可为每项接入的服务配置名称、简介、图标、服务标签、服务入口链接（URL）等关键信息，确保前台展示的统一性和规范性</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服务检索与筛选功能</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eastAsia="zh"/>
              </w:rPr>
              <w:suppressLineNumbers w:val="0"/>
            </w:pPr>
            <w:r>
              <w:rPr>
                <w:rFonts w:hint="eastAsia" w:ascii="宋体" w:hAnsi="宋体" w:eastAsia="宋体" w:cs="宋体"/>
                <w:strike w:val="0"/>
                <w:sz w:val="21"/>
                <w:szCs w:val="21"/>
                <w:highlight w:val="none"/>
                <w:lang w:val="en-US" w:eastAsia="zh-CN" w:bidi="ar"/>
              </w:rPr>
              <w:t xml:space="preserve">在前台页面提供全局搜索框，支持用户通过服务名称、关键词进行模糊搜索。同时，根据后台配置的服务分类和标签，提供多维度的筛选条件（如按服务类型、按热门程度），帮助用户快速定位目标服务</w:t>
            </w:r>
            <w:r>
              <w:rPr>
                <w:rFonts w:hint="eastAsia" w:ascii="宋体" w:hAnsi="宋体" w:cs="宋体"/>
                <w:strike w:val="0"/>
                <w:sz w:val="21"/>
                <w:szCs w:val="21"/>
                <w:highlight w:val="none"/>
                <w:lang w:val="en-US" w:eastAsia="zh" w:bidi="ar"/>
              </w:rPr>
              <w:t xml:space="preserve">。</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服务展示排序与推荐规则配置</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eastAsia="zh"/>
              </w:rPr>
              <w:suppressLineNumbers w:val="0"/>
            </w:pPr>
            <w:r>
              <w:rPr>
                <w:rFonts w:hint="eastAsia" w:ascii="宋体" w:hAnsi="宋体" w:eastAsia="宋体" w:cs="宋体"/>
                <w:strike w:val="0"/>
                <w:sz w:val="21"/>
                <w:szCs w:val="21"/>
                <w:highlight w:val="none"/>
                <w:lang w:val="en-US" w:eastAsia="zh-CN" w:bidi="ar"/>
              </w:rPr>
              <w:t xml:space="preserve">允许管理员在后台配置前台服务的展示排序规则，如按访问量、按发布时间、手动置顶等。支持配置</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热门推荐</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常用服务</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等板块，并可设置个性化推荐规则，根据用户画像动态调整展示内容</w:t>
            </w:r>
            <w:r>
              <w:rPr>
                <w:rFonts w:hint="eastAsia" w:ascii="宋体" w:hAnsi="宋体" w:cs="宋体"/>
                <w:strike w:val="0"/>
                <w:sz w:val="21"/>
                <w:szCs w:val="21"/>
                <w:highlight w:val="none"/>
                <w:lang w:val="en-US" w:eastAsia="zh" w:bidi="ar"/>
              </w:rPr>
              <w:t xml:space="preserve">。</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val="en-US" w:eastAsia="zh-CN" w:bidi="ar"/>
              </w:rPr>
              <w:suppressLineNumbers w:val="0"/>
            </w:pPr>
            <w:r>
              <w:rPr>
                <w:rFonts w:hint="eastAsia" w:ascii="宋体" w:hAnsi="宋体" w:eastAsia="宋体" w:cs="宋体"/>
                <w:strike w:val="0"/>
                <w:sz w:val="21"/>
                <w:szCs w:val="21"/>
                <w:highlight w:val="none"/>
                <w:lang w:val="en-US" w:eastAsia="zh-CN" w:bidi="ar"/>
              </w:rPr>
            </w:r>
            <w:r/>
          </w:p>
          <w:p>
            <w:pPr>
              <w:numPr>
                <w:ilvl w:val="2"/>
                <w:numId w:val="8"/>
              </w:numPr>
              <w:ind w:left="709" w:right="0" w:hanging="709"/>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企业法人空间（移动端）</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依托法人库，通过打通与</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宁企通</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对接统一法人认证体系、为企业提供“法人空间”移动端模块、汇聚各部门涉企服务应用实现</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一站式</w:t>
            </w:r>
            <w:r>
              <w:rPr>
                <w:rFonts w:hint="eastAsia" w:ascii="宋体" w:hAnsi="宋体" w:cs="宋体"/>
                <w:strike w:val="0"/>
                <w:sz w:val="21"/>
                <w:szCs w:val="21"/>
                <w:highlight w:val="none"/>
                <w:lang w:val="en-US" w:eastAsia="zh-CN" w:bidi="ar"/>
              </w:rPr>
              <w:t xml:space="preserve">”</w:t>
            </w:r>
            <w:r>
              <w:rPr>
                <w:rFonts w:hint="eastAsia" w:ascii="宋体" w:hAnsi="宋体" w:eastAsia="宋体" w:cs="宋体"/>
                <w:strike w:val="0"/>
                <w:sz w:val="21"/>
                <w:szCs w:val="21"/>
                <w:highlight w:val="none"/>
                <w:lang w:val="en-US" w:eastAsia="zh-CN" w:bidi="ar"/>
              </w:rPr>
              <w:t xml:space="preserve">入口，补全涉企服务能力。</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建设企业“法人空间”移动端模块：展示企业最新经营动态；查询并订阅企业相关政策、动态资讯；多维度企业信息查询。</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bidi="ar"/>
              </w:rPr>
              <w:suppressLineNumbers w:val="0"/>
            </w:pPr>
            <w:r>
              <w:rPr>
                <w:rFonts w:hint="eastAsia" w:ascii="宋体" w:hAnsi="宋体" w:eastAsia="宋体" w:cs="宋体"/>
                <w:b/>
                <w:bCs/>
                <w:strike w:val="0"/>
                <w:sz w:val="21"/>
                <w:szCs w:val="21"/>
                <w:highlight w:val="none"/>
                <w:lang w:val="en-US" w:eastAsia="zh-CN" w:bidi="ar"/>
              </w:rPr>
              <w:t xml:space="preserve">应用汇聚</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val="en-US" w:eastAsia="zh-CN" w:bidi="ar"/>
              </w:rPr>
              <w:suppressLineNumbers w:val="0"/>
            </w:pPr>
            <w:r>
              <w:rPr>
                <w:rFonts w:hint="eastAsia" w:ascii="宋体" w:hAnsi="宋体" w:eastAsia="宋体" w:cs="宋体"/>
                <w:strike w:val="0"/>
                <w:sz w:val="21"/>
                <w:szCs w:val="21"/>
                <w:highlight w:val="none"/>
                <w:lang w:val="en-US" w:eastAsia="zh-CN" w:bidi="ar"/>
              </w:rPr>
              <w:t xml:space="preserve">汇聚本项目建设的涉企服务应用，为企业用户提供本项目新建应用的移动端入口，如政策咨询等。</w:t>
            </w:r>
            <w:r/>
          </w:p>
          <w:p>
            <w:pPr>
              <w:ind w:left="0" w:right="0" w:firstLine="420"/>
              <w:jc w:val="both"/>
              <w:keepLines w:val="0"/>
              <w:keepNext w:val="0"/>
              <w:spacing w:before="0" w:beforeAutospacing="0" w:after="0" w:afterAutospacing="0" w:line="240" w:lineRule="auto"/>
              <w:widowControl w:val="off"/>
              <w:rPr>
                <w:rFonts w:hint="default" w:ascii="宋体" w:hAnsi="宋体" w:eastAsia="宋体" w:cs="宋体"/>
                <w:strike w:val="0"/>
                <w:sz w:val="21"/>
                <w:szCs w:val="21"/>
                <w:highlight w:val="none"/>
                <w:lang w:val="en-US" w:eastAsia="zh-CN" w:bidi="ar"/>
              </w:rPr>
              <w:suppressLineNumbers w:val="0"/>
            </w:pPr>
            <w:r>
              <w:rPr>
                <w:rFonts w:hint="eastAsia" w:ascii="宋体" w:hAnsi="宋体" w:eastAsia="宋体" w:cs="宋体"/>
                <w:strike w:val="0"/>
                <w:sz w:val="21"/>
                <w:szCs w:val="21"/>
                <w:highlight w:val="none"/>
                <w:lang w:val="en-US" w:eastAsia="zh-CN" w:bidi="ar"/>
              </w:rPr>
              <w:t xml:space="preserve">汇聚“宁企通”平台涉企应用的跳转入口，包括政策超市、事项申报等应用。</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bidi="ar"/>
              </w:rPr>
              <w:suppressLineNumbers w:val="0"/>
            </w:pPr>
            <w:r>
              <w:rPr>
                <w:rFonts w:hint="eastAsia" w:ascii="宋体" w:hAnsi="宋体" w:eastAsia="宋体" w:cs="宋体"/>
                <w:b/>
                <w:bCs/>
                <w:strike w:val="0"/>
                <w:sz w:val="21"/>
                <w:szCs w:val="21"/>
                <w:highlight w:val="none"/>
                <w:lang w:val="en-US" w:eastAsia="zh-CN" w:bidi="ar"/>
              </w:rPr>
              <w:t xml:space="preserve">专题分类</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对本项目建设的涉企应用和“宁企通”平台的涉企应用，进行专题分类展示。</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eastAsia="zh"/>
              </w:rPr>
              <w:suppressLineNumbers w:val="0"/>
            </w:pPr>
            <w:r>
              <w:rPr>
                <w:rFonts w:hint="eastAsia" w:ascii="宋体" w:hAnsi="宋体" w:eastAsia="宋体" w:cs="宋体"/>
                <w:b/>
                <w:bCs/>
                <w:strike w:val="0"/>
                <w:sz w:val="21"/>
                <w:szCs w:val="21"/>
                <w:highlight w:val="none"/>
                <w:lang w:val="en-US" w:eastAsia="zh-CN" w:bidi="ar"/>
              </w:rPr>
              <w:t xml:space="preserve">专题划分：</w:t>
            </w:r>
            <w:r>
              <w:rPr>
                <w:rFonts w:hint="eastAsia" w:ascii="宋体" w:hAnsi="宋体" w:eastAsia="宋体" w:cs="宋体"/>
                <w:strike w:val="0"/>
                <w:sz w:val="21"/>
                <w:szCs w:val="21"/>
                <w:highlight w:val="none"/>
                <w:lang w:val="en-US" w:eastAsia="zh-CN" w:bidi="ar"/>
              </w:rPr>
              <w:t xml:space="preserve">支持按业务属性进行专题划分，包括：行政许可、行政审批、立案备案、政务查询、金融服务等维度。采用清晰的分类导航设计，提升服务查找效率</w:t>
            </w:r>
            <w:r>
              <w:rPr>
                <w:rFonts w:hint="eastAsia" w:ascii="宋体" w:hAnsi="宋体" w:cs="宋体"/>
                <w:strike w:val="0"/>
                <w:sz w:val="21"/>
                <w:szCs w:val="21"/>
                <w:highlight w:val="none"/>
                <w:lang w:val="en-US" w:eastAsia="zh" w:bidi="ar"/>
              </w:rPr>
              <w:t xml:space="preserve">。</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eastAsia="zh"/>
              </w:rPr>
              <w:suppressLineNumbers w:val="0"/>
            </w:pPr>
            <w:r>
              <w:rPr>
                <w:rFonts w:hint="eastAsia" w:ascii="宋体" w:hAnsi="宋体" w:eastAsia="宋体" w:cs="宋体"/>
                <w:b/>
                <w:bCs/>
                <w:strike w:val="0"/>
                <w:sz w:val="21"/>
                <w:szCs w:val="21"/>
                <w:highlight w:val="none"/>
                <w:lang w:val="en-US" w:eastAsia="zh-CN" w:bidi="ar"/>
              </w:rPr>
              <w:t xml:space="preserve">场景化服务检索：</w:t>
            </w:r>
            <w:r>
              <w:rPr>
                <w:rFonts w:hint="eastAsia" w:ascii="宋体" w:hAnsi="宋体" w:eastAsia="宋体" w:cs="宋体"/>
                <w:strike w:val="0"/>
                <w:sz w:val="21"/>
                <w:szCs w:val="21"/>
                <w:highlight w:val="none"/>
                <w:lang w:val="en-US" w:eastAsia="zh-CN" w:bidi="ar"/>
              </w:rPr>
              <w:t xml:space="preserve">提供场景化服务检索入口，支持企业用户根据自身业务需求，快速定位并获取对应服务资源，优化服务获取体验</w:t>
            </w:r>
            <w:r>
              <w:rPr>
                <w:rFonts w:hint="eastAsia" w:ascii="宋体" w:hAnsi="宋体" w:cs="宋体"/>
                <w:strike w:val="0"/>
                <w:sz w:val="21"/>
                <w:szCs w:val="21"/>
                <w:highlight w:val="none"/>
                <w:lang w:val="en-US" w:eastAsia="zh" w:bidi="ar"/>
              </w:rPr>
              <w:t xml:space="preserve">。</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bidi="ar"/>
              </w:rPr>
              <w:suppressLineNumbers w:val="0"/>
            </w:pPr>
            <w:r>
              <w:rPr>
                <w:rFonts w:hint="eastAsia" w:ascii="宋体" w:hAnsi="宋体" w:eastAsia="宋体" w:cs="宋体"/>
                <w:b/>
                <w:bCs/>
                <w:strike w:val="0"/>
                <w:sz w:val="21"/>
                <w:szCs w:val="21"/>
                <w:highlight w:val="none"/>
                <w:lang w:val="en-US" w:eastAsia="zh-CN" w:bidi="ar"/>
              </w:rPr>
              <w:t xml:space="preserve">综合查询</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为服务单位提供企业综合查询服务，也为企业提供政策、新闻资讯查询服务。</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政策信息查询：</w:t>
            </w:r>
            <w:r>
              <w:rPr>
                <w:rFonts w:hint="eastAsia" w:ascii="宋体" w:hAnsi="宋体" w:eastAsia="宋体" w:cs="宋体"/>
                <w:strike w:val="0"/>
                <w:sz w:val="21"/>
                <w:szCs w:val="21"/>
                <w:highlight w:val="none"/>
                <w:lang w:val="en-US" w:eastAsia="zh-CN" w:bidi="ar"/>
              </w:rPr>
              <w:t xml:space="preserve">基于政策资源库，进行政策资讯查看操作，支持根据关键字、政策分类查询相关政策和最新政策。</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新闻资讯查询：基于资讯库，</w:t>
            </w:r>
            <w:r>
              <w:rPr>
                <w:rFonts w:hint="eastAsia" w:ascii="宋体" w:hAnsi="宋体" w:eastAsia="宋体" w:cs="宋体"/>
                <w:strike w:val="0"/>
                <w:sz w:val="21"/>
                <w:szCs w:val="21"/>
                <w:highlight w:val="none"/>
                <w:lang w:val="en-US" w:eastAsia="zh-CN" w:bidi="ar"/>
              </w:rPr>
              <w:t xml:space="preserve">获取企业相关资讯，提供最新资讯展示和查询。</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lang w:eastAsia="zh"/>
              </w:rPr>
              <w:suppressLineNumbers w:val="0"/>
            </w:pPr>
            <w:r>
              <w:rPr>
                <w:rFonts w:hint="eastAsia" w:ascii="宋体" w:hAnsi="宋体" w:eastAsia="宋体" w:cs="宋体"/>
                <w:b/>
                <w:bCs/>
                <w:strike w:val="0"/>
                <w:sz w:val="21"/>
                <w:szCs w:val="21"/>
                <w:highlight w:val="none"/>
                <w:lang w:val="en-US" w:eastAsia="zh-CN" w:bidi="ar"/>
              </w:rPr>
              <w:t xml:space="preserve">信息订阅：</w:t>
            </w:r>
            <w:r>
              <w:rPr>
                <w:rFonts w:hint="eastAsia" w:ascii="宋体" w:hAnsi="宋体" w:eastAsia="宋体" w:cs="宋体"/>
                <w:strike w:val="0"/>
                <w:sz w:val="21"/>
                <w:szCs w:val="21"/>
                <w:highlight w:val="none"/>
                <w:lang w:val="en-US" w:eastAsia="zh-CN" w:bidi="ar"/>
              </w:rPr>
              <w:t xml:space="preserve">企业法人可进行消息订阅，及时获取最新资讯、政策等动态</w:t>
            </w:r>
            <w:r>
              <w:rPr>
                <w:rFonts w:hint="eastAsia" w:ascii="宋体" w:hAnsi="宋体" w:cs="宋体"/>
                <w:strike w:val="0"/>
                <w:sz w:val="21"/>
                <w:szCs w:val="21"/>
                <w:highlight w:val="none"/>
                <w:lang w:val="en-US" w:eastAsia="zh" w:bidi="ar"/>
              </w:rPr>
              <w:t xml:space="preserve">。</w:t>
            </w:r>
            <w:r/>
          </w:p>
          <w:p>
            <w:pPr>
              <w:ind w:left="0" w:right="0" w:firstLine="480"/>
              <w:jc w:val="both"/>
              <w:keepLines w:val="0"/>
              <w:keepNext w:val="0"/>
              <w:spacing w:before="0" w:beforeAutospacing="0" w:after="0" w:afterAutospacing="0" w:line="240" w:lineRule="auto"/>
              <w:widowControl/>
              <w:rPr>
                <w:rFonts w:hint="eastAsia" w:ascii="宋体" w:hAnsi="宋体" w:eastAsia="宋体" w:cs="宋体"/>
                <w:strike w:val="0"/>
                <w:sz w:val="24"/>
                <w:szCs w:val="24"/>
                <w:highlight w:val="none"/>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trike w:val="0"/>
                <w:sz w:val="24"/>
                <w:szCs w:val="24"/>
                <w:highlight w:val="none"/>
                <w:vertAlign w:val="baseline"/>
              </w:rPr>
            </w:r>
            <w:r/>
          </w:p>
          <w:p>
            <w:pPr>
              <w:numPr>
                <w:ilvl w:val="2"/>
                <w:numId w:val="8"/>
              </w:numPr>
              <w:ind w:left="709" w:right="0" w:hanging="709"/>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rPr>
              <w:suppressLineNumbers w:val="0"/>
            </w:pPr>
            <w:r>
              <w:rPr>
                <w:rFonts w:hint="eastAsia" w:ascii="宋体" w:hAnsi="宋体" w:eastAsia="宋体" w:cs="宋体"/>
                <w:b/>
                <w:bCs/>
                <w:strike w:val="0"/>
                <w:sz w:val="21"/>
                <w:szCs w:val="21"/>
                <w:highlight w:val="none"/>
                <w:lang w:val="en-US" w:eastAsia="zh-CN" w:bidi="ar"/>
              </w:rPr>
              <w:t xml:space="preserve">服务推送与查询</w:t>
            </w:r>
            <w:r/>
          </w:p>
          <w:p>
            <w:pPr>
              <w:ind w:left="0"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向企业用户定向推送适配的政策与服务信息，包含政策解读、申请入口等；提供政策检索功能，支持按关键词、适用企业、政策类型等筛选查询。</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推送规则搭建</w:t>
            </w:r>
            <w:r/>
          </w:p>
          <w:p>
            <w:pPr>
              <w:ind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基于企业标签与需求，搭建多维度定向推送规则</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政策服务信息整合</w:t>
            </w:r>
            <w:r/>
          </w:p>
          <w:p>
            <w:pPr>
              <w:ind w:right="0" w:firstLine="420"/>
              <w:jc w:val="both"/>
              <w:keepLines w:val="0"/>
              <w:keepNext w:val="0"/>
              <w:spacing w:before="0" w:beforeAutospacing="0" w:after="0" w:afterAutospacing="0" w:line="240" w:lineRule="auto"/>
              <w:widowControl w:val="off"/>
              <w:rPr>
                <w:rFonts w:hint="eastAsia" w:ascii="宋体" w:hAnsi="宋体" w:eastAsia="宋体" w:cs="宋体"/>
                <w:strike w:val="0"/>
                <w:sz w:val="21"/>
                <w:szCs w:val="21"/>
                <w:highlight w:val="none"/>
              </w:rPr>
              <w:suppressLineNumbers w:val="0"/>
            </w:pPr>
            <w:r>
              <w:rPr>
                <w:rFonts w:hint="eastAsia" w:ascii="宋体" w:hAnsi="宋体" w:eastAsia="宋体" w:cs="宋体"/>
                <w:strike w:val="0"/>
                <w:sz w:val="21"/>
                <w:szCs w:val="21"/>
                <w:highlight w:val="none"/>
                <w:lang w:val="en-US" w:eastAsia="zh-CN" w:bidi="ar"/>
              </w:rPr>
              <w:t xml:space="preserve">整合适配的政策、服务信息，包含政策原文、政策解读等核心内容。</w:t>
            </w:r>
            <w:r/>
          </w:p>
          <w:p>
            <w:pPr>
              <w:numPr>
                <w:ilvl w:val="3"/>
                <w:numId w:val="8"/>
              </w:numPr>
              <w:ind w:left="850" w:right="0" w:hanging="850"/>
              <w:jc w:val="both"/>
              <w:keepLines w:val="0"/>
              <w:keepNext w:val="0"/>
              <w:spacing w:before="0" w:beforeAutospacing="0" w:after="0" w:afterAutospacing="0" w:line="240" w:lineRule="auto"/>
              <w:widowControl w:val="off"/>
              <w:rPr>
                <w:rFonts w:hint="eastAsia" w:ascii="宋体" w:hAnsi="宋体" w:eastAsia="宋体" w:cs="宋体"/>
                <w:b/>
                <w:bCs/>
                <w:strike w:val="0"/>
                <w:sz w:val="21"/>
                <w:szCs w:val="21"/>
                <w:highlight w:val="none"/>
                <w:lang w:val="en-US" w:eastAsia="zh-CN" w:bidi="ar"/>
              </w:rPr>
              <w:suppressLineNumbers w:val="0"/>
            </w:pPr>
            <w:r>
              <w:rPr>
                <w:rFonts w:hint="eastAsia" w:ascii="宋体" w:hAnsi="宋体" w:eastAsia="宋体" w:cs="宋体"/>
                <w:b/>
                <w:bCs/>
                <w:strike w:val="0"/>
                <w:sz w:val="21"/>
                <w:szCs w:val="21"/>
                <w:highlight w:val="none"/>
                <w:lang w:val="en-US" w:eastAsia="zh-CN" w:bidi="ar"/>
              </w:rPr>
              <w:t xml:space="preserve">定向推送功能</w:t>
            </w:r>
            <w:r/>
          </w:p>
          <w:p>
            <w:pPr>
              <w:ind w:left="0" w:right="0" w:firstLine="420"/>
              <w:jc w:val="both"/>
              <w:keepLines w:val="0"/>
              <w:keepNext w:val="0"/>
              <w:spacing w:before="0" w:beforeAutospacing="0" w:after="0" w:afterAutospacing="0" w:line="240" w:lineRule="auto"/>
              <w:widowControl w:val="off"/>
              <w:rPr>
                <w:rFonts w:hint="eastAsia" w:ascii="Times New Roman" w:hAnsi="Times New Roman" w:eastAsia="宋体" w:cs="Times New Roman"/>
                <w:sz w:val="21"/>
                <w:szCs w:val="21"/>
                <w:highlight w:val="none"/>
                <w:lang w:val="en-US" w:eastAsia="zh" w:bidi="ar-SA"/>
              </w:rPr>
              <w:suppressLineNumbers w:val="0"/>
            </w:pPr>
            <w:r>
              <w:rPr>
                <w:rFonts w:hint="eastAsia" w:ascii="宋体" w:hAnsi="宋体" w:eastAsia="宋体" w:cs="宋体"/>
                <w:strike w:val="0"/>
                <w:sz w:val="21"/>
                <w:szCs w:val="21"/>
                <w:highlight w:val="none"/>
                <w:lang w:val="en-US" w:eastAsia="zh-CN" w:bidi="ar"/>
              </w:rPr>
              <w:t xml:space="preserve">实现向企业端精准推送相关信息，支持系统消息推送</w:t>
            </w:r>
            <w:r>
              <w:rPr>
                <w:rFonts w:hint="eastAsia" w:ascii="宋体" w:hAnsi="宋体" w:cs="宋体"/>
                <w:sz w:val="21"/>
                <w:szCs w:val="21"/>
                <w:highlight w:val="none"/>
                <w:lang w:val="en-US" w:eastAsia="zh" w:bidi="ar"/>
              </w:rPr>
              <w:t xml:space="preserve">。</w:t>
            </w:r>
            <w:r/>
          </w:p>
        </w:tc>
      </w:tr>
      <w:tr>
        <w:trPr/>
        <w:tc>
          <w:tcPr>
            <w:tcW w:w="71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color w:val="000000"/>
                <w:highlight w:val="none"/>
              </w:rPr>
              <w:suppressLineNumbers w:val="0"/>
            </w:pPr>
            <w:r>
              <w:rPr>
                <w:rFonts w:hint="eastAsia" w:ascii="宋体" w:hAnsi="宋体" w:cs="宋体"/>
                <w:color w:val="000000"/>
                <w:highlight w:val="none"/>
              </w:rPr>
              <w:t xml:space="preserve">2</w:t>
            </w:r>
            <w:r/>
          </w:p>
        </w:tc>
        <w:tc>
          <w:tcPr>
            <w:tcW w:w="206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highlight w:val="none"/>
              </w:rPr>
              <w:suppressLineNumbers w:val="0"/>
            </w:pPr>
            <w:r>
              <w:rPr>
                <w:rFonts w:hint="eastAsia" w:ascii="宋体" w:hAnsi="宋体" w:cs="宋体"/>
                <w:color w:val="000000"/>
                <w:highlight w:val="none"/>
              </w:rPr>
              <w:t xml:space="preserve">非实质性要求</w:t>
            </w:r>
            <w:r/>
          </w:p>
        </w:tc>
        <w:tc>
          <w:tcPr>
            <w:tcW w:w="6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highlight w:val="none"/>
              </w:rPr>
              <w:suppressLineNumbers w:val="0"/>
            </w:pPr>
            <w:r>
              <w:rPr>
                <w:rFonts w:hint="eastAsia" w:ascii="宋体" w:hAnsi="宋体" w:cs="宋体"/>
                <w:color w:val="000000"/>
                <w:highlight w:val="none"/>
              </w:rPr>
              <w:t xml:space="preserve">无</w:t>
            </w:r>
            <w:r/>
          </w:p>
        </w:tc>
      </w:tr>
    </w:tbl>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10"/>
        <w:rPr>
          <w:rFonts w:hint="eastAsia" w:asciiTheme="minorEastAsia" w:hAnsiTheme="minorEastAsia" w:eastAsiaTheme="minorEastAsia" w:cstheme="minorEastAsia"/>
          <w:sz w:val="24"/>
          <w:szCs w:val="24"/>
          <w:highlight w:val="none"/>
          <w:lang w:eastAsia="zh"/>
        </w:rPr>
      </w:pPr>
      <w:r>
        <w:rPr>
          <w:rFonts w:hint="eastAsia" w:asciiTheme="minorEastAsia" w:hAnsiTheme="minorEastAsia" w:eastAsiaTheme="minorEastAsia" w:cstheme="minorEastAsia"/>
          <w:sz w:val="24"/>
          <w:szCs w:val="24"/>
          <w:highlight w:val="none"/>
          <w:lang w:eastAsia="zh"/>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
        </w:rPr>
        <w:t xml:space="preserve">智能应用集群（分一二三期实施）</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W w:w="714"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序号</w:t>
            </w:r>
            <w:r/>
          </w:p>
        </w:tc>
        <w:tc>
          <w:tcPr>
            <w:tcW w:w="2069"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名称</w:t>
            </w:r>
            <w:r/>
          </w:p>
        </w:tc>
        <w:tc>
          <w:tcPr>
            <w:tcW w:w="6865"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功能、性能、配置要求</w:t>
            </w:r>
            <w:r/>
          </w:p>
        </w:tc>
      </w:tr>
      <w:tr>
        <w:trPr>
          <w:trHeight w:val="90"/>
        </w:trPr>
        <w:tc>
          <w:tcPr>
            <w:tcW w:w="714" w:type="dxa"/>
            <w:vAlign w:val="center"/>
            <w:textDirection w:val="lrTb"/>
            <w:noWrap w:val="false"/>
          </w:tcPr>
          <w:p>
            <w:pPr>
              <w:ind w:left="0" w:right="0"/>
              <w:jc w:val="righ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1</w:t>
            </w:r>
            <w:r/>
          </w:p>
        </w:tc>
        <w:tc>
          <w:tcPr>
            <w:tcW w:w="2069"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★实质性要求</w:t>
            </w:r>
            <w:r/>
          </w:p>
        </w:tc>
        <w:tc>
          <w:tcPr>
            <w:shd w:val="clear" w:color="auto" w:fill="auto"/>
            <w:tcW w:w="6865" w:type="dxa"/>
            <w:vAlign w:val="center"/>
            <w:textDirection w:val="lrTb"/>
            <w:noWrap w:val="false"/>
          </w:tcPr>
          <w:p>
            <w:p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spacing w:val="0"/>
                <w:sz w:val="21"/>
                <w:szCs w:val="21"/>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pacing w:val="0"/>
                <w:sz w:val="21"/>
                <w:szCs w:val="21"/>
                <w:highlight w:val="none"/>
                <w:shd w:val="clear" w:color="auto" w:fill="ffffff"/>
                <w:vertAlign w:val="baseline"/>
                <w:lang w:val="en-US" w:eastAsia="zh-CN" w:bidi="ar"/>
              </w:rPr>
            </w:r>
            <w:r/>
          </w:p>
          <w:p>
            <w:pPr>
              <w:pStyle w:val="848"/>
              <w:jc w:val="left"/>
              <w:pageBreakBefore w:val="0"/>
              <w:spacing w:line="240" w:lineRule="auto"/>
              <w:widowControl w:val="off"/>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rPr>
              <w:t xml:space="preserve">一期实施内容</w:t>
            </w:r>
            <w:r>
              <w:rPr>
                <w:rFonts w:hint="eastAsia" w:ascii="黑体" w:hAnsi="黑体" w:eastAsia="黑体" w:cs="黑体"/>
                <w:sz w:val="24"/>
                <w:szCs w:val="24"/>
                <w:highlight w:val="none"/>
                <w:lang w:eastAsia="zh-CN"/>
              </w:rPr>
              <w:t xml:space="preserve">：</w:t>
            </w:r>
            <w:r/>
          </w:p>
          <w:p>
            <w:pPr>
              <w:pStyle w:val="807"/>
              <w:numPr>
                <w:ilvl w:val="0"/>
                <w:numId w:val="9"/>
              </w:numPr>
              <w:pageBreakBefore w:val="0"/>
              <w:spacing w:line="240" w:lineRule="auto"/>
              <w:widowControl w:val="off"/>
              <w:tabs>
                <w:tab w:val="left" w:pos="210" w:leader="none"/>
                <w:tab w:val="left" w:pos="42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公共能力集市</w:t>
            </w:r>
            <w:r/>
          </w:p>
          <w:p>
            <w:pPr>
              <w:pStyle w:val="808"/>
              <w:numPr>
                <w:ilvl w:val="1"/>
                <w:numId w:val="9"/>
              </w:numPr>
              <w:pageBreakBefore w:val="0"/>
              <w:tabs>
                <w:tab w:val="left" w:pos="630" w:leader="none"/>
              </w:tabs>
              <w:rPr>
                <w:rFonts w:hint="eastAsia"/>
                <w:sz w:val="24"/>
                <w:szCs w:val="24"/>
                <w:highlight w:val="none"/>
              </w:rPr>
            </w:pPr>
            <w:r>
              <w:rPr>
                <w:rFonts w:hint="eastAsia" w:ascii="宋体" w:hAnsi="宋体" w:eastAsia="宋体" w:cs="宋体"/>
                <w:b/>
                <w:bCs/>
                <w:sz w:val="24"/>
                <w:szCs w:val="24"/>
                <w:highlight w:val="none"/>
              </w:rPr>
              <w:t xml:space="preserve">辅助校验</w:t>
            </w:r>
            <w:r/>
          </w:p>
          <w:p>
            <w:pPr>
              <w:pStyle w:val="808"/>
              <w:numPr>
                <w:ilvl w:val="2"/>
                <w:numId w:val="9"/>
              </w:numPr>
              <w:pageBreakBefore w:val="0"/>
              <w:tabs>
                <w:tab w:val="left" w:pos="63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辅助文本合规审查</w:t>
            </w:r>
            <w:r/>
          </w:p>
          <w:p>
            <w:pPr>
              <w:ind w:left="0" w:right="0" w:firstLine="44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2"/>
                <w:szCs w:val="22"/>
                <w:highlight w:val="none"/>
                <w:u w:val="none"/>
              </w:rPr>
              <w:t xml:space="preserve">支持对</w:t>
            </w:r>
            <w:r>
              <w:rPr>
                <w:rFonts w:hint="eastAsia" w:ascii="宋体" w:hAnsi="宋体" w:cs="宋体"/>
                <w:i w:val="0"/>
                <w:strike w:val="0"/>
                <w:color w:val="000000"/>
                <w:sz w:val="22"/>
                <w:szCs w:val="22"/>
                <w:highlight w:val="none"/>
                <w:u w:val="none"/>
                <w:lang w:val="en-US" w:eastAsia="zh-CN"/>
              </w:rPr>
              <w:t xml:space="preserve">单位</w:t>
            </w:r>
            <w:r>
              <w:rPr>
                <w:rFonts w:hint="eastAsia" w:ascii="宋体" w:hAnsi="宋体" w:eastAsia="宋体" w:cs="宋体"/>
                <w:i w:val="0"/>
                <w:strike w:val="0"/>
                <w:color w:val="000000"/>
                <w:sz w:val="22"/>
                <w:szCs w:val="22"/>
                <w:highlight w:val="none"/>
                <w:u w:val="none"/>
              </w:rPr>
              <w:t xml:space="preserve">日常使用的通知、报告、请示、会议纪要、讲话稿、工作总结等各类机关公文材料，开展文种判定、格式校验、行文规则审核、政策合规校核工作，从形式规范、内容合规两个维度同步核查，替代传统人工逐项核查模式；支持形成智能预审结果，结合人工复核建立常态化文稿审核机制，同步输出问题排查结果及整改指引，辅助工作人员完成文稿定稿前的问题整改</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color w:val="auto"/>
                <w:sz w:val="22"/>
                <w:szCs w:val="22"/>
                <w:highlight w:val="none"/>
              </w:rPr>
              <w:t xml:space="preserve">文本上传与文种识别</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支持用户上传DOC、DOCX、PDF等常见格式待审文本，或直接粘贴文本内容；自动识别请示、报告、通知等政务文种类型，也支持用户手动选择文种，匹配对应审查规则与版式要求，为后续合规审查提供基础</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格式规范校验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color w:val="auto"/>
                <w:highlight w:val="none"/>
              </w:rPr>
              <w:t xml:space="preserve">基于匹配的文种版式要求，对文本标题、主送机关、正文结构、层级序号、附件说明、落款、印发时间等核心要素，进行完整性、规范性校验，识别格式缺失、不规范等问题，标记问题位置并提供修正建议</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行文规则审查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color w:val="auto"/>
                <w:highlight w:val="none"/>
              </w:rPr>
              <w:t xml:space="preserve">基于政务行文规则库，自动识别行文方向、行文对象是否恰当，排查请示与报告混用、越级行文、并行文不规范等问题，结合文种类型和业务场景，给出合规性判断及修订建议</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内容合规比对</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color w:val="auto"/>
                <w:highlight w:val="none"/>
              </w:rPr>
              <w:t xml:space="preserve">结合政策法规库、制度规则库、保密规则库，对文本正文内容进行语义分析，与上位文件、现行制度、政策口径进行一致性比对，识别内容偏差、政策表述不当、涉敏等问题，标记风险并提供依据</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审查结果输出与复审管理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Theme="minorEastAsia" w:hAnsiTheme="minorEastAsia" w:eastAsiaTheme="minorEastAsia" w:cstheme="minorEastAsia"/>
                <w:color w:val="auto"/>
                <w:highlight w:val="none"/>
              </w:rPr>
              <w:t xml:space="preserve">汇总格式校验、行文规则审查、内容合规比对的所有问题，按高风险、中风险、一般问题分类展示，生成审查报告、问题清单，提供修订建议；支持用户修改后发起复审，形成可追溯的审查闭环</w:t>
            </w:r>
            <w:r>
              <w:rPr>
                <w:rFonts w:hint="eastAsia" w:ascii="宋体" w:hAnsi="宋体" w:eastAsia="宋体" w:cs="宋体"/>
                <w:i w:val="0"/>
                <w:strike w:val="0"/>
                <w:color w:val="000000"/>
                <w:sz w:val="21"/>
                <w:szCs w:val="21"/>
                <w:highlight w:val="none"/>
                <w:u w:val="none"/>
              </w:rPr>
              <w:t xml:space="preserve">。</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文本智能润色</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支持对</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文稿（涵盖起草、内部会签、逐级报审、正式印发全流程）进行智能润色，核查文稿中的文字语病、表述不规范、逻辑衔接不畅、专业术语不统一、内容冗长冗余等问题，在保留工作原意的基础上，统一行文表达习惯、优化语句表述、理顺篇章结构，确保文稿符合政务行文规范，同步输出润色后文稿、修改痕迹标注及修改说明（明确修改原因及依据）。</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多格式文档解析与提取</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支持上传DOC、DOCX、PDF等常见格式文件，使用文档解析工具，智能解析文档结构，准确提取标题、正文、列表等文本信息，将提取出的文本标记关联，重建文档的逻辑结构，为后续逐段或按章节润色提供上下文</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文本基础规范智能校正</w:t>
            </w:r>
            <w:r/>
          </w:p>
          <w:p>
            <w:pPr>
              <w:ind w:left="0" w:right="0" w:firstLine="420"/>
              <w:jc w:val="left"/>
              <w:pageBreakBefore w:val="0"/>
              <w:spacing w:before="0" w:after="0" w:line="240" w:lineRule="auto"/>
              <w:widowControl w:val="off"/>
              <w:rPr>
                <w:rFonts w:hint="default" w:asciiTheme="minorEastAsia" w:hAnsiTheme="minorEastAsia" w:eastAsiaTheme="minorEastAsia" w:cstheme="minorEastAsia"/>
                <w:color w:val="auto"/>
                <w:highlight w:val="none"/>
                <w:lang w:val="en-US" w:eastAsia="zh-CN"/>
              </w:rPr>
            </w:pPr>
            <w:r>
              <w:rPr>
                <w:rFonts w:hint="eastAsia" w:ascii="宋体" w:hAnsi="宋体" w:eastAsia="宋体" w:cs="宋体"/>
                <w:i w:val="0"/>
                <w:strike w:val="0"/>
                <w:color w:val="000000"/>
                <w:sz w:val="21"/>
                <w:szCs w:val="21"/>
                <w:highlight w:val="none"/>
                <w:u w:val="none"/>
              </w:rPr>
              <w:t xml:space="preserve">支持核查公文文稿的版式、要素设置、排版规范，确保符合</w:t>
            </w:r>
            <w:r>
              <w:rPr>
                <w:rFonts w:hint="eastAsia" w:ascii="宋体" w:hAnsi="宋体" w:cs="宋体"/>
                <w:i w:val="0"/>
                <w:strike w:val="0"/>
                <w:color w:val="000000"/>
                <w:sz w:val="21"/>
                <w:szCs w:val="21"/>
                <w:highlight w:val="none"/>
                <w:u w:val="none"/>
                <w:lang w:val="en-US" w:eastAsia="zh-CN"/>
              </w:rPr>
              <w:t xml:space="preserve">公文</w:t>
            </w:r>
            <w:r>
              <w:rPr>
                <w:rFonts w:hint="eastAsia" w:ascii="宋体" w:hAnsi="宋体" w:eastAsia="宋体" w:cs="宋体"/>
                <w:i w:val="0"/>
                <w:strike w:val="0"/>
                <w:color w:val="000000"/>
                <w:sz w:val="21"/>
                <w:szCs w:val="21"/>
                <w:highlight w:val="none"/>
                <w:u w:val="none"/>
              </w:rPr>
              <w:t xml:space="preserve">统一标准，输出格式校验结果，明确不合格项及统一规范要求，同步提供格式调整方案。</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政务用语与风格合规优化</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将文本与政务术语库进行匹配，识别出口语化、旧称或不规范表述。标记非标准术语，并提供官方标准术语的替换。同时，扫描并标记网络流行语、主观情绪化表达、夸张修辞等不符合政务文书严肃性要求的用语，并提供中性、客观、严谨的官方表述替代方案，确保行文风格得体、庄重。</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逻辑与表达增强修订输出</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调用大模型分析相邻段落间的逻辑关系。对关系断裂或跳跃处，建议增加过渡句或调整段落顺序，以增强整体连贯性，最终输出格式规范、用语严谨、符合政务要求的优化后文本。</w:t>
            </w:r>
            <w:r/>
          </w:p>
          <w:p>
            <w:pPr>
              <w:ind w:firstLine="420"/>
              <w:pageBreakBefore w:val="0"/>
              <w:rPr>
                <w:highlight w:val="none"/>
              </w:rPr>
            </w:pPr>
            <w:r>
              <w:rPr>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政务文件解读</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通过知识整合、智能检索、结构化拆解、问答导办等功能，处理政务政策文件及工作人员查询、咨询需求，解决政策理解难、资料分散、查阅低效、答复口径不一等问题，提供统一的政务文件查阅与解读支撑服务，适配工作人员政策学习、业务咨询、文件查阅、事项办理等日常工作需求。</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trike w:val="0"/>
                <w:color w:val="auto"/>
                <w:sz w:val="21"/>
                <w:szCs w:val="21"/>
                <w:highlight w:val="none"/>
              </w:rPr>
              <w:t xml:space="preserve">政策文件全文结构化解析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strike w:val="0"/>
                <w:color w:val="auto"/>
                <w:highlight w:val="none"/>
              </w:rPr>
              <w:t xml:space="preserve">支持上传</w:t>
            </w:r>
            <w:r>
              <w:rPr>
                <w:rFonts w:hint="eastAsia"/>
                <w:strike w:val="0"/>
                <w:color w:val="auto"/>
                <w:highlight w:val="none"/>
                <w:lang w:val="en-US" w:eastAsia="zh-CN"/>
              </w:rPr>
              <w:t xml:space="preserve">政务</w:t>
            </w:r>
            <w:r>
              <w:rPr>
                <w:rFonts w:hint="eastAsia"/>
                <w:strike w:val="0"/>
                <w:color w:val="auto"/>
                <w:highlight w:val="none"/>
              </w:rPr>
              <w:t xml:space="preserve">发布的正式政策文件，包括通知、意见、办法等，自动提取文本内容并按原文逻辑结构进行分段解析，以“条”或语义完整的“款”为基本知识单元进行分割、编号与存储，确保每一个最小政策单元均可被独立定位、引用和分析，为后续的解读奠定坚实基础。</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Theme="minorEastAsia" w:hAnsiTheme="minorEastAsia" w:eastAsiaTheme="minorEastAsia" w:cstheme="minorEastAsia"/>
                <w:strike w:val="0"/>
                <w:color w:val="auto"/>
                <w:sz w:val="21"/>
                <w:szCs w:val="21"/>
                <w:highlight w:val="none"/>
              </w:rPr>
              <w:t xml:space="preserve">核心要点与实施路径提炼</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strike w:val="0"/>
                <w:color w:val="auto"/>
                <w:highlight w:val="none"/>
              </w:rPr>
              <w:t xml:space="preserve">基于政策原文，调用大模型执行两项任务：一是基于全文生成一份精炼的政策摘要，概括文件的核心宗旨、主要领域与总体要求，帮助用户在短时间内把握文件全貌；二是深度分析每一政策单元，自动识别出其中包含具体行动指令、责任分工、时间节点或量化指标的任务型条款。将这些条款按照“目标-举措-步骤”或“准备-申请-审核-落实”等逻辑进行智能排序与串联，文字描述出清晰的政策实施路线，明确“要做什么”和“先做什么、后做什么”。</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trike w:val="0"/>
                <w:color w:val="auto"/>
                <w:sz w:val="21"/>
                <w:szCs w:val="21"/>
                <w:highlight w:val="none"/>
              </w:rPr>
              <w:t xml:space="preserve">政策背景与目标自动归纳</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strike w:val="0"/>
                <w:color w:val="auto"/>
                <w:highlight w:val="none"/>
              </w:rPr>
              <w:t xml:space="preserve">从文件前言、制定依据、问题陈述等部分，自动提取并归纳政策出台的现实背景、法律与政策依据以及预期治理目标。解读回答“为什么出台”和“要解决什么问题”，帮助执行者理解政策初衷，从而在具体执行中更好地把握尺度与方向，实现原则性与灵活性的统一</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trike w:val="0"/>
                <w:color w:val="auto"/>
                <w:sz w:val="21"/>
                <w:szCs w:val="21"/>
                <w:highlight w:val="none"/>
              </w:rPr>
              <w:t xml:space="preserve">关键术语与限制条件权威解释</w:t>
            </w:r>
            <w:r/>
          </w:p>
          <w:p>
            <w:pPr>
              <w:ind w:left="0" w:right="0" w:firstLine="480"/>
              <w:jc w:val="left"/>
              <w:pageBreakBefore w:val="0"/>
              <w:spacing w:before="0" w:after="0" w:line="240" w:lineRule="auto"/>
              <w:widowControl/>
              <w:rPr>
                <w:rFonts w:hint="eastAsia" w:ascii="宋体" w:hAnsi="宋体" w:eastAsia="宋体" w:cs="宋体"/>
                <w:sz w:val="21"/>
                <w:szCs w:val="21"/>
                <w:highlight w:val="none"/>
              </w:rPr>
            </w:pPr>
            <w:r>
              <w:rPr>
                <w:rFonts w:hint="eastAsia"/>
                <w:strike w:val="0"/>
                <w:color w:val="auto"/>
                <w:highlight w:val="none"/>
              </w:rPr>
              <w:t xml:space="preserve">自动识别文中的专业术语、缩略语、特定概念，并匹配政务术语库，提供官方、标准的定义解释。重点标定政策的适用范围、适用对象的精确条件、禁止性规定、以及各类限制性条件。通过表格或清单形式清晰呈现，有效防范政策适用范围的误读或滥用。</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trike w:val="0"/>
                <w:color w:val="auto"/>
                <w:sz w:val="21"/>
                <w:szCs w:val="21"/>
                <w:highlight w:val="none"/>
              </w:rPr>
              <w:t xml:space="preserve">解读内容合规性与可执行性保障</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strike w:val="0"/>
                <w:color w:val="auto"/>
                <w:highlight w:val="none"/>
              </w:rPr>
              <w:t xml:space="preserve">严格遵循政策原文表述，不篡改、不臆测；引用法律法规时保留文号与条款，生成解读时，强制要求对每一句结论性表述，都注明源自原文第X条X款；对解读中生成的操作步骤、办理指引等内容，进行反向验证，确保公众仅凭解读即可无歧义地完成操作或主张权益，所有必要的责任部门、材料清单、时限、渠道等信息完整、明确。</w:t>
            </w:r>
            <w:r/>
          </w:p>
          <w:p>
            <w:p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辅助起草</w:t>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发言稿智能生成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支持面向讲话、会议发言、专题工作汇报、活动致辞、调研交流发言等机关常用场景，允许工作人员录入发言主题、会议场合、参会对象、时长要求及文风定位，快速生成结构完整、表述规范、贴合</w:t>
            </w:r>
            <w:r>
              <w:rPr>
                <w:rFonts w:hint="eastAsia" w:ascii="宋体" w:hAnsi="宋体" w:cs="宋体"/>
                <w:i w:val="0"/>
                <w:strike w:val="0"/>
                <w:color w:val="000000"/>
                <w:sz w:val="21"/>
                <w:szCs w:val="21"/>
                <w:highlight w:val="none"/>
                <w:u w:val="none"/>
                <w:lang w:val="en-US" w:eastAsia="zh-CN"/>
              </w:rPr>
              <w:t xml:space="preserve">相应</w:t>
            </w:r>
            <w:r>
              <w:rPr>
                <w:rFonts w:hint="eastAsia" w:ascii="宋体" w:hAnsi="宋体" w:eastAsia="宋体" w:cs="宋体"/>
                <w:i w:val="0"/>
                <w:strike w:val="0"/>
                <w:color w:val="000000"/>
                <w:sz w:val="21"/>
                <w:szCs w:val="21"/>
                <w:highlight w:val="none"/>
                <w:u w:val="none"/>
              </w:rPr>
              <w:t xml:space="preserve">场景的发言稿初稿，输出初稿文稿及修改调整入口，提升材料撰写效率。</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发言稿要素智能提取与结构化</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通过引导式表单，涵盖讲话主题、听众类型、核心内容要点、姓名、场合、字数要求等关键字段，收集用户意图，并对输入的自然语言与表单信息进行智能解析与整合，将其统一转化为结构化的JSON数据对象，为后续所有环节提供精准、完整的数据依据，确保生成过程目标明确、要素齐全。</w:t>
            </w:r>
            <w:r/>
          </w:p>
          <w:p>
            <w:pPr>
              <w:pStyle w:val="810"/>
              <w:numPr>
                <w:ilvl w:val="3"/>
                <w:numId w:val="9"/>
              </w:numPr>
              <w:pageBreakBefore w:val="0"/>
              <w:spacing w:line="240" w:lineRule="auto"/>
              <w:tabs>
                <w:tab w:val="left" w:pos="105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政务主题与政策知识库智能检索</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为保障发言稿内容的权威性与政策准确性，根据用户输入的讲话主题，在内置的政务政策知识库中进行语义检索，自动召回相关的政策文件、权威表述与核心金句。随后，智能体将这些检索到的政策依据与用户的结构化数据进行深度关联，为文稿中的核心观点标注可引用的政策来源，从而为稿件注入坚实的政策支撑。</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语料风格知识库匹配与融合</w:t>
            </w:r>
            <w:r/>
          </w:p>
          <w:p>
            <w:pPr>
              <w:ind w:left="0" w:right="0" w:firstLine="420"/>
              <w:jc w:val="left"/>
              <w:pageBreakBefore w:val="0"/>
              <w:spacing w:before="0" w:after="0" w:line="240" w:lineRule="auto"/>
              <w:widowControl w:val="off"/>
              <w:rPr>
                <w:rFonts w:hint="default" w:ascii="Times New Roman" w:hAnsi="Times New Roman" w:eastAsia="宋体" w:cs="Times New Roman"/>
                <w:sz w:val="21"/>
                <w:szCs w:val="21"/>
                <w:highlight w:val="none"/>
              </w:rPr>
            </w:pPr>
            <w:r>
              <w:rPr>
                <w:rFonts w:hint="eastAsia" w:asciiTheme="minorEastAsia" w:hAnsiTheme="minorEastAsia" w:eastAsiaTheme="minorEastAsia" w:cstheme="minorEastAsia"/>
                <w:color w:val="auto"/>
                <w:highlight w:val="none"/>
              </w:rPr>
              <w:t xml:space="preserve">为实现发言稿的个性化表达，根据指定的姓名，从语料库中智能检索其历史讲话稿，通过分析提取其常用词汇、句式结构、修辞偏好、引用习惯等风格特征。随后，将这些分析出的个性化风格特征转化为具体的生成提示词指令，准备在后续内容生成环节中进行融合，确保最终文稿符合特定的讲话习惯与语言风格。</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发言稿结构框架自适应规划</w:t>
            </w:r>
            <w:r/>
          </w:p>
          <w:p>
            <w:pPr>
              <w:ind w:left="0" w:right="0" w:firstLine="420"/>
              <w:jc w:val="left"/>
              <w:pageBreakBefore w:val="0"/>
              <w:spacing w:before="0" w:after="0" w:line="240" w:lineRule="auto"/>
              <w:widowControl w:val="off"/>
              <w:rPr>
                <w:rFonts w:hint="default" w:ascii="Times New Roman" w:hAnsi="Times New Roman" w:eastAsia="宋体" w:cs="Times New Roman"/>
                <w:sz w:val="21"/>
                <w:szCs w:val="21"/>
                <w:highlight w:val="none"/>
              </w:rPr>
            </w:pPr>
            <w:r>
              <w:rPr>
                <w:rFonts w:hint="eastAsia" w:asciiTheme="minorEastAsia" w:hAnsiTheme="minorEastAsia" w:eastAsiaTheme="minorEastAsia" w:cstheme="minorEastAsia"/>
                <w:color w:val="auto"/>
                <w:highlight w:val="none"/>
              </w:rPr>
              <w:t xml:space="preserve">根据场合和听众类型从框架库中匹配基础结构模板。然后，调用大模型，结合结构化数据、关联的政策依据以及风格提示，对基础框架进行个性化细化，生成一份包含段落划分、各节核心要点、建议表述方式及风格指引的详细提纲，为全文写作奠定坚实的逻辑骨架。</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场景类型自适应表达策略调整</w:t>
            </w:r>
            <w:r/>
          </w:p>
          <w:p>
            <w:pPr>
              <w:ind w:left="0" w:right="0" w:firstLine="420"/>
              <w:jc w:val="left"/>
              <w:pageBreakBefore w:val="0"/>
              <w:spacing w:before="0" w:after="0" w:line="240" w:lineRule="auto"/>
              <w:widowControl w:val="off"/>
              <w:rPr>
                <w:rFonts w:hint="default" w:ascii="Times New Roman" w:hAnsi="Times New Roman" w:eastAsia="宋体" w:cs="Times New Roman"/>
                <w:sz w:val="21"/>
                <w:szCs w:val="21"/>
                <w:highlight w:val="none"/>
              </w:rPr>
            </w:pPr>
            <w:r>
              <w:rPr>
                <w:rFonts w:hint="eastAsia" w:asciiTheme="minorEastAsia" w:hAnsiTheme="minorEastAsia" w:eastAsiaTheme="minorEastAsia" w:cstheme="minorEastAsia"/>
                <w:color w:val="auto"/>
                <w:highlight w:val="none"/>
              </w:rPr>
              <w:t xml:space="preserve">为提升演讲的针对性与现场效果，根据场景与听众类型智能调整表达策略。智能体内置针对不同场景，包括向上汇报、对外宣传、内部动员等的表达规则库。在生成详细提纲的阶段，便将对应的策略规则作为约束条件输入，确保从框架设计层面就实现语气、措辞和内容侧重点的精准匹配。</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完整发言稿内容生成</w:t>
            </w:r>
            <w:r/>
          </w:p>
          <w:p>
            <w:pPr>
              <w:pStyle w:val="810"/>
              <w:numPr>
                <w:ilvl w:val="-1"/>
                <w:numId w:val="0"/>
              </w:numPr>
              <w:ind w:left="0" w:right="0" w:firstLine="420"/>
              <w:jc w:val="left"/>
              <w:pageBreakBefore w:val="0"/>
              <w:spacing w:before="0" w:after="0" w:line="240" w:lineRule="auto"/>
              <w:widowControl w:val="off"/>
              <w:tabs>
                <w:tab w:val="left" w:pos="105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将详细提纲、结构化数据、关联的政策依据以及风格提示词一并输入大模型，指令其扩展生成完整、连贯、符合</w:t>
            </w:r>
            <w:r>
              <w:rPr>
                <w:rFonts w:hint="eastAsia" w:asciiTheme="minorEastAsia" w:hAnsiTheme="minorEastAsia" w:eastAsiaTheme="minorEastAsia" w:cstheme="minorEastAsia"/>
                <w:b w:val="0"/>
                <w:bCs w:val="0"/>
                <w:color w:val="auto"/>
                <w:sz w:val="21"/>
                <w:szCs w:val="21"/>
                <w:highlight w:val="none"/>
                <w:lang w:val="en-US" w:eastAsia="zh-CN"/>
              </w:rPr>
              <w:t xml:space="preserve">相应</w:t>
            </w:r>
            <w:r>
              <w:rPr>
                <w:rFonts w:hint="eastAsia" w:asciiTheme="minorEastAsia" w:hAnsiTheme="minorEastAsia" w:eastAsiaTheme="minorEastAsia" w:cstheme="minorEastAsia"/>
                <w:b w:val="0"/>
                <w:bCs w:val="0"/>
                <w:color w:val="auto"/>
                <w:sz w:val="21"/>
                <w:szCs w:val="21"/>
                <w:highlight w:val="none"/>
              </w:rPr>
              <w:t xml:space="preserve">语体的发言稿正文。最终输出一份可直接使用或稍作修改的规范发言稿文档，完成从智能构思到规范呈现的全过程。</w:t>
            </w:r>
            <w:r/>
          </w:p>
          <w:p>
            <w:pPr>
              <w:pageBreakBefore w:val="0"/>
              <w:rPr>
                <w:rFonts w:hint="eastAsia"/>
                <w:highlight w:val="none"/>
              </w:rPr>
            </w:pPr>
            <w:r>
              <w:rPr>
                <w:rFonts w:hint="eastAsia"/>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会议纪要智能生成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支持适配</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工作例会、专题协调会议、项目推进会议、工作调度会议、部门会商会议等日常会议，可导入会议录音、转写文字、会议议题资料，自动梳理会议交流内容、议定事项，生成结构清晰、重点明确、事项具体、责任可追溯的会议纪要文稿，同步输出纪要初稿及要素补充、修改功能。</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音频高精度转写</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支持用户上传会议录音文件，智能体随后自动进行音频流提取与预处理，确保原始信号质量。通过调用语音识别引擎，将音频流转写为带时间戳和发言人标识的文本，并对返回的原始文本进行基础清洗，包括过滤无意义语气词、合并识别中断的句子，最终形成一份区分发言人、时序清晰的文本初稿，为后续的深度语义分析奠定准确的文本基础。</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议题与结论智能提取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Theme="minorEastAsia" w:hAnsiTheme="minorEastAsia" w:eastAsiaTheme="minorEastAsia" w:cstheme="minorEastAsia"/>
                <w:color w:val="auto"/>
                <w:highlight w:val="none"/>
              </w:rPr>
              <w:t xml:space="preserve">对转写文本进行深度语义分析，实现从杂乱对话到结构化要点的智能提炼。首先，智能体会根据时间戳和发言人转换对文本进行初步分段，并调用大模型分析各段落主旨，智能划分并命名核心议题。随后，针对每个议题下的讨论内容，再次调用大模型，精准提炼出已达成一致的决定、结论或重要决议，形成结构化的结论列表，从而自动识别并归纳会议的核心议题、讨论要点及最终决议。</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待办事项与责任人自动抽取</w:t>
            </w:r>
            <w:r/>
          </w:p>
          <w:p>
            <w:pPr>
              <w:ind w:left="0" w:right="0" w:firstLine="420"/>
              <w:jc w:val="left"/>
              <w:pageBreakBefore w:val="0"/>
              <w:spacing w:before="0" w:after="0" w:line="240" w:lineRule="auto"/>
              <w:widowControl w:val="off"/>
              <w:rPr>
                <w:rFonts w:hint="default"/>
                <w:highlight w:val="none"/>
              </w:rPr>
            </w:pPr>
            <w:r>
              <w:rPr>
                <w:rFonts w:hint="eastAsia" w:asciiTheme="minorEastAsia" w:hAnsiTheme="minorEastAsia" w:eastAsiaTheme="minorEastAsia" w:cstheme="minorEastAsia"/>
                <w:color w:val="auto"/>
                <w:highlight w:val="none"/>
              </w:rPr>
              <w:t xml:space="preserve">为确保会议决议的可执行性与可追踪性，首先使用大模型扫描转写文本，识别出包含负责、完成、下一步等行动导向的语句。接着，通过大模型或信息抽取模型，从这些语句中精准提取任务内容、责任主体和截止时间三个核心要素。最后，将抽取出的所有要素整理、去重，生成结构化的待办事项清单，明确每一项任务的执行人、内容与时间要求。</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标准纪要结构化生成</w:t>
            </w:r>
            <w:r/>
          </w:p>
          <w:p>
            <w:pPr>
              <w:ind w:left="0" w:right="0" w:firstLine="420"/>
              <w:jc w:val="left"/>
              <w:pageBreakBefore w:val="0"/>
              <w:spacing w:before="0" w:after="0" w:line="240" w:lineRule="auto"/>
              <w:widowControl w:val="off"/>
              <w:rPr>
                <w:rFonts w:hint="default"/>
                <w:highlight w:val="none"/>
              </w:rPr>
            </w:pPr>
            <w:r>
              <w:rPr>
                <w:rFonts w:hint="eastAsia" w:asciiTheme="minorEastAsia" w:hAnsiTheme="minorEastAsia" w:eastAsiaTheme="minorEastAsia" w:cstheme="minorEastAsia"/>
                <w:color w:val="auto"/>
                <w:highlight w:val="none"/>
              </w:rPr>
              <w:t xml:space="preserve">将前序步骤提取的所有信息整合为正式文档。智能体首先根据会议类型匹配预设的政务或标准纪要模板，并将已提取的会议时间地点、出席人员、议题、结论、待办事项等要素自动填充至模板对应位置。随后，调用大模型对填充后的内容进行语言连贯性润色与正式化处理，确保段落过渡自然、用语严谨简洁。</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内容要点与摘要速览</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为满足快速阅知与核心信息传达的需求，在生成完整标准纪要的同时，并行提供会议核心信息精炼摘要。系统自动从结构化数据中提取会议结论和待办事项两大关键信息，调用外部大模型接口服务生成突出核心决定与后续行动要点的简短摘要，经格式化处理后与完整纪要同步输出，实现“详细版+速览版”双版本交付，满足不同层级用户的阅读与使用需求。</w:t>
            </w:r>
            <w:r/>
          </w:p>
          <w:p>
            <w:pPr>
              <w:ind w:left="0" w:right="0" w:firstLine="420"/>
              <w:jc w:val="left"/>
              <w:pageBreakBefore w:val="0"/>
              <w:spacing w:before="0" w:after="0" w:line="240" w:lineRule="auto"/>
              <w:widowControl w:val="off"/>
              <w:rPr>
                <w:rFonts w:hint="default" w:asciiTheme="minorEastAsia" w:hAnsiTheme="minorEastAsia" w:eastAsiaTheme="minorEastAsia" w:cstheme="minorEastAsia"/>
                <w:color w:val="auto"/>
                <w:highlight w:val="none"/>
              </w:rPr>
            </w:pPr>
            <w:r>
              <w:rPr>
                <w:rFonts w:hint="default" w:asciiTheme="minorEastAsia" w:hAnsiTheme="minorEastAsia" w:eastAsiaTheme="minorEastAsia" w:cstheme="minorEastAsia"/>
                <w:color w:val="auto"/>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通知通告智能生成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支持满足</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工作部署、活动安排、事项提醒、公示公告、任务下达等常规发文需求，可导入上级工作部署、部门年度重点工作及具体事项安排，快速编制格式规范、要素齐全、要求明确的通知、通告、通报类机关公文，输出公文初稿及格式校验、内容修改入口。</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通知通告要素智能提取与解析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该功能通过极简表单，字段包括：通知标题、主送单位、正文要点、联系人等来引导用户录入关键信息。智能体自动解析录入内容，进行标准化处理，并将其转化为结构化的通知要素，为后续的模板填充与内容生成提供精准、规范的输入数据。</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参考文档格式与风格自适应学习</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Theme="minorEastAsia" w:hAnsiTheme="minorEastAsia" w:eastAsiaTheme="minorEastAsia" w:cstheme="minorEastAsia"/>
                <w:color w:val="auto"/>
                <w:highlight w:val="none"/>
              </w:rPr>
              <w:t xml:space="preserve">为满足个性化或特定场景的格式风格要求，该功能支持用户上传一份优秀的通知范文作为参考。智能体会自动解析该范文的格式结构和语言风格，并提取这些特征生成一份风格描述文件，用以在后续生成环节中指导大模型进行模仿，实现格式与风格的迁移学习。</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通知类型智能识别与匹配</w:t>
            </w:r>
            <w:r/>
          </w:p>
          <w:p>
            <w:pPr>
              <w:ind w:left="0" w:right="0" w:firstLine="420"/>
              <w:jc w:val="left"/>
              <w:pageBreakBefore w:val="0"/>
              <w:spacing w:before="0" w:after="0" w:line="240" w:lineRule="auto"/>
              <w:widowControl w:val="off"/>
              <w:rPr>
                <w:rFonts w:hint="default"/>
                <w:color w:val="auto"/>
                <w:highlight w:val="none"/>
              </w:rPr>
            </w:pPr>
            <w:r>
              <w:rPr>
                <w:rFonts w:hint="eastAsia" w:asciiTheme="minorEastAsia" w:hAnsiTheme="minorEastAsia" w:eastAsiaTheme="minorEastAsia" w:cstheme="minorEastAsia"/>
                <w:color w:val="auto"/>
                <w:highlight w:val="none"/>
              </w:rPr>
              <w:t xml:space="preserve">根据用户输入的正文要点，对通知类型进行智能文本分类。根据分类结果，智能体自动调用与该类型相对应的专用模板库和语气规则库，确保后续生成的内容在整体框架和表达分寸上符合不同类型通知的规范要求。</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知识库模板智能检索与套用</w:t>
            </w:r>
            <w:r/>
          </w:p>
          <w:p>
            <w:pPr>
              <w:ind w:left="0" w:right="0" w:firstLine="420"/>
              <w:jc w:val="left"/>
              <w:pageBreakBefore w:val="0"/>
              <w:spacing w:before="0" w:after="0" w:line="240" w:lineRule="auto"/>
              <w:widowControl w:val="off"/>
              <w:rPr>
                <w:rFonts w:hint="default"/>
                <w:color w:val="auto"/>
                <w:highlight w:val="none"/>
              </w:rPr>
            </w:pPr>
            <w:r>
              <w:rPr>
                <w:rFonts w:hint="eastAsia" w:asciiTheme="minorEastAsia" w:hAnsiTheme="minorEastAsia" w:eastAsiaTheme="minorEastAsia" w:cstheme="minorEastAsia"/>
                <w:color w:val="auto"/>
                <w:highlight w:val="none"/>
              </w:rPr>
              <w:t xml:space="preserve">基于识别出的通知类型和标题关键词，该功能从内置的政务通知模板库中智能检索匹配度最高的标准模板。随后，将用户提供的、已标准化的各项要素自动填充至模板的对应位置，快速生成一份内容完备的初稿，实现基础内容的快速构建。</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通知内容合规性自动校验</w:t>
            </w:r>
            <w:r/>
          </w:p>
          <w:p>
            <w:pPr>
              <w:ind w:left="0" w:right="0" w:firstLine="420"/>
              <w:jc w:val="left"/>
              <w:pageBreakBefore w:val="0"/>
              <w:spacing w:before="0" w:after="0" w:line="240" w:lineRule="auto"/>
              <w:widowControl w:val="off"/>
              <w:rPr>
                <w:rFonts w:hint="default"/>
                <w:color w:val="auto"/>
                <w:highlight w:val="none"/>
              </w:rPr>
            </w:pPr>
            <w:r>
              <w:rPr>
                <w:rFonts w:hint="eastAsia" w:asciiTheme="minorEastAsia" w:hAnsiTheme="minorEastAsia" w:eastAsiaTheme="minorEastAsia" w:cstheme="minorEastAsia"/>
                <w:color w:val="auto"/>
                <w:highlight w:val="none"/>
              </w:rPr>
              <w:t xml:space="preserve">为确保生成内容的严谨性与规范性，在初稿生成后自动启动合规审查。它调用基础合规规则引擎，扫描初稿中是否存在时间逻辑冲突、机构名称错误、联系人信息缺失等硬性问题，并对可能涉及敏感信息的内容进行风险标注或修正。</w:t>
            </w:r>
            <w:r/>
          </w:p>
          <w:p>
            <w:pPr>
              <w:pStyle w:val="810"/>
              <w:numPr>
                <w:ilvl w:val="3"/>
                <w:numId w:val="9"/>
              </w:numPr>
              <w:ind w:left="0" w:right="0" w:firstLine="0"/>
              <w:jc w:val="left"/>
              <w:pageBreakBefore w:val="0"/>
              <w:spacing w:before="0" w:after="0" w:line="240" w:lineRule="auto"/>
              <w:widowControl w:val="off"/>
              <w:tabs>
                <w:tab w:val="left" w:pos="105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标准通知通告生成</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通过合规检查的正文内容，与智能体自动生成的规范文头、准确的主送机关、标准落款及日期等部分进行组合。最终，生成一份内容完整、可直接呈批或下发的正式通知通告文件并输出。</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工作总结智能生成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支持适配</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季度总结、半年总结、年度工作总结、专项工作小结、专题工作汇报、工作复盘报告等材料撰写，可导入部门日常工作资料、业务数据、工作台账，自动梳理工作开展情况、成效亮点、存在不足及下步安排，生成内容详实、逻辑规范的总结文稿，输出总结初稿及内容补充、数据更新功能。</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工作内容智能提取与归纳</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支持用户上传多份工作文档，包含周报、月报、专项报告等。智能体逐一解析文档，从中精准抽取出工作事项、具体措施、量化成果、存在问题等关键信息片段。随后，对不同文档中描述的同一项工作进行智能比对、信息合并与去重，最终形成一份完整、无冗余、结构清晰的工作条目集合，为总结撰写夯实内容基础。</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总结标题自动生成</w:t>
            </w:r>
            <w:r/>
          </w:p>
          <w:p>
            <w:pPr>
              <w:ind w:firstLine="420"/>
              <w:pageBreakBefore w:val="0"/>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color w:val="auto"/>
                <w:highlight w:val="none"/>
              </w:rPr>
              <w:t xml:space="preserve">基于已归纳的工作内容，智能识别出最高频的业务领域或最核心的工作成就作为核心主题。随后，以核心主题为中心词在工作总结模版知识库检索对应模版，严格按照模版中“XXX工作总结”的规范格式，自动生成准确、得体的总结标题，如：“2025年度营商环境优化工作总结”，确保文档从标题开始即符合规范。</w:t>
            </w:r>
            <w:r/>
          </w:p>
          <w:p>
            <w:pPr>
              <w:pStyle w:val="809"/>
              <w:numPr>
                <w:ilvl w:val="3"/>
                <w:numId w:val="9"/>
              </w:numPr>
              <w:ind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重点任务结构化呈现</w:t>
            </w:r>
            <w:r/>
          </w:p>
          <w:p>
            <w:pPr>
              <w:ind w:left="0" w:right="0" w:firstLine="420"/>
              <w:jc w:val="left"/>
              <w:pageBreakBefore w:val="0"/>
              <w:spacing w:before="0" w:after="0" w:line="240" w:lineRule="auto"/>
              <w:widowControl w:val="off"/>
              <w:rPr>
                <w:rFonts w:hint="default" w:ascii="Times New Roman" w:hAnsi="Times New Roman" w:eastAsia="宋体" w:cs="Times New Roman"/>
                <w:sz w:val="21"/>
                <w:szCs w:val="21"/>
                <w:highlight w:val="none"/>
              </w:rPr>
            </w:pPr>
            <w:r>
              <w:rPr>
                <w:rFonts w:hint="eastAsia" w:asciiTheme="minorEastAsia" w:hAnsiTheme="minorEastAsia" w:eastAsiaTheme="minorEastAsia" w:cstheme="minorEastAsia"/>
                <w:color w:val="auto"/>
                <w:highlight w:val="none"/>
              </w:rPr>
              <w:t xml:space="preserve">将零散的工作条目按照模版格式转化为逻辑清晰的总结正文。首先，依据业务逻辑将工作条目智能归类为若干个重点方面。接着，针对每个重点方面，调用大模型生成以例如“完成工作项目总结：”开头的连贯段落，要求段落内容紧凑、语言正式，集中描述该方面的具体做法与主要成效，避免使用内部编号或小标题，符合政务总结的叙述习惯。</w:t>
            </w:r>
            <w:r/>
          </w:p>
          <w:p>
            <w:pPr>
              <w:pStyle w:val="809"/>
              <w:numPr>
                <w:ilvl w:val="3"/>
                <w:numId w:val="9"/>
              </w:numPr>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虚假数据与外部信息禁用</w:t>
            </w:r>
            <w:r/>
          </w:p>
          <w:p>
            <w:pPr>
              <w:ind w:left="0" w:right="0" w:firstLine="420"/>
              <w:jc w:val="left"/>
              <w:pageBreakBefore w:val="0"/>
              <w:spacing w:before="0" w:after="0" w:line="240" w:lineRule="auto"/>
              <w:widowControl w:val="off"/>
              <w:rPr>
                <w:rFonts w:hint="default" w:ascii="Times New Roman" w:hAnsi="Times New Roman" w:eastAsia="宋体" w:cs="Times New Roman"/>
                <w:sz w:val="21"/>
                <w:szCs w:val="21"/>
                <w:highlight w:val="none"/>
              </w:rPr>
            </w:pPr>
            <w:r>
              <w:rPr>
                <w:rFonts w:hint="eastAsia" w:asciiTheme="minorEastAsia" w:hAnsiTheme="minorEastAsia" w:eastAsiaTheme="minorEastAsia" w:cstheme="minorEastAsia"/>
                <w:color w:val="auto"/>
                <w:highlight w:val="none"/>
              </w:rPr>
              <w:t xml:space="preserve">严格绑定生成内容与用户输入来源，禁止引入或编造知识库以外的信息，确保总结内容的绝对真实性。智能体在生成过程中，对每一句描述都追溯其来源信息片段。任何无法追溯到用户输入内容的陈述将被禁止生</w:t>
            </w:r>
            <w:r>
              <w:rPr>
                <w:rFonts w:hint="eastAsia" w:asciiTheme="minorEastAsia" w:hAnsiTheme="minorEastAsia" w:eastAsiaTheme="minorEastAsia" w:cstheme="minorEastAsia"/>
                <w:color w:val="auto"/>
                <w:highlight w:val="none"/>
                <w:lang w:eastAsia="zh-CN"/>
              </w:rPr>
              <w:t xml:space="preserve">。</w:t>
            </w:r>
            <w:r/>
          </w:p>
          <w:p>
            <w:pPr>
              <w:pStyle w:val="809"/>
              <w:numPr>
                <w:ilvl w:val="3"/>
                <w:numId w:val="9"/>
              </w:numPr>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输出内容简洁规范无冗余</w:t>
            </w:r>
            <w:r/>
          </w:p>
          <w:p>
            <w:pPr>
              <w:pStyle w:val="810"/>
              <w:numPr>
                <w:ilvl w:val="-1"/>
                <w:numId w:val="0"/>
              </w:numPr>
              <w:ind w:left="0" w:right="0" w:firstLine="420"/>
              <w:jc w:val="left"/>
              <w:pageBreakBefore w:val="0"/>
              <w:spacing w:before="0" w:after="0" w:line="240" w:lineRule="auto"/>
              <w:widowControl w:val="off"/>
              <w:tabs>
                <w:tab w:val="left" w:pos="105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对生成的内容进行自动后处理与最终校验，确保语言精炼、逻辑清晰、严格符合公文语体，并过滤去除任何AI生成过程说明等内部元信息，输出格式规范、内容纯净、可直接呈报的总结文档。</w:t>
            </w:r>
            <w:r/>
          </w:p>
          <w:p>
            <w:pPr>
              <w:pageBreakBefore w:val="0"/>
              <w:rPr>
                <w:rFonts w:hint="eastAsia"/>
                <w:highlight w:val="none"/>
              </w:rPr>
            </w:pPr>
            <w:r>
              <w:rPr>
                <w:rFonts w:hint="eastAsia"/>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新闻稿智能生成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支持服务</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政务活动宣传、工作动态报送、会议信息发布、工作成效展示、典型经验总结推广等工作，严格按照政务宣传工作要求，提炼工作核心内容，生成表述严谨、口径统一、符合</w:t>
            </w:r>
            <w:r>
              <w:rPr>
                <w:rFonts w:hint="eastAsia" w:ascii="宋体" w:hAnsi="宋体" w:cs="宋体"/>
                <w:i w:val="0"/>
                <w:strike w:val="0"/>
                <w:color w:val="000000"/>
                <w:sz w:val="21"/>
                <w:szCs w:val="21"/>
                <w:highlight w:val="none"/>
                <w:u w:val="none"/>
                <w:lang w:val="en-US" w:eastAsia="zh-CN"/>
              </w:rPr>
              <w:t xml:space="preserve">相应</w:t>
            </w:r>
            <w:r>
              <w:rPr>
                <w:rFonts w:hint="eastAsia" w:ascii="宋体" w:hAnsi="宋体" w:eastAsia="宋体" w:cs="宋体"/>
                <w:i w:val="0"/>
                <w:strike w:val="0"/>
                <w:color w:val="000000"/>
                <w:sz w:val="21"/>
                <w:szCs w:val="21"/>
                <w:highlight w:val="none"/>
                <w:u w:val="none"/>
              </w:rPr>
              <w:t xml:space="preserve">宣传规范的新闻稿件，输出新闻稿初稿及宣传口径校验、内容优化建议。</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新闻类型与要素智能识别与分流</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支持用户选择新闻类型，智能体自动判断并将其分流至相应的处理流程，实现不同类型新闻稿的精准化生成。用户在前端选择综合报道、</w:t>
            </w:r>
            <w:r>
              <w:rPr>
                <w:rFonts w:hint="eastAsia" w:asciiTheme="minorEastAsia" w:hAnsiTheme="minorEastAsia" w:eastAsiaTheme="minorEastAsia" w:cstheme="minorEastAsia"/>
                <w:color w:val="auto"/>
                <w:highlight w:val="none"/>
                <w:lang w:val="en-US" w:eastAsia="zh-CN"/>
              </w:rPr>
              <w:t xml:space="preserve">新闻</w:t>
            </w:r>
            <w:r>
              <w:rPr>
                <w:rFonts w:hint="eastAsia" w:asciiTheme="minorEastAsia" w:hAnsiTheme="minorEastAsia" w:eastAsiaTheme="minorEastAsia" w:cstheme="minorEastAsia"/>
                <w:color w:val="auto"/>
                <w:highlight w:val="none"/>
              </w:rPr>
              <w:t xml:space="preserve">简讯、通用稿件或文本纠错等新闻类型。智能体根据所选类型，自动将任务路由至对应的差异化处理流水线，应用不同的生成策略与校验规则。</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新闻内容与要求结构化提取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Theme="minorEastAsia" w:hAnsiTheme="minorEastAsia" w:eastAsiaTheme="minorEastAsia" w:cstheme="minorEastAsia"/>
                <w:color w:val="auto"/>
                <w:highlight w:val="none"/>
              </w:rPr>
              <w:t xml:space="preserve">精准解析用户意图，用户需输入包含新闻核心内容和新闻要求两大要素的文本信息。智能体对这两部分内容分别进行关键信息提取与深层意图解析，将零散的自然语言输入转化为机器可理解、可执行的结构化任务指令，为后续的模板匹配与内容生成提供明确、清晰的输入依据。</w:t>
            </w:r>
            <w:r/>
          </w:p>
          <w:p>
            <w:pPr>
              <w:pStyle w:val="809"/>
              <w:numPr>
                <w:ilvl w:val="3"/>
                <w:numId w:val="9"/>
              </w:numPr>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模板智能检索与匹配</w:t>
            </w:r>
            <w:r/>
          </w:p>
          <w:p>
            <w:pPr>
              <w:ind w:left="0" w:right="0" w:firstLine="420"/>
              <w:jc w:val="left"/>
              <w:pageBreakBefore w:val="0"/>
              <w:spacing w:before="0" w:after="0" w:line="240" w:lineRule="auto"/>
              <w:widowControl w:val="off"/>
              <w:rPr>
                <w:rFonts w:hint="default"/>
                <w:highlight w:val="none"/>
              </w:rPr>
            </w:pPr>
            <w:r>
              <w:rPr>
                <w:rFonts w:hint="eastAsia" w:asciiTheme="minorEastAsia" w:hAnsiTheme="minorEastAsia" w:eastAsiaTheme="minorEastAsia" w:cstheme="minorEastAsia"/>
                <w:color w:val="auto"/>
                <w:highlight w:val="none"/>
              </w:rPr>
              <w:t xml:space="preserve">为保障稿件符合本地宣传风格并高效结合区域特色，该功能将新闻核心内容向量化，在新闻稿模板库中进行语义检索，匹配出主题和风格最相近的样例模板或历史稿件作为参考范本。随后，智能体分析该参考模板的篇章结构、常用句式、以及与本地产业政策的结合点，为后续生成环节提供专业的内容指引。</w:t>
            </w:r>
            <w:r/>
          </w:p>
          <w:p>
            <w:pPr>
              <w:pStyle w:val="809"/>
              <w:numPr>
                <w:ilvl w:val="3"/>
                <w:numId w:val="9"/>
              </w:numPr>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新闻稿文字自动纠错与规范校验</w:t>
            </w:r>
            <w:r/>
          </w:p>
          <w:p>
            <w:pPr>
              <w:ind w:left="0" w:right="0" w:firstLine="420"/>
              <w:jc w:val="left"/>
              <w:pageBreakBefore w:val="0"/>
              <w:spacing w:before="0" w:after="0" w:line="240" w:lineRule="auto"/>
              <w:widowControl w:val="off"/>
              <w:rPr>
                <w:rFonts w:hint="default"/>
                <w:highlight w:val="none"/>
              </w:rPr>
            </w:pPr>
            <w:r>
              <w:rPr>
                <w:rFonts w:hint="eastAsia" w:asciiTheme="minorEastAsia" w:hAnsiTheme="minorEastAsia" w:eastAsiaTheme="minorEastAsia" w:cstheme="minorEastAsia"/>
                <w:color w:val="auto"/>
                <w:highlight w:val="none"/>
              </w:rPr>
              <w:t xml:space="preserve">对输入或生成的文本，对中文拼写检查和调用政务术语规范库进行校验。综合检查结果，智能体生成一份纠错建议列表，用户可通过交互界面一键采纳全部建议或进行选择性手动修改，从而输出一份纯净、准确的正文文本，筑牢稿件质量的基础防线。</w:t>
            </w:r>
            <w:r/>
          </w:p>
          <w:p>
            <w:pPr>
              <w:pStyle w:val="809"/>
              <w:numPr>
                <w:ilvl w:val="3"/>
                <w:numId w:val="9"/>
              </w:numPr>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多类型新闻稿结构自适应生成</w:t>
            </w:r>
            <w:r/>
          </w:p>
          <w:p>
            <w:pPr>
              <w:ind w:left="0" w:right="0" w:firstLine="420"/>
              <w:jc w:val="left"/>
              <w:pageBreakBefore w:val="0"/>
              <w:spacing w:before="0" w:after="0" w:line="240" w:lineRule="auto"/>
              <w:widowControl w:val="off"/>
              <w:rPr>
                <w:rFonts w:hint="default"/>
                <w:color w:val="auto"/>
                <w:highlight w:val="none"/>
              </w:rPr>
            </w:pPr>
            <w:r>
              <w:rPr>
                <w:rFonts w:hint="eastAsia" w:asciiTheme="minorEastAsia" w:hAnsiTheme="minorEastAsia" w:eastAsiaTheme="minorEastAsia" w:cstheme="minorEastAsia"/>
                <w:color w:val="auto"/>
                <w:highlight w:val="none"/>
              </w:rPr>
              <w:t xml:space="preserve">根据不同的新闻类型严格约束输出行文结构：对于综合报道，引导生成“开篇、分点论述、结尾展望”的详细结构；对于政务简讯，强制约束为单段落，精炼字数，并确保包含“时、地、人、事、果”五要素；对于通用稿件，则按标准的“标题、导语、主体、背景、结尾”新闻结构生成。最后，将结构化内容、具体要求、参考模板及特定的结构控制指令一同输入大模型，驱动其生成完全符合指定行文结构与内容要求的新闻稿正文。</w:t>
            </w:r>
            <w:r/>
          </w:p>
          <w:p>
            <w:pPr>
              <w:pStyle w:val="809"/>
              <w:numPr>
                <w:ilvl w:val="3"/>
                <w:numId w:val="9"/>
              </w:numPr>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模版化工作计划格式生成</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按照</w:t>
            </w:r>
            <w:r>
              <w:rPr>
                <w:rFonts w:hint="eastAsia" w:asciiTheme="minorEastAsia" w:hAnsiTheme="minorEastAsia" w:eastAsiaTheme="minorEastAsia" w:cstheme="minorEastAsia"/>
                <w:color w:val="auto"/>
                <w:highlight w:val="none"/>
                <w:lang w:val="en-US" w:eastAsia="zh-CN"/>
              </w:rPr>
              <w:t xml:space="preserve">单位</w:t>
            </w:r>
            <w:r>
              <w:rPr>
                <w:rFonts w:hint="eastAsia" w:asciiTheme="minorEastAsia" w:hAnsiTheme="minorEastAsia" w:eastAsiaTheme="minorEastAsia" w:cstheme="minorEastAsia"/>
                <w:color w:val="auto"/>
                <w:highlight w:val="none"/>
              </w:rPr>
              <w:t xml:space="preserve">工作计划的标准范式或用户给定特有模版，将前述环节生成的所有内容进行逻辑组装。随后，应用标准或特有的</w:t>
            </w:r>
            <w:r>
              <w:rPr>
                <w:rFonts w:hint="eastAsia" w:asciiTheme="minorEastAsia" w:hAnsiTheme="minorEastAsia" w:eastAsiaTheme="minorEastAsia" w:cstheme="minorEastAsia"/>
                <w:color w:val="auto"/>
                <w:highlight w:val="none"/>
                <w:lang w:val="en-US" w:eastAsia="zh-CN"/>
              </w:rPr>
              <w:t xml:space="preserve">相应</w:t>
            </w:r>
            <w:r>
              <w:rPr>
                <w:rFonts w:hint="eastAsia" w:asciiTheme="minorEastAsia" w:hAnsiTheme="minorEastAsia" w:eastAsiaTheme="minorEastAsia" w:cstheme="minorEastAsia"/>
                <w:color w:val="auto"/>
                <w:highlight w:val="none"/>
              </w:rPr>
              <w:t xml:space="preserve">公文格式模板，对文档进行规范化处理，确保段落分明、层级清晰、用语正式，不使用非规范的项目符号，最终生成一份格式规范、可直接呈报或印发的工作计划正式文档。</w:t>
            </w:r>
            <w:r/>
          </w:p>
          <w:p>
            <w:pPr>
              <w:ind w:left="0" w:right="0" w:firstLine="420"/>
              <w:jc w:val="left"/>
              <w:pageBreakBefore w:val="0"/>
              <w:spacing w:before="0" w:after="0" w:line="240" w:lineRule="auto"/>
              <w:widowControl w:val="off"/>
              <w:rPr>
                <w:rFonts w:hint="default" w:asciiTheme="minorEastAsia" w:hAnsiTheme="minorEastAsia" w:eastAsiaTheme="minorEastAsia" w:cstheme="minorEastAsia"/>
                <w:color w:val="auto"/>
                <w:highlight w:val="none"/>
              </w:rPr>
            </w:pPr>
            <w:r>
              <w:rPr>
                <w:rFonts w:hint="default" w:asciiTheme="minorEastAsia" w:hAnsiTheme="minorEastAsia" w:eastAsiaTheme="minorEastAsia" w:cstheme="minorEastAsia"/>
                <w:color w:val="auto"/>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合同智能生成</w:t>
            </w:r>
            <w:r>
              <w:rPr>
                <w:rFonts w:hint="eastAsia" w:ascii="宋体" w:hAnsi="宋体" w:cs="宋体"/>
                <w:sz w:val="21"/>
                <w:szCs w:val="21"/>
                <w:highlight w:val="none"/>
                <w:lang w:val="en-US" w:eastAsia="zh-CN"/>
              </w:rPr>
              <w:t xml:space="preserve">及预审</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val="en-US" w:eastAsia="zh-CN"/>
              </w:rPr>
            </w:pPr>
            <w:r>
              <w:rPr>
                <w:rFonts w:hint="eastAsia" w:ascii="宋体" w:hAnsi="宋体" w:cs="宋体"/>
                <w:i w:val="0"/>
                <w:strike w:val="0"/>
                <w:color w:val="000000"/>
                <w:sz w:val="21"/>
                <w:szCs w:val="21"/>
                <w:highlight w:val="none"/>
                <w:u w:val="none"/>
                <w:lang w:val="en-US" w:eastAsia="zh-CN"/>
              </w:rPr>
              <w:t xml:space="preserve">依托单位存量各类合作协议范本，按业务场景、协议类型分类梳理、标准化拆解与标签化规整，建立可版本管控、权限可控、适配大模型智能匹配调用的合同模板库。</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基于合同模板库与政务服务模型，覆盖政企合作、战略合作、项目共建、服务委托、联合运营等场景；支持录入合作背景、合作单位、权责划分、合规及风控要求，智能生成条款规范、权责清晰的协议草案，同步提供条款合规校验、风险智能提示，支撑合同快速拟制</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合同模板库全生命周期管理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支持模板分类入库、版本管控、生效作废、历史回溯、变更留痕；按业务领域、合作类型、风险等级标签化管理，支持模板上传、编辑、下架及权限分级管控，保障模板合规可用、可迭代更新。</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sz w:val="21"/>
                <w:szCs w:val="21"/>
                <w:highlight w:val="none"/>
                <w:u w:val="none"/>
              </w:rPr>
            </w:pPr>
            <w:r>
              <w:rPr>
                <w:rFonts w:hint="eastAsia" w:ascii="宋体" w:hAnsi="宋体" w:eastAsia="宋体" w:cs="宋体"/>
                <w:i w:val="0"/>
                <w:strike w:val="0"/>
                <w:sz w:val="21"/>
                <w:szCs w:val="21"/>
                <w:highlight w:val="none"/>
                <w:u w:val="none"/>
                <w:lang w:val="en-US" w:eastAsia="zh-CN"/>
              </w:rPr>
              <w:t xml:space="preserve">合同条款库管理</w:t>
            </w:r>
            <w:r/>
          </w:p>
          <w:p>
            <w:pPr>
              <w:ind w:firstLine="420"/>
              <w:pageBreakBefore w:val="0"/>
              <w:rPr>
                <w:rFonts w:hint="default" w:eastAsia="宋体"/>
                <w:highlight w:val="none"/>
                <w:lang w:val="en-US" w:eastAsia="zh-CN"/>
              </w:rPr>
            </w:pPr>
            <w:r>
              <w:rPr>
                <w:rFonts w:hint="eastAsia"/>
                <w:highlight w:val="none"/>
                <w:lang w:val="en-US" w:eastAsia="zh-CN"/>
              </w:rPr>
              <w:t xml:space="preserve">支持用户上传政务合同条款，包括合规条款、权责条款、约束条款、保密条款等标准化条款库，支持对上述条款的变更。</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sz w:val="21"/>
                <w:szCs w:val="21"/>
                <w:highlight w:val="none"/>
                <w:u w:val="none"/>
              </w:rPr>
            </w:pPr>
            <w:r>
              <w:rPr>
                <w:rFonts w:hint="eastAsia" w:ascii="宋体" w:hAnsi="宋体" w:eastAsia="宋体" w:cs="宋体"/>
                <w:i w:val="0"/>
                <w:strike w:val="0"/>
                <w:sz w:val="21"/>
                <w:szCs w:val="21"/>
                <w:highlight w:val="none"/>
                <w:u w:val="none"/>
              </w:rPr>
              <w:t xml:space="preserve">智能要素填充与条款自动补全</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lang w:eastAsia="zh-CN"/>
              </w:rPr>
            </w:pPr>
            <w:r>
              <w:rPr>
                <w:rFonts w:hint="eastAsia" w:ascii="宋体" w:hAnsi="宋体" w:eastAsia="宋体" w:cs="宋体"/>
                <w:i w:val="0"/>
                <w:strike w:val="0"/>
                <w:color w:val="000000"/>
                <w:sz w:val="21"/>
                <w:szCs w:val="21"/>
                <w:highlight w:val="none"/>
                <w:u w:val="none"/>
              </w:rPr>
              <w:t xml:space="preserve">支持录入合作主体、期限、经费范围、履约要求、争议解决等关键信息；大模型自动解析语义，智能填充通用条款、补全缺失必备条款，自动剔除无关冗余条款，</w:t>
            </w:r>
            <w:r>
              <w:rPr>
                <w:rFonts w:hint="eastAsia" w:ascii="宋体" w:hAnsi="宋体" w:cs="宋体"/>
                <w:i w:val="0"/>
                <w:strike w:val="0"/>
                <w:color w:val="000000"/>
                <w:sz w:val="21"/>
                <w:szCs w:val="21"/>
                <w:highlight w:val="none"/>
                <w:u w:val="none"/>
                <w:lang w:val="en-US" w:eastAsia="zh-CN"/>
              </w:rPr>
              <w:t xml:space="preserve">输出合同初稿</w:t>
            </w:r>
            <w:r>
              <w:rPr>
                <w:rFonts w:hint="eastAsia" w:ascii="宋体" w:hAnsi="宋体" w:cs="宋体"/>
                <w:i w:val="0"/>
                <w:strike w:val="0"/>
                <w:color w:val="000000"/>
                <w:sz w:val="21"/>
                <w:szCs w:val="21"/>
                <w:highlight w:val="none"/>
                <w:u w:val="none"/>
                <w:lang w:eastAsia="zh-CN"/>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sz w:val="21"/>
                <w:szCs w:val="21"/>
                <w:highlight w:val="none"/>
                <w:u w:val="none"/>
              </w:rPr>
            </w:pPr>
            <w:r>
              <w:rPr>
                <w:rFonts w:hint="eastAsia" w:ascii="宋体" w:hAnsi="宋体" w:eastAsia="宋体" w:cs="宋体"/>
                <w:i w:val="0"/>
                <w:strike w:val="0"/>
                <w:sz w:val="21"/>
                <w:szCs w:val="21"/>
                <w:highlight w:val="none"/>
                <w:u w:val="none"/>
              </w:rPr>
              <w:t xml:space="preserve">合同合规智能校验核查</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cs="宋体"/>
                <w:i w:val="0"/>
                <w:strike w:val="0"/>
                <w:color w:val="000000"/>
                <w:sz w:val="21"/>
                <w:szCs w:val="21"/>
                <w:highlight w:val="none"/>
                <w:u w:val="none"/>
                <w:lang w:val="en-US" w:eastAsia="zh-CN"/>
              </w:rPr>
              <w:t xml:space="preserve">对合同初稿</w:t>
            </w:r>
            <w:r>
              <w:rPr>
                <w:rFonts w:hint="eastAsia" w:ascii="宋体" w:hAnsi="宋体" w:eastAsia="宋体" w:cs="宋体"/>
                <w:i w:val="0"/>
                <w:strike w:val="0"/>
                <w:color w:val="000000"/>
                <w:sz w:val="21"/>
                <w:szCs w:val="21"/>
                <w:highlight w:val="none"/>
                <w:u w:val="none"/>
              </w:rPr>
              <w:t xml:space="preserve">从条款完整性、逻辑一致性、权责对等性、法律合规性多维度逐句</w:t>
            </w:r>
            <w:r>
              <w:rPr>
                <w:rFonts w:hint="eastAsia" w:ascii="宋体" w:hAnsi="宋体" w:cs="宋体"/>
                <w:i w:val="0"/>
                <w:strike w:val="0"/>
                <w:color w:val="000000"/>
                <w:sz w:val="21"/>
                <w:szCs w:val="21"/>
                <w:highlight w:val="none"/>
                <w:u w:val="none"/>
                <w:lang w:val="en-US" w:eastAsia="zh-CN"/>
              </w:rPr>
              <w:t xml:space="preserve">进行</w:t>
            </w:r>
            <w:r>
              <w:rPr>
                <w:rFonts w:hint="eastAsia" w:ascii="宋体" w:hAnsi="宋体" w:eastAsia="宋体" w:cs="宋体"/>
                <w:i w:val="0"/>
                <w:strike w:val="0"/>
                <w:color w:val="000000"/>
                <w:sz w:val="21"/>
                <w:szCs w:val="21"/>
                <w:highlight w:val="none"/>
                <w:u w:val="none"/>
              </w:rPr>
              <w:t xml:space="preserve">校验；自动识别条款缺失、约定模糊、权责失衡、表述违规等问题，</w:t>
            </w:r>
            <w:r>
              <w:rPr>
                <w:rFonts w:hint="eastAsia" w:ascii="宋体" w:hAnsi="宋体" w:cs="宋体"/>
                <w:i w:val="0"/>
                <w:strike w:val="0"/>
                <w:color w:val="000000"/>
                <w:sz w:val="21"/>
                <w:szCs w:val="21"/>
                <w:highlight w:val="none"/>
                <w:u w:val="none"/>
                <w:lang w:val="en-US" w:eastAsia="zh-CN"/>
              </w:rPr>
              <w:t xml:space="preserve">输出</w:t>
            </w:r>
            <w:r>
              <w:rPr>
                <w:rFonts w:hint="eastAsia" w:ascii="宋体" w:hAnsi="宋体" w:eastAsia="宋体" w:cs="宋体"/>
                <w:i w:val="0"/>
                <w:strike w:val="0"/>
                <w:color w:val="000000"/>
                <w:sz w:val="21"/>
                <w:szCs w:val="21"/>
                <w:highlight w:val="none"/>
                <w:u w:val="none"/>
              </w:rPr>
              <w:t xml:space="preserve">修改建议及标准参考表述</w:t>
            </w:r>
            <w:r>
              <w:rPr>
                <w:rFonts w:hint="eastAsia" w:ascii="宋体" w:hAnsi="宋体" w:cs="宋体"/>
                <w:i w:val="0"/>
                <w:strike w:val="0"/>
                <w:color w:val="000000"/>
                <w:sz w:val="21"/>
                <w:szCs w:val="21"/>
                <w:highlight w:val="none"/>
                <w:u w:val="none"/>
                <w:lang w:eastAsia="zh-CN"/>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sz w:val="21"/>
                <w:szCs w:val="21"/>
                <w:highlight w:val="none"/>
                <w:u w:val="none"/>
              </w:rPr>
            </w:pPr>
            <w:r>
              <w:rPr>
                <w:rFonts w:hint="eastAsia" w:ascii="宋体" w:hAnsi="宋体" w:eastAsia="宋体" w:cs="宋体"/>
                <w:i w:val="0"/>
                <w:strike w:val="0"/>
                <w:sz w:val="21"/>
                <w:szCs w:val="21"/>
                <w:highlight w:val="none"/>
                <w:u w:val="none"/>
              </w:rPr>
              <w:t xml:space="preserve">多版本管理与操作全程留痕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cs="宋体"/>
                <w:i w:val="0"/>
                <w:strike w:val="0"/>
                <w:color w:val="000000"/>
                <w:sz w:val="21"/>
                <w:szCs w:val="21"/>
                <w:highlight w:val="none"/>
                <w:u w:val="none"/>
                <w:lang w:val="en-US" w:eastAsia="zh-CN"/>
              </w:rPr>
              <w:t xml:space="preserve">支持在线编辑和迭代</w:t>
            </w:r>
            <w:r>
              <w:rPr>
                <w:rFonts w:hint="eastAsia" w:ascii="宋体" w:hAnsi="宋体" w:eastAsia="宋体" w:cs="宋体"/>
                <w:i w:val="0"/>
                <w:strike w:val="0"/>
                <w:color w:val="000000"/>
                <w:sz w:val="21"/>
                <w:szCs w:val="21"/>
                <w:highlight w:val="none"/>
                <w:u w:val="none"/>
              </w:rPr>
              <w:t xml:space="preserve">合同</w:t>
            </w:r>
            <w:r>
              <w:rPr>
                <w:rFonts w:hint="eastAsia" w:ascii="宋体" w:hAnsi="宋体" w:cs="宋体"/>
                <w:i w:val="0"/>
                <w:strike w:val="0"/>
                <w:color w:val="000000"/>
                <w:sz w:val="21"/>
                <w:szCs w:val="21"/>
                <w:highlight w:val="none"/>
                <w:u w:val="none"/>
                <w:lang w:val="en-US" w:eastAsia="zh-CN"/>
              </w:rPr>
              <w:t xml:space="preserve">版本，支持记录</w:t>
            </w:r>
            <w:r>
              <w:rPr>
                <w:rFonts w:hint="eastAsia" w:ascii="宋体" w:hAnsi="宋体" w:eastAsia="宋体" w:cs="宋体"/>
                <w:i w:val="0"/>
                <w:strike w:val="0"/>
                <w:color w:val="000000"/>
                <w:sz w:val="21"/>
                <w:szCs w:val="21"/>
                <w:highlight w:val="none"/>
                <w:u w:val="none"/>
              </w:rPr>
              <w:t xml:space="preserve">操作人、时间、修改内容；自动保存多版草稿与修订稿，支持版本对比、回溯还原。</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sz w:val="21"/>
                <w:szCs w:val="21"/>
                <w:highlight w:val="none"/>
                <w:u w:val="none"/>
              </w:rPr>
            </w:pPr>
            <w:r>
              <w:rPr>
                <w:rFonts w:hint="eastAsia" w:ascii="宋体" w:hAnsi="宋体" w:eastAsia="宋体" w:cs="宋体"/>
                <w:i w:val="0"/>
                <w:strike w:val="0"/>
                <w:sz w:val="21"/>
                <w:szCs w:val="21"/>
                <w:highlight w:val="none"/>
                <w:u w:val="none"/>
              </w:rPr>
              <w:t xml:space="preserve">多格式导出与标准化输出</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eastAsia="宋体" w:cs="宋体"/>
                <w:i w:val="0"/>
                <w:strike w:val="0"/>
                <w:color w:val="000000"/>
                <w:sz w:val="21"/>
                <w:szCs w:val="21"/>
                <w:highlight w:val="none"/>
                <w:u w:val="none"/>
              </w:rPr>
              <w:t xml:space="preserve">支持协议草案、校验报告一键导出Word、PDF格式；自动统一版式、编号、字体格式</w:t>
            </w:r>
            <w:r>
              <w:rPr>
                <w:rFonts w:hint="eastAsia" w:ascii="宋体" w:hAnsi="宋体" w:cs="宋体"/>
                <w:i w:val="0"/>
                <w:strike w:val="0"/>
                <w:color w:val="000000"/>
                <w:sz w:val="21"/>
                <w:szCs w:val="21"/>
                <w:highlight w:val="none"/>
                <w:u w:val="none"/>
                <w:lang w:eastAsia="zh-CN"/>
              </w:rPr>
              <w:t xml:space="preserve">。</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val="en-US" w:eastAsia="zh-CN"/>
              </w:rPr>
              <w:t xml:space="preserve">预审</w:t>
            </w:r>
            <w:r>
              <w:rPr>
                <w:rFonts w:hint="eastAsia" w:ascii="宋体" w:hAnsi="宋体" w:eastAsia="宋体" w:cs="宋体"/>
                <w:i w:val="0"/>
                <w:strike w:val="0"/>
                <w:sz w:val="21"/>
                <w:szCs w:val="21"/>
                <w:highlight w:val="none"/>
                <w:u w:val="none"/>
                <w:lang w:eastAsia="zh-CN"/>
              </w:rPr>
              <w:t xml:space="preserve">法律法规管理</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内置</w:t>
            </w:r>
            <w:r>
              <w:rPr>
                <w:rFonts w:hint="eastAsia" w:ascii="宋体" w:hAnsi="宋体" w:cs="宋体"/>
                <w:i w:val="0"/>
                <w:strike w:val="0"/>
                <w:color w:val="000000"/>
                <w:sz w:val="21"/>
                <w:szCs w:val="21"/>
                <w:highlight w:val="none"/>
                <w:u w:val="none"/>
                <w:lang w:val="en-US" w:eastAsia="zh-CN"/>
              </w:rPr>
              <w:t xml:space="preserve">预审</w:t>
            </w:r>
            <w:r>
              <w:rPr>
                <w:rFonts w:hint="eastAsia" w:ascii="宋体" w:hAnsi="宋体" w:cs="宋体"/>
                <w:i w:val="0"/>
                <w:strike w:val="0"/>
                <w:color w:val="000000"/>
                <w:sz w:val="21"/>
                <w:szCs w:val="21"/>
                <w:highlight w:val="none"/>
                <w:u w:val="none"/>
                <w:lang w:eastAsia="zh-CN"/>
              </w:rPr>
              <w:t xml:space="preserve">法规库并构建知识图谱，支持按区域、级别、生效时间等多维检索；具备法规新增、修订审批及历史版本对比的全生命周期管理</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预审依据管理</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支持人工从法规库选取或AI自动匹配生成，经审核后按效力等级入库筛选；</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预审模型选择</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支持通过拖拽组件、配置参数灵活构建，并提供常见场景的标准模板库，支持快速检索、复用与自定义。</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预审项目库</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支持对接外部业务系统或录入数据，形成预审项目相关数据，预置分析模型类型，内置的常用预审分析模型，构建预审专题数据库，按照预审对象，在预审项目结束后形成历史预审项目库，支持基础查询、穿透查询、全文检索，结果支持Excel导出。</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预审作业与报告</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支持预审作业进行全生命周期管理，支持在线创建和管理预审作业任务，关联内置的预审模型，基于模型分析预审作业任务生成疑点和关联的预审依据，支持智能生成预审报告，对预审过程中产生的各类资料进行分类归档和安全管理，确保资料的完整性和可追溯性。</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AI工具管理</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支持对预审模型的全生命周期管理，支持按文本处理、OCR识别、预审专用场景分类展示AI工具；</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预审管理工具</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yellow"/>
                <w:u w:val="none"/>
                <w:lang w:eastAsia="zh-CN"/>
              </w:rPr>
            </w:pPr>
            <w:r>
              <w:rPr>
                <w:rFonts w:hint="eastAsia" w:ascii="宋体" w:hAnsi="宋体" w:cs="宋体"/>
                <w:i w:val="0"/>
                <w:strike w:val="0"/>
                <w:color w:val="000000"/>
                <w:sz w:val="21"/>
                <w:szCs w:val="21"/>
                <w:highlight w:val="none"/>
                <w:u w:val="none"/>
                <w:lang w:eastAsia="zh-CN"/>
              </w:rPr>
              <w:t xml:space="preserve">支持压缩包、文档、图片、PDF 扫描件等多模态文件及数据的导入、预审与预处理，可自动完成压缩包解压操作；</w:t>
            </w: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cs="宋体"/>
                <w:i w:val="0"/>
                <w:strike w:val="0"/>
                <w:color w:val="000000"/>
                <w:sz w:val="21"/>
                <w:szCs w:val="21"/>
                <w:highlight w:val="none"/>
                <w:u w:val="none"/>
                <w:lang w:eastAsia="zh-CN"/>
              </w:rPr>
              <w:t xml:space="preserve">自定义字段、智能提取、智能填表</w:t>
            </w:r>
            <w:r>
              <w:rPr>
                <w:rFonts w:hint="eastAsia" w:ascii="宋体" w:hAnsi="宋体" w:cs="宋体"/>
                <w:i w:val="0"/>
                <w:strike w:val="0"/>
                <w:color w:val="000000"/>
                <w:sz w:val="21"/>
                <w:szCs w:val="21"/>
                <w:highlight w:val="none"/>
                <w:u w:val="none"/>
                <w:lang w:val="en-US" w:eastAsia="zh-CN"/>
              </w:rPr>
              <w:t xml:space="preserve">等模式</w:t>
            </w:r>
            <w:r>
              <w:rPr>
                <w:rFonts w:hint="eastAsia" w:ascii="宋体" w:hAnsi="宋体" w:cs="宋体"/>
                <w:i w:val="0"/>
                <w:strike w:val="0"/>
                <w:color w:val="000000"/>
                <w:sz w:val="21"/>
                <w:szCs w:val="21"/>
                <w:highlight w:val="none"/>
                <w:u w:val="none"/>
                <w:lang w:eastAsia="zh-CN"/>
              </w:rPr>
              <w:t xml:space="preserve">，</w:t>
            </w:r>
            <w:r>
              <w:rPr>
                <w:rFonts w:hint="eastAsia" w:ascii="宋体" w:hAnsi="宋体" w:cs="宋体"/>
                <w:i w:val="0"/>
                <w:strike w:val="0"/>
                <w:color w:val="000000"/>
                <w:sz w:val="21"/>
                <w:szCs w:val="21"/>
                <w:highlight w:val="none"/>
                <w:u w:val="none"/>
                <w:lang w:val="en-US" w:eastAsia="zh-CN"/>
              </w:rPr>
              <w:t xml:space="preserve">对压缩包、文档、PDF扫描件等提取关键要素（如提取合同的金额、日期、签署方等信息）</w:t>
            </w:r>
            <w:r>
              <w:rPr>
                <w:rFonts w:hint="eastAsia" w:ascii="宋体" w:hAnsi="宋体" w:cs="宋体"/>
                <w:i w:val="0"/>
                <w:strike w:val="0"/>
                <w:color w:val="000000"/>
                <w:sz w:val="21"/>
                <w:szCs w:val="21"/>
                <w:highlight w:val="none"/>
                <w:u w:val="none"/>
                <w:lang w:eastAsia="zh-CN"/>
              </w:rPr>
              <w:t xml:space="preserve">，支持</w:t>
            </w:r>
            <w:r>
              <w:rPr>
                <w:rFonts w:hint="eastAsia" w:ascii="宋体" w:hAnsi="宋体" w:cs="宋体"/>
                <w:i w:val="0"/>
                <w:strike w:val="0"/>
                <w:color w:val="000000"/>
                <w:sz w:val="21"/>
                <w:szCs w:val="21"/>
                <w:highlight w:val="none"/>
                <w:u w:val="none"/>
                <w:lang w:val="en-US" w:eastAsia="zh-CN"/>
              </w:rPr>
              <w:t xml:space="preserve">提取</w:t>
            </w:r>
            <w:r>
              <w:rPr>
                <w:rFonts w:hint="eastAsia" w:ascii="宋体" w:hAnsi="宋体" w:cs="宋体"/>
                <w:i w:val="0"/>
                <w:strike w:val="0"/>
                <w:color w:val="000000"/>
                <w:sz w:val="21"/>
                <w:szCs w:val="21"/>
                <w:highlight w:val="none"/>
                <w:u w:val="none"/>
                <w:lang w:eastAsia="zh-CN"/>
              </w:rPr>
              <w:t xml:space="preserve">结果的预览与结构化表格展示。</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图片比对工具</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支持对图片进行降噪、增强等预处理，自动识别差异区域并标记，量化评分相似度，读取校验EXIF信息判断真实性，支持现场照片、证件比对</w:t>
            </w:r>
            <w:r/>
          </w:p>
          <w:p>
            <w:pPr>
              <w:pStyle w:val="810"/>
              <w:numPr>
                <w:ilvl w:val="3"/>
                <w:numId w:val="9"/>
              </w:numPr>
              <w:spacing w:line="240" w:lineRule="auto"/>
              <w:tabs>
                <w:tab w:val="left" w:pos="1050" w:leader="none"/>
              </w:tabs>
              <w:rPr>
                <w:rFonts w:hint="eastAsia" w:ascii="宋体" w:hAnsi="宋体" w:eastAsia="宋体" w:cs="宋体"/>
                <w:i w:val="0"/>
                <w:strike w:val="0"/>
                <w:sz w:val="21"/>
                <w:szCs w:val="21"/>
                <w:highlight w:val="none"/>
                <w:u w:val="none"/>
                <w:lang w:eastAsia="zh-CN"/>
              </w:rPr>
            </w:pPr>
            <w:r>
              <w:rPr>
                <w:rFonts w:hint="eastAsia" w:ascii="宋体" w:hAnsi="宋体" w:eastAsia="宋体" w:cs="宋体"/>
                <w:i w:val="0"/>
                <w:strike w:val="0"/>
                <w:sz w:val="21"/>
                <w:szCs w:val="21"/>
                <w:highlight w:val="none"/>
                <w:u w:val="none"/>
                <w:lang w:eastAsia="zh-CN"/>
              </w:rPr>
              <w:t xml:space="preserve">合同和图价识别工具</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t xml:space="preserve">支持多格式合同识别，自动提取合同编号、金额、有效期等关键字段，提供人工校验界面修正结果，支持导出Excel格式；图价识别工具：针对工程图纸测算场景，支持工程图纸识别、自动提取工程量参数，支持人工修正、自动计算造价明细，并支持查看测算结果。</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lang w:eastAsia="zh-CN"/>
              </w:rPr>
            </w:pPr>
            <w:r>
              <w:rPr>
                <w:rFonts w:hint="eastAsia" w:ascii="宋体" w:hAnsi="宋体" w:cs="宋体"/>
                <w:i w:val="0"/>
                <w:strike w:val="0"/>
                <w:color w:val="000000"/>
                <w:sz w:val="21"/>
                <w:szCs w:val="21"/>
                <w:highlight w:val="none"/>
                <w:u w:val="none"/>
                <w:lang w:eastAsia="zh-CN"/>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决定决议智能生成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支持用于</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重大工作决策、人事任免、表彰奖惩事项、重点工作部署、制度文件修订审议等正式工作场景，严格对照</w:t>
            </w:r>
            <w:r>
              <w:rPr>
                <w:rFonts w:hint="eastAsia" w:ascii="宋体" w:hAnsi="宋体" w:cs="宋体"/>
                <w:i w:val="0"/>
                <w:strike w:val="0"/>
                <w:color w:val="000000"/>
                <w:sz w:val="21"/>
                <w:szCs w:val="21"/>
                <w:highlight w:val="none"/>
                <w:u w:val="none"/>
                <w:lang w:val="en-US" w:eastAsia="zh-CN"/>
              </w:rPr>
              <w:t xml:space="preserve">规范</w:t>
            </w:r>
            <w:r>
              <w:rPr>
                <w:rFonts w:hint="eastAsia" w:ascii="宋体" w:hAnsi="宋体" w:eastAsia="宋体" w:cs="宋体"/>
                <w:i w:val="0"/>
                <w:strike w:val="0"/>
                <w:color w:val="000000"/>
                <w:sz w:val="21"/>
                <w:szCs w:val="21"/>
                <w:highlight w:val="none"/>
                <w:u w:val="none"/>
              </w:rPr>
              <w:t xml:space="preserve">要求，录入相关事项信息，生成程序合规、格式标准、内容严谨的决定、决议类公文，输出公文初稿及合规性校验结果。</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决策材料输入与标准化处理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接收用户输入的各类决策原始材料，包括会议记录、审议报告、表决结果、政策依据、事项背景等，进行标准化预处理，去除冗余信息、统一表述规范、补全缺失的核心要素（如决策主体、审议时间、表决数据等），将非结构化材料转化为结构化数据，为后续法定要素抽取和文种匹配提供精准的数据支撑。支持手动输入、文档上传（Word、PDF、TXT）、批量导入等多种输入方式，适配不同政务场景下的材料录入需求，确保材料信息的完整性和规范性。</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法定要素抽取与文种类型识别</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Theme="minorEastAsia" w:hAnsiTheme="minorEastAsia" w:eastAsiaTheme="minorEastAsia" w:cstheme="minorEastAsia"/>
                <w:color w:val="auto"/>
                <w:highlight w:val="none"/>
              </w:rPr>
              <w:t xml:space="preserve">基于标准化处理后的决策材料，通过自然语言处理和规则匹配，自动抽取决策依据、审议程序、表决情况、决定事项、执行要求等法定公文基本要素，同时智能识别事项性质，判断适用“决定”（决策部署类、奖惩任免类）或“决议”（会议审议类、重大事项决策类）文种，识别决策权限层级和程序要件，为后续公文生成和格式规范奠定基础。支持要素手动调整和文种手动切换，适配复杂政务决策场景的个性化需求。</w:t>
            </w:r>
            <w:r/>
          </w:p>
          <w:p>
            <w:pPr>
              <w:pStyle w:val="809"/>
              <w:numPr>
                <w:ilvl w:val="3"/>
                <w:numId w:val="9"/>
              </w:numPr>
              <w:pageBreakBefore w:val="0"/>
              <w:spacing w:before="0"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公文结构生成与法定程序校验</w:t>
            </w:r>
            <w:r/>
          </w:p>
          <w:p>
            <w:pPr>
              <w:ind w:left="0" w:right="0" w:firstLine="420"/>
              <w:jc w:val="left"/>
              <w:pageBreakBefore w:val="0"/>
              <w:spacing w:before="0" w:after="0" w:line="240" w:lineRule="auto"/>
              <w:widowControl w:val="off"/>
              <w:rPr>
                <w:rFonts w:hint="default" w:ascii="Times New Roman" w:hAnsi="Times New Roman"/>
                <w:b w:val="0"/>
                <w:color w:val="auto"/>
                <w:szCs w:val="21"/>
                <w:highlight w:val="none"/>
              </w:rPr>
            </w:pPr>
            <w:r>
              <w:rPr>
                <w:rFonts w:hint="eastAsia" w:asciiTheme="minorEastAsia" w:hAnsiTheme="minorEastAsia" w:eastAsiaTheme="minorEastAsia" w:cstheme="minorEastAsia"/>
                <w:color w:val="auto"/>
                <w:highlight w:val="none"/>
              </w:rPr>
              <w:t xml:space="preserve">基于抽取的法定要素和识别的文种类型，结合《党政机关公文格式》（GB/T9704-2012）及对应文种写作范式，自动生成公文结构和标题建议，包含标准版头、正文结构、落款格式等核心内容。同时，结合法定权限、议事规则、表决程序要求，对公文形成过程的合规性表述进行校验，确保公文格式规范、程序合规，同步提炼核心决定事项并按逻辑排序，明确执行主体和时限要求。</w:t>
            </w:r>
            <w:r/>
          </w:p>
          <w:p>
            <w:pPr>
              <w:pStyle w:val="809"/>
              <w:numPr>
                <w:ilvl w:val="3"/>
                <w:numId w:val="9"/>
              </w:numPr>
              <w:pageBreakBefore w:val="0"/>
              <w:spacing w:before="0"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公文输出与后续流程衔接</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基于校验通过的公文结构，自动生成正式的决定、决议公文，同步生成精简版公文、标题建议、格式校验报告和修改指引，适配正式发文、内部流转、公示发布等不同政务场景需求。支持公文的预览、修改和多格式输出，用户根据审议意见调整完善后，可衔接公文审核、签发、印发等后续流程，实现决定决议公文从生成到发布的全流程闭环，确保公文规范、高效流转。</w:t>
            </w:r>
            <w:r/>
          </w:p>
          <w:p>
            <w:pPr>
              <w:ind w:left="0" w:right="0" w:firstLine="420"/>
              <w:jc w:val="left"/>
              <w:pageBreakBefore w:val="0"/>
              <w:spacing w:before="0" w:after="0" w:line="240" w:lineRule="auto"/>
              <w:widowControl w:val="off"/>
              <w:rPr>
                <w:rFonts w:hint="default" w:asciiTheme="minorEastAsia" w:hAnsiTheme="minorEastAsia" w:eastAsiaTheme="minorEastAsia" w:cstheme="minorEastAsia"/>
                <w:color w:val="auto"/>
                <w:highlight w:val="none"/>
              </w:rPr>
            </w:pPr>
            <w:r>
              <w:rPr>
                <w:rFonts w:hint="default" w:asciiTheme="minorEastAsia" w:hAnsiTheme="minorEastAsia" w:eastAsiaTheme="minorEastAsia" w:cstheme="minorEastAsia"/>
                <w:color w:val="auto"/>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公报公告智能生成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支持适用于</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重要会议情况通报、政务信息公开、重大事项发布、政策权威解读、权属事项公示、社会事务告知等工作，严格遵循法定公文格式要求，录入相关政务信息，编制要素完整、表述规范、口径统一的公报、公告公文，输出公文初稿及格式、口径校验结果。</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政务公开事项发布</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支持保障各类法定公开事项、社会告知事项、重大事项公示规范发文，明确公开事项核心内容、公开依据、公示要求，输出符合政务公开规范的发布文稿。</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标准公文格式输出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支持严格执行公文格式规范，统一公报、公告的体例结构与官方行文表述，自动校验格式要素，输出格式标准的公文文稿。</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PPT</w:t>
            </w:r>
            <w:r>
              <w:rPr>
                <w:rFonts w:hint="eastAsia" w:ascii="宋体" w:hAnsi="宋体" w:eastAsia="宋体" w:cs="宋体"/>
                <w:sz w:val="21"/>
                <w:szCs w:val="21"/>
                <w:highlight w:val="none"/>
              </w:rPr>
              <w:t xml:space="preserve">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以用户提供的原始材料与可选的专业知识库为基础，智能整合输入材料并生成结构严谨、内容合规的PPT文稿框架与内容大纲</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接收PPT制作需求</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智能体接受用户直接输入本次PPT的核心主题或核心思想，支持上传已有的相关文档，例如会议纪要、讲话稿、工作报告草案或政策文件原文，作为内容生成的基础素材。智能体将基于用户输入的内容开展后续所有处理步骤。</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智能内容解析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Theme="minorEastAsia" w:hAnsiTheme="minorEastAsia" w:eastAsiaTheme="minorEastAsia" w:cstheme="minorEastAsia"/>
                <w:strike w:val="0"/>
                <w:color w:val="auto"/>
                <w:highlight w:val="none"/>
              </w:rPr>
              <w:t xml:space="preserve">本功能对用户录入的核心信息与上传的参考材料进行全方位智能解析，运用自然语言处理技术提取关键信息、过滤冗余内容，并按汇报的逻辑维度进行结构化归类，生成标准化的解析数据集，为后续PPT大纲制作提供精准、规范的内容输入，确保大纲逻辑清晰、重点突出。</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sz w:val="21"/>
                <w:szCs w:val="21"/>
                <w:highlight w:val="none"/>
                <w:u w:val="none"/>
              </w:rPr>
            </w:pPr>
            <w:r>
              <w:rPr>
                <w:rFonts w:hint="eastAsia" w:ascii="宋体" w:hAnsi="宋体" w:eastAsia="宋体" w:cs="宋体"/>
                <w:strike w:val="0"/>
                <w:sz w:val="21"/>
                <w:szCs w:val="21"/>
                <w:highlight w:val="none"/>
              </w:rPr>
              <w:t xml:space="preserve">内容大纲智能生成与交互确认</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trike w:val="0"/>
                <w:color w:val="auto"/>
                <w:highlight w:val="none"/>
              </w:rPr>
            </w:pPr>
            <w:r>
              <w:rPr>
                <w:rFonts w:hint="eastAsia" w:asciiTheme="minorEastAsia" w:hAnsiTheme="minorEastAsia" w:eastAsiaTheme="minorEastAsia" w:cstheme="minorEastAsia"/>
                <w:strike w:val="0"/>
                <w:color w:val="auto"/>
                <w:highlight w:val="none"/>
              </w:rPr>
              <w:t xml:space="preserve">基于结构化的材料信息数据集，依据政务汇报的规范要求，自动生成逻辑清晰、结构完整的PPT内容大纲，包含主标题、副标题、章节框架、各页面核心要点等内容，同时为用户提供在线交互调整功能，支持大纲的增删、修改、顺序调整，确保大纲完全契合用户的制作需求。</w:t>
            </w:r>
            <w:r/>
          </w:p>
          <w:p>
            <w:pPr>
              <w:pStyle w:val="810"/>
              <w:numPr>
                <w:ilvl w:val="3"/>
                <w:numId w:val="9"/>
              </w:numPr>
              <w:pageBreakBefore w:val="0"/>
              <w:spacing w:line="240" w:lineRule="auto"/>
              <w:tabs>
                <w:tab w:val="left" w:pos="1050" w:leader="none"/>
              </w:tabs>
              <w:rPr>
                <w:rFonts w:hint="eastAsia" w:asciiTheme="minorEastAsia" w:hAnsiTheme="minorEastAsia" w:eastAsiaTheme="minorEastAsia" w:cstheme="minorEastAsia"/>
                <w:strike w:val="0"/>
                <w:color w:val="auto"/>
                <w:sz w:val="21"/>
                <w:szCs w:val="21"/>
                <w:highlight w:val="none"/>
              </w:rPr>
            </w:pPr>
            <w:r>
              <w:rPr>
                <w:rFonts w:hint="eastAsia" w:asciiTheme="minorEastAsia" w:hAnsiTheme="minorEastAsia" w:eastAsiaTheme="minorEastAsia" w:cstheme="minorEastAsia"/>
                <w:strike w:val="0"/>
                <w:color w:val="auto"/>
                <w:sz w:val="21"/>
                <w:szCs w:val="21"/>
                <w:highlight w:val="none"/>
              </w:rPr>
              <w:t xml:space="preserve">知识库调用</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trike w:val="0"/>
                <w:color w:val="auto"/>
                <w:highlight w:val="none"/>
              </w:rPr>
            </w:pPr>
            <w:r>
              <w:rPr>
                <w:rFonts w:hint="eastAsia" w:asciiTheme="minorEastAsia" w:hAnsiTheme="minorEastAsia" w:eastAsiaTheme="minorEastAsia" w:cstheme="minorEastAsia"/>
                <w:strike w:val="0"/>
                <w:color w:val="auto"/>
                <w:highlight w:val="none"/>
              </w:rPr>
              <w:t xml:space="preserve">在用户确认PPT内容大纲后，根据大纲的核心主题、使用场景与章节要点，从用户接入的专属知识库与内置通用知识库中智能召回相关专业内容，将知识库内容与大纲要点进行深度融合，补充专业术语、行业规范、历史案例、数据支撑等内容，提升PPT内容的专业性、定制化与丰富性，确保内容符合用户单位的表述与规范要求。</w:t>
            </w:r>
            <w:r/>
          </w:p>
          <w:p>
            <w:pPr>
              <w:pStyle w:val="810"/>
              <w:numPr>
                <w:ilvl w:val="3"/>
                <w:numId w:val="9"/>
              </w:numPr>
              <w:pageBreakBefore w:val="0"/>
              <w:spacing w:line="240" w:lineRule="auto"/>
              <w:tabs>
                <w:tab w:val="left" w:pos="1050" w:leader="none"/>
              </w:tabs>
              <w:rPr>
                <w:rFonts w:hint="eastAsia" w:asciiTheme="minorEastAsia" w:hAnsiTheme="minorEastAsia" w:eastAsiaTheme="minorEastAsia" w:cstheme="minorEastAsia"/>
                <w:strike w:val="0"/>
                <w:color w:val="auto"/>
                <w:sz w:val="21"/>
                <w:szCs w:val="21"/>
                <w:highlight w:val="none"/>
              </w:rPr>
            </w:pPr>
            <w:r>
              <w:rPr>
                <w:rFonts w:hint="eastAsia" w:asciiTheme="minorEastAsia" w:hAnsiTheme="minorEastAsia" w:eastAsiaTheme="minorEastAsia" w:cstheme="minorEastAsia"/>
                <w:strike w:val="0"/>
                <w:color w:val="auto"/>
                <w:sz w:val="21"/>
                <w:szCs w:val="21"/>
                <w:highlight w:val="none"/>
              </w:rPr>
              <w:t xml:space="preserve">PPT模板匹配</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trike w:val="0"/>
                <w:color w:val="auto"/>
                <w:highlight w:val="none"/>
              </w:rPr>
            </w:pPr>
            <w:r>
              <w:rPr>
                <w:rFonts w:hint="eastAsia" w:asciiTheme="minorEastAsia" w:hAnsiTheme="minorEastAsia" w:eastAsiaTheme="minorEastAsia" w:cstheme="minorEastAsia"/>
                <w:strike w:val="0"/>
                <w:color w:val="auto"/>
                <w:highlight w:val="none"/>
              </w:rPr>
              <w:t xml:space="preserve">在内容大纲确定后，智能体根据PPT的核心主题、使用场景以及大纲结构，从智能匹配最合适的视觉设计模板，确保视觉风格与内容调性高度一致。</w:t>
            </w:r>
            <w:r/>
          </w:p>
          <w:p>
            <w:pPr>
              <w:pStyle w:val="810"/>
              <w:numPr>
                <w:ilvl w:val="3"/>
                <w:numId w:val="9"/>
              </w:numPr>
              <w:pageBreakBefore w:val="0"/>
              <w:spacing w:line="240" w:lineRule="auto"/>
              <w:tabs>
                <w:tab w:val="left" w:pos="1050" w:leader="none"/>
              </w:tabs>
              <w:rPr>
                <w:rFonts w:hint="eastAsia" w:asciiTheme="minorEastAsia" w:hAnsiTheme="minorEastAsia" w:eastAsiaTheme="minorEastAsia" w:cstheme="minorEastAsia"/>
                <w:strike w:val="0"/>
                <w:color w:val="auto"/>
                <w:sz w:val="21"/>
                <w:szCs w:val="21"/>
                <w:highlight w:val="none"/>
              </w:rPr>
            </w:pPr>
            <w:r>
              <w:rPr>
                <w:rFonts w:hint="eastAsia" w:asciiTheme="minorEastAsia" w:hAnsiTheme="minorEastAsia" w:eastAsiaTheme="minorEastAsia" w:cstheme="minorEastAsia"/>
                <w:strike w:val="0"/>
                <w:color w:val="auto"/>
                <w:sz w:val="21"/>
                <w:szCs w:val="21"/>
                <w:highlight w:val="none"/>
              </w:rPr>
              <w:t xml:space="preserve">初版PPT文件生成</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trike w:val="0"/>
                <w:color w:val="auto"/>
                <w:highlight w:val="none"/>
              </w:rPr>
            </w:pPr>
            <w:r>
              <w:rPr>
                <w:rFonts w:hint="eastAsia" w:asciiTheme="minorEastAsia" w:hAnsiTheme="minorEastAsia" w:eastAsiaTheme="minorEastAsia" w:cstheme="minorEastAsia"/>
                <w:strike w:val="0"/>
                <w:color w:val="auto"/>
                <w:highlight w:val="none"/>
              </w:rPr>
              <w:t xml:space="preserve">将融合后的PPT大纲要点与加载的标准模板进行深度结合，自动将大纲内容填充至模板的对应占位符位置，生成各页面的正式文字内容，同时保留模板的视觉风格与布局规范，生成结构完整、内容合规、视觉统一的初版PPT文件，支持在线预览，为后续的交互优化提供基础成品。</w:t>
            </w:r>
            <w:r/>
          </w:p>
          <w:p>
            <w:pPr>
              <w:pStyle w:val="810"/>
              <w:numPr>
                <w:ilvl w:val="3"/>
                <w:numId w:val="9"/>
              </w:numPr>
              <w:pageBreakBefore w:val="0"/>
              <w:spacing w:line="240" w:lineRule="auto"/>
              <w:tabs>
                <w:tab w:val="left" w:pos="1050" w:leader="none"/>
              </w:tabs>
              <w:rPr>
                <w:rFonts w:hint="eastAsia" w:asciiTheme="minorEastAsia" w:hAnsiTheme="minorEastAsia" w:eastAsiaTheme="minorEastAsia" w:cstheme="minorEastAsia"/>
                <w:strike w:val="0"/>
                <w:color w:val="auto"/>
                <w:sz w:val="21"/>
                <w:szCs w:val="21"/>
                <w:highlight w:val="none"/>
              </w:rPr>
            </w:pPr>
            <w:r>
              <w:rPr>
                <w:rFonts w:hint="eastAsia" w:asciiTheme="minorEastAsia" w:hAnsiTheme="minorEastAsia" w:eastAsiaTheme="minorEastAsia" w:cstheme="minorEastAsia"/>
                <w:strike w:val="0"/>
                <w:color w:val="auto"/>
                <w:sz w:val="21"/>
                <w:szCs w:val="21"/>
                <w:highlight w:val="none"/>
              </w:rPr>
              <w:t xml:space="preserve">多轮对话交互优化</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trike w:val="0"/>
                <w:color w:val="auto"/>
                <w:highlight w:val="none"/>
              </w:rPr>
            </w:pPr>
            <w:r>
              <w:rPr>
                <w:rFonts w:hint="eastAsia" w:asciiTheme="minorEastAsia" w:hAnsiTheme="minorEastAsia" w:eastAsiaTheme="minorEastAsia" w:cstheme="minorEastAsia"/>
                <w:strike w:val="0"/>
                <w:color w:val="auto"/>
                <w:highlight w:val="none"/>
              </w:rPr>
              <w:t xml:space="preserve">为用户提供基于自然语言的多轮对话交互优化能力，用户可针对初版PPT文件的内容、结构、视觉风格等提出具体的修改与优化需求，系统精准理解用户意图，对PPT文件进行针对性的调整与迭代优化，实时更新文件数据并提供预览，确保最终生成的PPT文件完全贴合用户的实际使用需求。</w:t>
            </w:r>
            <w:r/>
          </w:p>
          <w:p>
            <w:pPr>
              <w:pStyle w:val="810"/>
              <w:numPr>
                <w:ilvl w:val="3"/>
                <w:numId w:val="9"/>
              </w:numPr>
              <w:pageBreakBefore w:val="0"/>
              <w:spacing w:line="240" w:lineRule="auto"/>
              <w:tabs>
                <w:tab w:val="left" w:pos="1050" w:leader="none"/>
              </w:tabs>
              <w:rPr>
                <w:rFonts w:hint="eastAsia" w:asciiTheme="minorEastAsia" w:hAnsiTheme="minorEastAsia" w:eastAsiaTheme="minorEastAsia" w:cstheme="minorEastAsia"/>
                <w:strike w:val="0"/>
                <w:color w:val="auto"/>
                <w:sz w:val="21"/>
                <w:szCs w:val="21"/>
                <w:highlight w:val="none"/>
              </w:rPr>
            </w:pPr>
            <w:r>
              <w:rPr>
                <w:rFonts w:hint="eastAsia" w:asciiTheme="minorEastAsia" w:hAnsiTheme="minorEastAsia" w:eastAsiaTheme="minorEastAsia" w:cstheme="minorEastAsia"/>
                <w:strike w:val="0"/>
                <w:color w:val="auto"/>
                <w:sz w:val="21"/>
                <w:szCs w:val="21"/>
                <w:highlight w:val="none"/>
              </w:rPr>
              <w:t xml:space="preserve">PPT文件生成与导出</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trike w:val="0"/>
                <w:color w:val="auto"/>
                <w:highlight w:val="none"/>
              </w:rPr>
            </w:pPr>
            <w:r>
              <w:rPr>
                <w:rFonts w:hint="eastAsia" w:asciiTheme="minorEastAsia" w:hAnsiTheme="minorEastAsia" w:eastAsiaTheme="minorEastAsia" w:cstheme="minorEastAsia"/>
                <w:strike w:val="0"/>
                <w:color w:val="auto"/>
                <w:highlight w:val="none"/>
              </w:rPr>
              <w:t xml:space="preserve">基于初版PPT和用户在多轮对话中提出的所有调整需求，智能体进行综合处理与迭代优化，生成一份符合用户最终期望的PPT文件。智能体支持用户在线预览最终生成的PPT效果，并可直接导出为标准格式的PPT文件。导出的文件可直接用于会议汇报，或由用户在此基础上进行进一步的个性化微调。</w:t>
            </w:r>
            <w:r/>
          </w:p>
          <w:p>
            <w:pPr>
              <w:ind w:left="0" w:right="0" w:firstLine="420"/>
              <w:jc w:val="left"/>
              <w:pageBreakBefore w:val="0"/>
              <w:spacing w:before="0" w:after="0" w:line="240" w:lineRule="auto"/>
              <w:widowControl w:val="off"/>
              <w:rPr>
                <w:rFonts w:hint="default" w:asciiTheme="minorEastAsia" w:hAnsiTheme="minorEastAsia" w:eastAsiaTheme="minorEastAsia" w:cstheme="minorEastAsia"/>
                <w:strike w:val="0"/>
                <w:color w:val="auto"/>
                <w:highlight w:val="none"/>
              </w:rPr>
            </w:pPr>
            <w:r>
              <w:rPr>
                <w:rFonts w:hint="default" w:asciiTheme="minorEastAsia" w:hAnsiTheme="minorEastAsia" w:eastAsiaTheme="minorEastAsia" w:cstheme="minorEastAsia"/>
                <w:strike w:val="0"/>
                <w:color w:val="auto"/>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报告请示智能生成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支持服务</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向上级汇报工作、报送成果、反映问题、事项请示、审批申请、工作建议等上行文办理，严格区分报告陈述性、请示请求性的文种属性，依据公文规范，录入相关工作及请示信息，生成逻辑清晰、内容严谨、格式合规的报告、请示文稿，输出文稿初稿及文种属性校验、格式校验结果。</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工作报告文稿起草</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支持用于工作进展报送、履职情况汇报、阶段性成果总结等工作场景，自动匹配报告类上行文格式及表述规范，梳理工作核心内容，输出规范的工作报告文稿。</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事项请示文稿起草</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支持用于事项报批、权限申请、工作请示、事项协调等上行办理场景，明确请示事项、请求理由、办理建议，输出符合请示规范的文稿。</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批复智能生成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用于上级部门答复下级单位请示事项、事项审批、工作核准、意见回复等下行文办理，可导入下级请示文稿，紧扣下级请示核心诉求，逐项明确答复意见，生成答复清晰、逻辑严谨、格式规范、口径统一的批复公文，输出批复初稿及答复意见核对清单。</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材料上传接收与安全性校验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接收用户通过Web端或API接口上传的请示文件、核查材料、政策依据等，实施多层级安全性校验机制，包括文件类型白名单校验、文件大小限制、病毒木马扫描、敏感内容初筛、传输完整性校验等。支持单文件上传和批量上传模式，提供上传进度实时反馈，对异常文件进行拦截并返回明确错误提示。同时记录完整的上传审计日志，满足政务系统安全合规要求。</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材料格式智能识别与分类</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Theme="minorEastAsia" w:hAnsiTheme="minorEastAsia" w:eastAsiaTheme="minorEastAsia" w:cstheme="minorEastAsia"/>
                <w:color w:val="auto"/>
                <w:highlight w:val="none"/>
              </w:rPr>
              <w:t xml:space="preserve">对已通过安全性校验的请示相关材料进行深度格式识别与精细化分类。</w:t>
            </w:r>
            <w:r>
              <w:rPr>
                <w:rFonts w:hint="eastAsia" w:asciiTheme="minorEastAsia" w:hAnsiTheme="minorEastAsia" w:eastAsiaTheme="minorEastAsia" w:cstheme="minorEastAsia"/>
                <w:color w:val="auto"/>
                <w:highlight w:val="none"/>
                <w:lang w:val="en-US" w:eastAsia="zh-CN"/>
              </w:rPr>
              <w:t xml:space="preserve">支持</w:t>
            </w:r>
            <w:r>
              <w:rPr>
                <w:rFonts w:hint="eastAsia" w:asciiTheme="minorEastAsia" w:hAnsiTheme="minorEastAsia" w:eastAsiaTheme="minorEastAsia" w:cstheme="minorEastAsia"/>
                <w:color w:val="auto"/>
                <w:highlight w:val="none"/>
              </w:rPr>
              <w:t xml:space="preserve">识别基础格式类型（DOC/DOCX/PDF）</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具体版本（如PDF1.4/1.7/2.0）、生成工具（如MicrosoftWord2019/WPSOffice/扫描仪生成）、文档属性（纯文本/图文混排/扫描版/加密版），同时区分材料类型（请示文件、核查材料、政策依据），为后续选择最优解析策略、提取核心要素提供依据。支持处理格式混淆、损坏修复、版本降级等复杂场景</w:t>
            </w:r>
            <w:r>
              <w:rPr>
                <w:rFonts w:hint="eastAsia" w:ascii="宋体" w:hAnsi="宋体" w:eastAsia="宋体" w:cs="宋体"/>
                <w:i w:val="0"/>
                <w:strike w:val="0"/>
                <w:color w:val="000000"/>
                <w:sz w:val="21"/>
                <w:szCs w:val="21"/>
                <w:highlight w:val="none"/>
                <w:u w:val="none"/>
              </w:rPr>
              <w:t xml:space="preserve">。</w:t>
            </w:r>
            <w:r/>
          </w:p>
          <w:p>
            <w:pPr>
              <w:pStyle w:val="809"/>
              <w:numPr>
                <w:ilvl w:val="3"/>
                <w:numId w:val="9"/>
              </w:numPr>
              <w:pageBreakBefore w:val="0"/>
              <w:spacing w:before="0"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批复核心要素智能抽取</w:t>
            </w:r>
            <w:r/>
          </w:p>
          <w:p>
            <w:pPr>
              <w:ind w:left="0" w:right="0" w:firstLine="420"/>
              <w:jc w:val="left"/>
              <w:pageBreakBefore w:val="0"/>
              <w:spacing w:before="0" w:after="0" w:line="240" w:lineRule="auto"/>
              <w:widowControl w:val="off"/>
              <w:rPr>
                <w:rFonts w:hint="default" w:ascii="Times New Roman" w:hAnsi="Times New Roman"/>
                <w:b w:val="0"/>
                <w:color w:val="auto"/>
                <w:szCs w:val="21"/>
                <w:highlight w:val="none"/>
              </w:rPr>
            </w:pPr>
            <w:r>
              <w:rPr>
                <w:rFonts w:hint="eastAsia" w:asciiTheme="minorEastAsia" w:hAnsiTheme="minorEastAsia" w:eastAsiaTheme="minorEastAsia" w:cstheme="minorEastAsia"/>
                <w:color w:val="auto"/>
                <w:highlight w:val="none"/>
              </w:rPr>
              <w:t xml:space="preserve">基于解析后的请示相关材料，智能抽取批复公文所需的核心要素，包括批复机关、请示机关、请示事项、请示依据、请示诉求、办理意见、生效要求等，同时校验要素完整性与准确性，补充缺失要素提示，确保提取的要素精准贴合请示核心内容，为后续批复模板匹配与正文生成提供</w:t>
            </w:r>
            <w:r>
              <w:rPr>
                <w:rFonts w:hint="eastAsia" w:asciiTheme="minorEastAsia" w:hAnsiTheme="minorEastAsia" w:eastAsiaTheme="minorEastAsia" w:cstheme="minorEastAsia"/>
                <w:color w:val="auto"/>
                <w:highlight w:val="none"/>
                <w:lang w:val="en-US" w:eastAsia="zh-CN"/>
              </w:rPr>
              <w:t xml:space="preserve">支撑</w:t>
            </w:r>
            <w:r>
              <w:rPr>
                <w:rFonts w:hint="eastAsia" w:asciiTheme="minorEastAsia" w:hAnsiTheme="minorEastAsia" w:eastAsiaTheme="minorEastAsia" w:cstheme="minorEastAsia"/>
                <w:color w:val="auto"/>
                <w:highlight w:val="none"/>
              </w:rPr>
              <w:t xml:space="preserve">。</w:t>
            </w:r>
            <w:r/>
          </w:p>
          <w:p>
            <w:pPr>
              <w:pStyle w:val="809"/>
              <w:numPr>
                <w:ilvl w:val="3"/>
                <w:numId w:val="9"/>
              </w:numPr>
              <w:pageBreakBefore w:val="0"/>
              <w:spacing w:before="0"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要素校验与补充完善</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抽取的批复核心要素进行全面校验，包括要素准确性校验、机关权限适配性校验、要素逻辑一致性校验，确保要素符合政务规范和批复要求。对缺失、模糊、错误的要素，提供补充建议和编辑入口，支持用户手动完善，确保要素完整、准确、合规，为后续批复生成奠定基础。</w:t>
            </w:r>
            <w:r/>
          </w:p>
          <w:p>
            <w:pPr>
              <w:ind w:left="0" w:right="0" w:firstLine="420"/>
              <w:jc w:val="left"/>
              <w:pageBreakBefore w:val="0"/>
              <w:spacing w:before="0" w:after="0" w:line="240" w:lineRule="auto"/>
              <w:widowControl w:val="off"/>
              <w:rPr>
                <w:rFonts w:hint="default" w:asciiTheme="minorEastAsia" w:hAnsiTheme="minorEastAsia" w:eastAsiaTheme="minorEastAsia" w:cstheme="minorEastAsia"/>
                <w:color w:val="auto"/>
                <w:highlight w:val="none"/>
              </w:rPr>
            </w:pPr>
            <w:r>
              <w:rPr>
                <w:rFonts w:hint="default" w:asciiTheme="minorEastAsia" w:hAnsiTheme="minorEastAsia" w:eastAsiaTheme="minorEastAsia" w:cstheme="minorEastAsia"/>
                <w:color w:val="auto"/>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议案智能生成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支持面向各级</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提请审议事项、报告专项工作、法规草案报审、重大事项决策提请等法定工作，按照议案法定编制要求，录入提请事项相关信息，形成依据充分、事项明确、表述庄重、符合法定流程的议案文稿，输出议案初稿及法定流程、内容合规性校验结果。</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法定审议事项报送</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支持满足审议、专项工作报告、重大事项提请等法定工作需要，明确提请事项、提请依据、工作建议，输出符合法定报送要求的议案文稿。</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议案内容合规编制</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支持规范写明事项背景、提请理由、工作建议，保障议案内容完整合规，自动校验内容完整性及合规性，输出合规的议案内容及补充建议。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函件智能生成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支持适配</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同级单位商洽工作、业务咨询、事项答复、报批协调、情况告知、信息互通等横向行文场景，结合往来工作要求，录入相关往来信息，生成表述得体、内容精简、针对性强，适配商洽、问询、答复各类用途的函件公文，输出函件初稿及行文语气、格式校验结果。</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材料上传接收与安全性校验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接收用户通过Web端或API接口上传的商洽材料、问询事项说明、答复依据、请批材料等，实施多层级安全性校验机制，包括文件类型白名单校验、文件大小限制、病毒木马扫描、敏感内容初筛、传输完整性校验等。支持单文件上传和批量上传模式，提供上传进度实时反馈，对异常文件进行拦截并返回明确错误提示。同时记录完整的上传审计日志，满足政务系统安全合规要求。</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材料格式智能识别与分类</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已通过安全性校验的函件相关材料进行深度格式识别与精细化分类。不仅识别基础格式类型（DOC/DOCX/PDF），还需识别具体版本（如PDF1.4/1.7/2.0）、生成工具（如MicrosoftWord2019/WPSOffice/扫描仪生成）、文档属性（纯文本/图文混排/扫描版/加密版），同时区分材料类型（商洽材料、问询事项说明、答复依据、请批材料），为后续选择最优解析策略、提取核心要素提供依据。支持处理格式混淆、损坏修复、版本降级等复杂场景。</w:t>
            </w:r>
            <w:r/>
          </w:p>
          <w:p>
            <w:pPr>
              <w:pStyle w:val="810"/>
              <w:numPr>
                <w:ilvl w:val="3"/>
                <w:numId w:val="9"/>
              </w:numPr>
              <w:tabs>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内容生成与合规校验</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基于安全性校验与格式识别后的材料，结合机关横向行文规范及函件用途，智能提取事项名称、范围、时间节点、核心诉求、依据及协调等要点，联动函件模板库，按商洽、问询、答复、报批等用途，生成表述得体、内容精简、针对性强的函件初稿。初稿完成后进行全维度合规检查，覆盖内容、格式、语气三大维度，核查要素完整性、敏感内容、格式规范及语气适配性，确保函件符合政务合规及公文规范要求。</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工作计划编制智能生成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支持聚焦</w:t>
            </w:r>
            <w:r>
              <w:rPr>
                <w:rFonts w:hint="eastAsia" w:ascii="宋体" w:hAnsi="宋体" w:cs="宋体"/>
                <w:i w:val="0"/>
                <w:strike w:val="0"/>
                <w:color w:val="000000"/>
                <w:sz w:val="21"/>
                <w:szCs w:val="21"/>
                <w:highlight w:val="none"/>
                <w:u w:val="none"/>
                <w:lang w:val="en-US" w:eastAsia="zh-CN"/>
              </w:rPr>
              <w:t xml:space="preserve">单位</w:t>
            </w:r>
            <w:r>
              <w:rPr>
                <w:rFonts w:hint="eastAsia" w:ascii="宋体" w:hAnsi="宋体" w:eastAsia="宋体" w:cs="宋体"/>
                <w:i w:val="0"/>
                <w:strike w:val="0"/>
                <w:color w:val="000000"/>
                <w:sz w:val="21"/>
                <w:szCs w:val="21"/>
                <w:highlight w:val="none"/>
                <w:u w:val="none"/>
              </w:rPr>
              <w:t xml:space="preserve">、内设</w:t>
            </w:r>
            <w:r>
              <w:rPr>
                <w:rFonts w:hint="eastAsia" w:ascii="宋体" w:hAnsi="宋体" w:cs="宋体"/>
                <w:i w:val="0"/>
                <w:strike w:val="0"/>
                <w:color w:val="000000"/>
                <w:sz w:val="21"/>
                <w:szCs w:val="21"/>
                <w:highlight w:val="none"/>
                <w:u w:val="none"/>
                <w:lang w:val="en-US" w:eastAsia="zh-CN"/>
              </w:rPr>
              <w:t xml:space="preserve">部门</w:t>
            </w:r>
            <w:r>
              <w:rPr>
                <w:rFonts w:hint="eastAsia" w:ascii="宋体" w:hAnsi="宋体" w:eastAsia="宋体" w:cs="宋体"/>
                <w:i w:val="0"/>
                <w:strike w:val="0"/>
                <w:color w:val="000000"/>
                <w:sz w:val="21"/>
                <w:szCs w:val="21"/>
                <w:highlight w:val="none"/>
                <w:u w:val="none"/>
              </w:rPr>
              <w:t xml:space="preserve">及</w:t>
            </w:r>
            <w:r>
              <w:rPr>
                <w:rFonts w:hint="eastAsia" w:ascii="宋体" w:hAnsi="宋体" w:cs="宋体"/>
                <w:i w:val="0"/>
                <w:strike w:val="0"/>
                <w:color w:val="000000"/>
                <w:sz w:val="21"/>
                <w:szCs w:val="21"/>
                <w:highlight w:val="none"/>
                <w:u w:val="none"/>
                <w:lang w:val="en-US" w:eastAsia="zh-CN"/>
              </w:rPr>
              <w:t xml:space="preserve">具体工作</w:t>
            </w:r>
            <w:r>
              <w:rPr>
                <w:rFonts w:hint="eastAsia" w:ascii="宋体" w:hAnsi="宋体" w:eastAsia="宋体" w:cs="宋体"/>
                <w:i w:val="0"/>
                <w:strike w:val="0"/>
                <w:color w:val="000000"/>
                <w:sz w:val="21"/>
                <w:szCs w:val="21"/>
                <w:highlight w:val="none"/>
                <w:u w:val="none"/>
              </w:rPr>
              <w:t xml:space="preserve">人员工作计划编制工作，可导入上级工作部署要求、部门工作职能及核心目标，智能承接部署要求，梳理总体工作思路与阶段目标，细化分解各项重点任务与推进举措，辅助编制结构完整、目标明确、贴合工作实际、格式统一规范的工作计划，可满足年度、季度及专项工作规划编制需要，输出工作计划初稿及任务拆解、格式校验结果，解决计划目标不清、任务拆解笼统、格式不规范、编制周期长等问题。</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工作内容智能结构化梳理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支持用户上传讲话、会议纪要等原始文本资料。智能体调用大模型对文档进行深度解析，自动识别并摘录出所有与工作部署、任务要求相关的核心语句。随后，对这些语句进行分析，将语义相近或属于同一业务领域的工作任务初步归类，形成结构化、条理化的任务清单雏形，为后续的规划工作奠定清晰的内容基础。</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总体思路与目标自动凝练</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Theme="minorEastAsia" w:hAnsiTheme="minorEastAsia" w:eastAsiaTheme="minorEastAsia" w:cstheme="minorEastAsia"/>
                <w:color w:val="auto"/>
                <w:highlight w:val="none"/>
              </w:rPr>
              <w:t xml:space="preserve">旨在从具体任务中升华出指导性纲领，首先尝试从输入文本中直接提取具有纲领性、方向性的宏观语句。若缺乏直接表述，则调用大模型，基于已结构化的任务清单，进行逆向概括与升华，智能提炼出方向正确、表述精炼的总体工作思路，并同步设定若干可量化、有时限的阶段性或年度核心工作目标，确保计划兼具高度与可考核性。</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重点任务与实施步骤精准拆解</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Bdr>
                <w:bottom w:val="none" w:color="auto" w:sz="0" w:space="0"/>
              </w:pBdr>
            </w:pPr>
            <w:r>
              <w:rPr>
                <w:rFonts w:hint="eastAsia" w:asciiTheme="minorEastAsia" w:hAnsiTheme="minorEastAsia" w:eastAsiaTheme="minorEastAsia" w:cstheme="minorEastAsia"/>
                <w:color w:val="auto"/>
                <w:highlight w:val="none"/>
              </w:rPr>
              <w:t xml:space="preserve">将宏观任务转化为可操作的行动方案。针对任务清单中的每一个大类，智能体调用大模型进行逐级细化分解，输出具体、明确的子任务项。随后，为每个子任务规范生成详细的实施步骤和任务详情，按照预设格式填充具体内容，从而将抽象的工作要求转化为清晰、连贯、可执行、可检查的行动指南，保障计划的落地性。</w:t>
            </w:r>
            <w:r/>
          </w:p>
          <w:p>
            <w:pPr>
              <w:pStyle w:val="809"/>
              <w:numPr>
                <w:ilvl w:val="3"/>
                <w:numId w:val="9"/>
              </w:numPr>
              <w:pageBreakBefore w:val="0"/>
              <w:spacing w:before="0" w:after="0" w:line="240" w:lineRule="auto"/>
              <w:rPr>
                <w:rFonts w:hint="eastAsia" w:ascii="宋体" w:hAnsi="宋体" w:eastAsia="宋体" w:cs="宋体"/>
                <w:b/>
                <w:bCs/>
                <w:i w:val="0"/>
                <w:strike w:val="0"/>
                <w:sz w:val="21"/>
                <w:szCs w:val="21"/>
                <w:highlight w:val="none"/>
                <w:u w:val="none"/>
              </w:rPr>
            </w:pPr>
            <w:r>
              <w:rPr>
                <w:rFonts w:hint="eastAsia" w:ascii="宋体" w:hAnsi="宋体" w:eastAsia="宋体" w:cs="宋体"/>
                <w:b/>
                <w:bCs/>
                <w:sz w:val="21"/>
                <w:szCs w:val="21"/>
                <w:highlight w:val="none"/>
              </w:rPr>
              <w:t xml:space="preserve">模版化工作计划格式生成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Bdr>
                <w:bottom w:val="none" w:color="auto" w:sz="0" w:space="0"/>
              </w:pBdr>
            </w:pPr>
            <w:r>
              <w:rPr>
                <w:rFonts w:hint="eastAsia" w:asciiTheme="minorEastAsia" w:hAnsiTheme="minorEastAsia" w:eastAsiaTheme="minorEastAsia" w:cstheme="minorEastAsia"/>
                <w:color w:val="auto"/>
                <w:highlight w:val="none"/>
              </w:rPr>
              <w:t xml:space="preserve">按照政务工作计划的标准范式或用户给定特有模版，将前述环节生成的所有内容进行逻辑组装。随后，应用标准或特有的政务公文格式模板，对文档进行规范化处理，确保段落分明、层级清晰、用语正式，不使用非规范的项目符号，最终生成一份格式规范、可直接呈报或印发的工作计划正式文档。</w:t>
            </w:r>
            <w:r/>
          </w:p>
          <w:p>
            <w:pPr>
              <w:ind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Bdr>
                <w:bottom w:val="none" w:color="auto" w:sz="0" w:space="0"/>
              </w:pBdr>
            </w:pPr>
            <w:r>
              <w:rPr>
                <w:rFonts w:hint="eastAsia" w:ascii="宋体" w:hAnsi="宋体" w:eastAsia="宋体" w:cs="宋体"/>
                <w:i w:val="0"/>
                <w:strike w:val="0"/>
                <w:color w:val="000000"/>
                <w:sz w:val="21"/>
                <w:szCs w:val="21"/>
                <w:highlight w:val="none"/>
                <w:u w:val="none"/>
              </w:rPr>
            </w:r>
            <w:r/>
          </w:p>
          <w:p>
            <w:pPr>
              <w:pStyle w:val="807"/>
              <w:numPr>
                <w:ilvl w:val="0"/>
                <w:numId w:val="9"/>
              </w:numPr>
              <w:pageBreakBefore w:val="0"/>
              <w:spacing w:line="240" w:lineRule="auto"/>
              <w:widowControl w:val="off"/>
              <w:tabs>
                <w:tab w:val="left" w:pos="210" w:leader="none"/>
                <w:tab w:val="left" w:pos="42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垂类应用</w:t>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监督</w:t>
            </w:r>
            <w:r>
              <w:rPr>
                <w:rFonts w:hint="eastAsia" w:ascii="宋体" w:hAnsi="宋体" w:eastAsia="宋体" w:cs="宋体"/>
                <w:b/>
                <w:bCs/>
                <w:sz w:val="21"/>
                <w:szCs w:val="21"/>
                <w:highlight w:val="none"/>
              </w:rPr>
              <w:t xml:space="preserve">服务</w:t>
            </w:r>
            <w:r/>
          </w:p>
          <w:p>
            <w:pPr>
              <w:pStyle w:val="809"/>
              <w:numPr>
                <w:ilvl w:val="2"/>
                <w:numId w:val="9"/>
              </w:numPr>
              <w:pageBreakBefore w:val="0"/>
              <w:spacing w:before="0"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rPr>
              <w:t xml:space="preserve">智能检核</w:t>
            </w:r>
            <w:r>
              <w:rPr>
                <w:rFonts w:hint="eastAsia" w:ascii="宋体" w:hAnsi="宋体" w:cs="宋体"/>
                <w:b/>
                <w:bCs/>
                <w:sz w:val="21"/>
                <w:szCs w:val="21"/>
                <w:highlight w:val="none"/>
                <w:lang w:val="en-US" w:eastAsia="zh-CN"/>
              </w:rPr>
              <w:t xml:space="preserve">辅助</w:t>
            </w:r>
            <w:r/>
          </w:p>
          <w:p>
            <w:pPr>
              <w:ind w:left="0" w:right="0" w:firstLine="420"/>
              <w:jc w:val="left"/>
              <w:pageBreakBefore w:val="0"/>
              <w:spacing w:before="0" w:after="0" w:line="240" w:lineRule="auto"/>
              <w:widowControl w:val="off"/>
              <w:rPr>
                <w:rFonts w:hint="default" w:ascii="宋体" w:hAnsi="宋体" w:eastAsia="宋体" w:cs="宋体"/>
                <w:i w:val="0"/>
                <w:strike w:val="0"/>
                <w:color w:val="000000"/>
                <w:spacing w:val="0"/>
                <w:sz w:val="21"/>
                <w:szCs w:val="21"/>
                <w:highlight w:val="none"/>
                <w:u w:val="none"/>
                <w:shd w:val="clear" w:color="auto" w:fill="ffffff"/>
                <w:vertAlign w:val="baseline"/>
                <w:lang w:val="en-US"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聚焦监督核心业务，依托大数据、人工智能技术，整合多部门业务数据，建设</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监督</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专题数据库，搭建智能检核</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辅助系统</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，贯通线索挖掘、智能研判、风险预警、闭环处置全流程，</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辅助</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提升</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监督</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数字化、智能化监督能力。</w:t>
            </w:r>
            <w:r/>
          </w:p>
          <w:p>
            <w:pPr>
              <w:pStyle w:val="810"/>
              <w:numPr>
                <w:ilvl w:val="3"/>
                <w:numId w:val="9"/>
              </w:numPr>
              <w:pageBreakBefore w:val="0"/>
              <w:spacing w:line="240" w:lineRule="auto"/>
              <w:tabs>
                <w:tab w:val="left" w:pos="1050" w:leader="none"/>
              </w:tabs>
              <w:rPr>
                <w:rFonts w:hint="eastAsia" w:ascii="宋体" w:hAnsi="宋体" w:eastAsia="宋体" w:cs="宋体"/>
                <w:b/>
                <w:bCs/>
                <w:i w:val="0"/>
                <w:strike w:val="0"/>
                <w:color w:val="000000"/>
                <w:spacing w:val="0"/>
                <w:sz w:val="21"/>
                <w:szCs w:val="21"/>
                <w:highlight w:val="none"/>
                <w:u w:val="none"/>
                <w:shd w:val="clear" w:color="auto" w:fill="ffffff"/>
                <w:vertAlign w:val="baseline"/>
                <w:lang w:val="en-US" w:eastAsia="zh-CN"/>
              </w:rPr>
            </w:pPr>
            <w:r>
              <w:rPr>
                <w:rFonts w:hint="eastAsia" w:ascii="宋体" w:hAnsi="宋体" w:eastAsia="宋体" w:cs="宋体"/>
                <w:b/>
                <w:bCs/>
                <w:i w:val="0"/>
                <w:strike w:val="0"/>
                <w:color w:val="000000"/>
                <w:spacing w:val="0"/>
                <w:sz w:val="21"/>
                <w:szCs w:val="21"/>
                <w:highlight w:val="none"/>
                <w:u w:val="none"/>
                <w:shd w:val="clear" w:color="auto" w:fill="ffffff"/>
                <w:vertAlign w:val="baseline"/>
                <w:lang w:val="en-US" w:eastAsia="zh-CN"/>
              </w:rPr>
              <w:t xml:space="preserve">专题库建设及智能体应用</w:t>
            </w:r>
            <w:r/>
          </w:p>
          <w:p>
            <w:pPr>
              <w:pStyle w:val="811"/>
              <w:numPr>
                <w:ilvl w:val="4"/>
                <w:numId w:val="9"/>
              </w:numPr>
              <w:pageBreakBefore w:val="0"/>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pPr>
            <w:r>
              <w:rPr>
                <w:rFonts w:hint="eastAsia" w:cs="宋体"/>
                <w:b/>
                <w:bCs/>
                <w:i w:val="0"/>
                <w:strike w:val="0"/>
                <w:color w:val="000000"/>
                <w:spacing w:val="0"/>
                <w:sz w:val="21"/>
                <w:szCs w:val="21"/>
                <w:highlight w:val="none"/>
                <w:u w:val="none"/>
                <w:shd w:val="clear" w:color="auto" w:fill="ffffff"/>
                <w:vertAlign w:val="baseline"/>
                <w:lang w:val="en-US" w:eastAsia="zh-CN"/>
              </w:rPr>
              <w:t xml:space="preserve">监督</w:t>
            </w:r>
            <w:r>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t xml:space="preserve">专题库建设</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依托数据底座治理平台</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接入</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阳光惠民、安全生产监管、污染防治、公车监管、招投标监管、不动产、市场监管、政务热线、信访等各类业务系统</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数据</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，通过标准化接口实现监督数据自动采集、动态同步，搭建</w:t>
            </w:r>
            <w:r>
              <w:rPr>
                <w:rFonts w:hint="eastAsia" w:cs="宋体"/>
                <w:b w:val="0"/>
                <w:bCs w:val="0"/>
                <w:i w:val="0"/>
                <w:strike w:val="0"/>
                <w:color w:val="000000"/>
                <w:spacing w:val="0"/>
                <w:sz w:val="21"/>
                <w:szCs w:val="21"/>
                <w:highlight w:val="none"/>
                <w:u w:val="none"/>
                <w:shd w:val="clear" w:color="auto" w:fill="ffffff"/>
                <w:vertAlign w:val="baseline"/>
                <w:lang w:val="en-US" w:eastAsia="zh-CN"/>
              </w:rPr>
              <w:t xml:space="preserve">监督</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专题数据库。同步配套接口管理、任务调度、数据同步、结果推送、查询服务等</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功能</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阳光惠民系统：接入惠民政策发放数据（补贴名称、发放金额、发放对象、发放时间、发放单位等）、惠民资金使用数据、受益对象信息（身份证号、户籍地址、家庭情况等）。</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安全生产监管系统：接入企业安全生产备案信息、隐患排查记录（隐患位置、隐患等级、整改情况、整改时限）、行政处罚记录、事故上报数据。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污染防治系统：接入空气质量监测数据、水质监测数据、污染源排放数据、污染治理整改记录。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公车监管系统：接入公车基本信息（车牌号、车辆类型、所属单位、使用年限）、公车调度记录、行驶轨迹数据、油耗数据、维修保养记录。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不动产系统：接入不动产登记信息（产权人、房屋地址、面积、登记时间、交易记录）、抵押登记信息。</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市场监管系统：接入企业注册信息、经营范围、行政处罚记录、异常经营名录、失信信息。</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政务热线系统：接入热线投诉举报数据（投诉内容、投诉对象、投诉时间、处理结果、处理时限）。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信访系统：接入信访件信息（信访人、信访内容、信访事项、办理单位、办理结果、办理时限）。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其他补充数据：支持手动录入、Excel批量导入补充数据，导入模板可自定义配置</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核心应用：统筹建设智能分析、智能研判</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2</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个智能化应用，破除数据壁垒、强化智能赋能，实现监督全流程智能化运转。</w:t>
            </w:r>
            <w:r/>
          </w:p>
          <w:p>
            <w:pPr>
              <w:pStyle w:val="811"/>
              <w:numPr>
                <w:ilvl w:val="4"/>
                <w:numId w:val="9"/>
              </w:numPr>
              <w:pageBreakBefore w:val="0"/>
              <w:rPr>
                <w:rFonts w:hint="eastAsia" w:ascii="宋体" w:hAnsi="宋体" w:eastAsia="宋体" w:cs="宋体"/>
                <w:b/>
                <w:bCs/>
                <w:i w:val="0"/>
                <w:strike w:val="0"/>
                <w:color w:val="000000"/>
                <w:spacing w:val="0"/>
                <w:sz w:val="21"/>
                <w:szCs w:val="21"/>
                <w:highlight w:val="none"/>
                <w:u w:val="none"/>
                <w:shd w:val="clear" w:color="auto" w:fill="ffffff"/>
                <w:vertAlign w:val="baseline"/>
              </w:rPr>
            </w:pPr>
            <w:r>
              <w:rPr>
                <w:rFonts w:hint="eastAsia" w:cs="宋体"/>
                <w:b/>
                <w:bCs/>
                <w:i w:val="0"/>
                <w:strike w:val="0"/>
                <w:color w:val="000000"/>
                <w:spacing w:val="0"/>
                <w:sz w:val="21"/>
                <w:szCs w:val="21"/>
                <w:highlight w:val="none"/>
                <w:u w:val="none"/>
                <w:shd w:val="clear" w:color="auto" w:fill="ffffff"/>
                <w:vertAlign w:val="baseline"/>
                <w:lang w:val="en-US" w:eastAsia="zh-CN"/>
              </w:rPr>
              <w:t xml:space="preserve">智能体应用</w:t>
            </w:r>
            <w:r/>
          </w:p>
          <w:p>
            <w:pPr>
              <w:pStyle w:val="811"/>
              <w:numPr>
                <w:ilvl w:val="5"/>
                <w:numId w:val="9"/>
              </w:numPr>
              <w:pageBreakBefore w:val="0"/>
              <w:rPr>
                <w:rFonts w:hint="eastAsia" w:ascii="宋体" w:hAnsi="宋体" w:eastAsia="宋体" w:cs="宋体"/>
                <w:b/>
                <w:bCs/>
                <w:i w:val="0"/>
                <w:strike w:val="0"/>
                <w:color w:val="000000"/>
                <w:spacing w:val="0"/>
                <w:sz w:val="21"/>
                <w:szCs w:val="21"/>
                <w:highlight w:val="none"/>
                <w:u w:val="none"/>
                <w:shd w:val="clear" w:color="auto" w:fill="ffffff"/>
                <w:vertAlign w:val="baseline"/>
              </w:rPr>
            </w:pPr>
            <w:r>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t xml:space="preserve">智能</w:t>
            </w:r>
            <w:r>
              <w:rPr>
                <w:rFonts w:hint="eastAsia" w:ascii="宋体" w:hAnsi="宋体" w:eastAsia="宋体" w:cs="宋体"/>
                <w:b/>
                <w:bCs/>
                <w:i w:val="0"/>
                <w:strike w:val="0"/>
                <w:color w:val="000000"/>
                <w:spacing w:val="0"/>
                <w:sz w:val="21"/>
                <w:szCs w:val="21"/>
                <w:highlight w:val="none"/>
                <w:u w:val="none"/>
                <w:shd w:val="clear" w:color="auto" w:fill="ffffff"/>
                <w:vertAlign w:val="baseline"/>
              </w:rPr>
              <w:t xml:space="preserve">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依托</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监督</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专题库，</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聚焦异常识别与线索梳理，构建可配置分析规则，开展多维度交叉比对与深度数据挖掘，实现异常问题精准识别、线索高效梳理</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提供分析规则配置、多维比对分析、疑点线索生成、分级分类报告生成、分析结果查询、分析结果推送及报告导出打印等功能，固化分析成果；支持自定义规则配置与多维度数据比对，自动识别业务异常、精准挖掘疑点线索。</w:t>
            </w:r>
            <w:r/>
          </w:p>
          <w:p>
            <w:pPr>
              <w:pStyle w:val="811"/>
              <w:numPr>
                <w:ilvl w:val="5"/>
                <w:numId w:val="9"/>
              </w:numPr>
              <w:pageBreakBefore w:val="0"/>
              <w:rPr>
                <w:rFonts w:hint="eastAsia" w:ascii="宋体" w:hAnsi="宋体" w:eastAsia="宋体" w:cs="宋体"/>
                <w:b/>
                <w:bCs/>
                <w:i w:val="0"/>
                <w:strike w:val="0"/>
                <w:color w:val="000000"/>
                <w:spacing w:val="0"/>
                <w:sz w:val="21"/>
                <w:szCs w:val="21"/>
                <w:highlight w:val="none"/>
                <w:u w:val="none"/>
                <w:shd w:val="clear" w:color="auto" w:fill="ffffff"/>
                <w:vertAlign w:val="baseline"/>
              </w:rPr>
            </w:pPr>
            <w:r>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t xml:space="preserve">智能</w:t>
            </w:r>
            <w:r>
              <w:rPr>
                <w:rFonts w:hint="eastAsia" w:ascii="宋体" w:hAnsi="宋体" w:eastAsia="宋体" w:cs="宋体"/>
                <w:b/>
                <w:bCs/>
                <w:i w:val="0"/>
                <w:strike w:val="0"/>
                <w:color w:val="000000"/>
                <w:spacing w:val="0"/>
                <w:sz w:val="21"/>
                <w:szCs w:val="21"/>
                <w:highlight w:val="none"/>
                <w:u w:val="none"/>
                <w:shd w:val="clear" w:color="auto" w:fill="ffffff"/>
                <w:vertAlign w:val="baseline"/>
              </w:rPr>
              <w:t xml:space="preserve">研判</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依托</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监督</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专题库</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搭建政策法规、典型案例知识库，实现监督场景与法规案例智能匹配，辅助工作人员开展问题定性、综合研判；提供知识库管理、智能匹配分析、研判报告生成</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默认每年</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输出</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不少于12份月度</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研判报告、4份季度研判报告</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、研判结果查询、研判报告审核及知识同步更新等功能。</w:t>
            </w:r>
            <w:r/>
          </w:p>
          <w:p>
            <w:pPr>
              <w:pStyle w:val="811"/>
              <w:numPr>
                <w:ilvl w:val="5"/>
                <w:numId w:val="9"/>
              </w:numPr>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pPr>
            <w:r>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t xml:space="preserve">基础支撑系统</w:t>
            </w:r>
            <w:r/>
          </w:p>
          <w:p>
            <w:pPr>
              <w:ind w:left="0" w:right="0" w:firstLine="420"/>
              <w:jc w:val="left"/>
              <w:pageBreakBefore w:val="0"/>
              <w:spacing w:before="0" w:after="0" w:line="240" w:lineRule="auto"/>
              <w:widowControl w:val="off"/>
              <w:rPr>
                <w:rFonts w:hint="default" w:ascii="宋体" w:hAnsi="宋体" w:cs="宋体"/>
                <w:i w:val="0"/>
                <w:strike w:val="0"/>
                <w:color w:val="000000"/>
                <w:spacing w:val="0"/>
                <w:sz w:val="21"/>
                <w:szCs w:val="21"/>
                <w:highlight w:val="none"/>
                <w:u w:val="none"/>
                <w:shd w:val="clear" w:color="auto" w:fill="ffffff"/>
                <w:vertAlign w:val="baseline"/>
                <w:lang w:val="en-US" w:eastAsia="zh-CN"/>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构建监督基础支撑系统，实现各类业务系统数据标准化接口接入、自动采集与动态同步，配套接口管理、任务调度、数据同步、结果推送、查询服务等功能，支持手动录入及自定义模板Excel批量导入补充数据；支撑智能分析、智能研判应用，提供分析规则配置、多维比对、疑点线索生成、分级分类报告生成及导出打印，搭建政策法规与典型案例知识库，提供知识库管理、智能匹配、研判报告生成及审核功能；提供基础数据调取、多维度数据统计汇总及标准化统计报告生成服务，支撑日常核查、数据查询、统计分析等工作。</w:t>
            </w:r>
            <w:r/>
          </w:p>
          <w:p>
            <w:pPr>
              <w:pStyle w:val="810"/>
              <w:numPr>
                <w:ilvl w:val="3"/>
                <w:numId w:val="9"/>
              </w:numPr>
              <w:pageBreakBefore w:val="0"/>
              <w:spacing w:line="240" w:lineRule="auto"/>
              <w:tabs>
                <w:tab w:val="left" w:pos="1050" w:leader="none"/>
              </w:tabs>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pPr>
            <w:r>
              <w:rPr>
                <w:rFonts w:hint="eastAsia" w:ascii="宋体" w:hAnsi="宋体" w:eastAsia="宋体" w:cs="宋体"/>
                <w:b/>
                <w:bCs/>
                <w:i w:val="0"/>
                <w:strike w:val="0"/>
                <w:color w:val="000000"/>
                <w:spacing w:val="0"/>
                <w:sz w:val="21"/>
                <w:szCs w:val="21"/>
                <w:highlight w:val="none"/>
                <w:u w:val="none"/>
                <w:shd w:val="clear" w:color="auto" w:fill="ffffff"/>
                <w:vertAlign w:val="baseline"/>
                <w:lang w:val="en-US" w:eastAsia="zh-CN"/>
              </w:rPr>
              <w:t xml:space="preserve">综合数据查询和分析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基于</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监督</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专题数据库，建设标准化数据应用工具，支撑日常监督业务轻量化、常态化开展：</w:t>
            </w:r>
            <w:r/>
          </w:p>
          <w:p>
            <w:pPr>
              <w:pStyle w:val="811"/>
              <w:numPr>
                <w:ilvl w:val="4"/>
                <w:numId w:val="9"/>
              </w:numPr>
              <w:pageBreakBefore w:val="0"/>
              <w:rPr>
                <w:rFonts w:hint="eastAsia" w:ascii="宋体" w:hAnsi="宋体" w:eastAsia="宋体" w:cs="宋体"/>
                <w:b/>
                <w:bCs/>
                <w:i w:val="0"/>
                <w:strike w:val="0"/>
                <w:color w:val="000000"/>
                <w:spacing w:val="0"/>
                <w:sz w:val="21"/>
                <w:szCs w:val="21"/>
                <w:highlight w:val="none"/>
                <w:u w:val="none"/>
                <w:shd w:val="clear" w:color="auto" w:fill="ffffff"/>
                <w:vertAlign w:val="baseline"/>
              </w:rPr>
            </w:pPr>
            <w:r>
              <w:rPr>
                <w:rFonts w:hint="eastAsia" w:ascii="宋体" w:hAnsi="宋体" w:eastAsia="宋体" w:cs="宋体"/>
                <w:b/>
                <w:bCs/>
                <w:i w:val="0"/>
                <w:strike w:val="0"/>
                <w:color w:val="000000"/>
                <w:spacing w:val="0"/>
                <w:sz w:val="21"/>
                <w:szCs w:val="21"/>
                <w:highlight w:val="none"/>
                <w:u w:val="none"/>
                <w:shd w:val="clear" w:color="auto" w:fill="ffffff"/>
                <w:vertAlign w:val="baseline"/>
              </w:rPr>
              <w:t xml:space="preserve">数据查询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依托</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监督</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专题数据库，结合日常监督实际应用场景，按需调取各类基础数据，满足日常核查工作的基础数据需求。</w:t>
            </w:r>
            <w:r/>
          </w:p>
          <w:p>
            <w:pPr>
              <w:pStyle w:val="811"/>
              <w:numPr>
                <w:ilvl w:val="4"/>
                <w:numId w:val="9"/>
              </w:numPr>
              <w:pageBreakBefore w:val="0"/>
              <w:rPr>
                <w:rFonts w:hint="eastAsia" w:ascii="宋体" w:hAnsi="宋体" w:eastAsia="宋体" w:cs="宋体"/>
                <w:b/>
                <w:bCs/>
                <w:i w:val="0"/>
                <w:strike w:val="0"/>
                <w:color w:val="000000"/>
                <w:spacing w:val="0"/>
                <w:sz w:val="21"/>
                <w:szCs w:val="21"/>
                <w:highlight w:val="none"/>
                <w:u w:val="none"/>
                <w:shd w:val="clear" w:color="auto" w:fill="ffffff"/>
                <w:vertAlign w:val="baseline"/>
              </w:rPr>
            </w:pPr>
            <w:r>
              <w:rPr>
                <w:rFonts w:hint="eastAsia" w:ascii="宋体" w:hAnsi="宋体" w:eastAsia="宋体" w:cs="宋体"/>
                <w:b/>
                <w:bCs/>
                <w:i w:val="0"/>
                <w:strike w:val="0"/>
                <w:color w:val="000000"/>
                <w:spacing w:val="0"/>
                <w:sz w:val="21"/>
                <w:szCs w:val="21"/>
                <w:highlight w:val="none"/>
                <w:u w:val="none"/>
                <w:shd w:val="clear" w:color="auto" w:fill="ffffff"/>
                <w:vertAlign w:val="baseline"/>
              </w:rPr>
              <w:t xml:space="preserve">数据</w:t>
            </w:r>
            <w:r>
              <w:rPr>
                <w:rFonts w:hint="eastAsia" w:cs="宋体"/>
                <w:b/>
                <w:bCs/>
                <w:i w:val="0"/>
                <w:strike w:val="0"/>
                <w:color w:val="000000"/>
                <w:spacing w:val="0"/>
                <w:sz w:val="21"/>
                <w:szCs w:val="21"/>
                <w:highlight w:val="none"/>
                <w:u w:val="none"/>
                <w:shd w:val="clear" w:color="auto" w:fill="ffffff"/>
                <w:vertAlign w:val="baseline"/>
                <w:lang w:val="en-US" w:eastAsia="zh-CN"/>
              </w:rPr>
              <w:t xml:space="preserve">统计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依托</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监督</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专题数据库，围绕监督工作核心需求，按业务领域、时间周期、责任主体、数据类别等多维度开展数据统计，实现各维度统计数据的精准汇总、分类呈现；支持按指定维度生成标准化统计报告，报告内容规范完整、数据真实准确，清晰反映各维度监督数据情况，为日常监督与专项核查提供专业化、精细化的数据统计支撑。</w:t>
            </w:r>
            <w:r/>
          </w:p>
          <w:p>
            <w:pPr>
              <w:ind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人才</w:t>
            </w:r>
            <w:r>
              <w:rPr>
                <w:rFonts w:hint="eastAsia" w:ascii="宋体" w:hAnsi="宋体" w:eastAsia="宋体" w:cs="宋体"/>
                <w:b/>
                <w:bCs/>
                <w:sz w:val="24"/>
                <w:szCs w:val="24"/>
                <w:highlight w:val="none"/>
                <w:lang w:val="en-US" w:eastAsia="zh-CN"/>
              </w:rPr>
              <w:t xml:space="preserve">综合</w:t>
            </w:r>
            <w:r>
              <w:rPr>
                <w:rFonts w:hint="eastAsia" w:ascii="宋体" w:hAnsi="宋体" w:eastAsia="宋体" w:cs="宋体"/>
                <w:b/>
                <w:bCs/>
                <w:sz w:val="24"/>
                <w:szCs w:val="24"/>
                <w:highlight w:val="none"/>
              </w:rPr>
              <w:t xml:space="preserve">服务</w:t>
            </w:r>
            <w:r/>
          </w:p>
          <w:p>
            <w:pPr>
              <w:pStyle w:val="809"/>
              <w:numPr>
                <w:ilvl w:val="2"/>
                <w:numId w:val="9"/>
              </w:numPr>
              <w:pageBreakBefore w:val="0"/>
              <w:spacing w:before="0"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人才数据管理（管理端）</w:t>
            </w:r>
            <w:r/>
          </w:p>
          <w:p>
            <w:pPr>
              <w:ind w:left="0" w:right="0" w:firstLine="420"/>
              <w:jc w:val="left"/>
              <w:pageBreakBefore w:val="0"/>
              <w:spacing w:before="0" w:after="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i w:val="0"/>
                <w:strike w:val="0"/>
                <w:color w:val="000000"/>
                <w:sz w:val="21"/>
                <w:szCs w:val="21"/>
                <w:highlight w:val="none"/>
                <w:u w:val="none"/>
              </w:rPr>
              <w:t xml:space="preserve">针对人才数据进行管理，补齐现有的人才数据并进行管理和展示。支持人才和人才相关企业的数据增删改查相关功能，并通过权限控制来保证数据的安全性和操作合规性。</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人才信息管理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人才基础数据管理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支持人才通过PC端、移动端自主填报信息，也能批量导入数据，会为人才建立包含基本情况、工作经历、教育背景、荣誉成果等的完整全息档案，还会按人才类型、行业领域等进行标签分类。</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i w:val="0"/>
                <w:strike w:val="0"/>
                <w:color w:val="000000"/>
                <w:sz w:val="21"/>
                <w:szCs w:val="21"/>
                <w:highlight w:val="none"/>
                <w:u w:val="none"/>
              </w:rPr>
              <w:t xml:space="preserve">人才信息编辑功能</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支持PC端/移动端自主新增填报，提供标准化模板，支持excel批量导入。并提供编辑、删除、新增等操作。</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i w:val="0"/>
                <w:strike w:val="0"/>
                <w:color w:val="000000"/>
                <w:sz w:val="21"/>
                <w:szCs w:val="21"/>
                <w:highlight w:val="none"/>
                <w:u w:val="none"/>
              </w:rPr>
              <w:t xml:space="preserve">人才标签管理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按人才类型（如高层次人才、青年骨干人才、技能型人才等）、行业领域（如生物医药、集成电路、新材料等）、人才项目类型（如国家级、市级、区级人才等）进行标签化分类，支持多标签组合。支持管理侧对人才标签进行自定义管理，对人才进行标签分配，支持查询、统计、报表、趋势分析等功能。</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i w:val="0"/>
                <w:strike w:val="0"/>
                <w:color w:val="000000"/>
                <w:sz w:val="21"/>
                <w:szCs w:val="21"/>
                <w:highlight w:val="none"/>
                <w:u w:val="none"/>
              </w:rPr>
              <w:t xml:space="preserve">人才画像</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构建可视化人才画像，全面展示人才的基本情况、核心优势、专业特长等内容；同时将过往的同类型人才进行多维度对标分析，清晰呈现不同人才的相对优势与差异。</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人才项目管理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建设人才项目信息多渠道归集功能，支持手动、批量导入与系统对接采集；搭建移动端人才服务公示及订阅推送平台，实现事项管理与精准触达。</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i w:val="0"/>
                <w:strike w:val="0"/>
                <w:color w:val="000000"/>
                <w:sz w:val="21"/>
                <w:szCs w:val="21"/>
                <w:highlight w:val="none"/>
                <w:u w:val="none"/>
              </w:rPr>
              <w:t xml:space="preserve">项目信息录入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支持人才项目的后台手动录入、Excel模板批量导入、通过对接方式自动采集人才相关系统申报数据。</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i w:val="0"/>
                <w:strike w:val="0"/>
                <w:color w:val="000000"/>
                <w:sz w:val="21"/>
                <w:szCs w:val="21"/>
                <w:highlight w:val="none"/>
                <w:u w:val="none"/>
              </w:rPr>
              <w:t xml:space="preserve">服务事项公示</w:t>
            </w:r>
            <w:r/>
          </w:p>
          <w:p>
            <w:pPr>
              <w:ind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通过移动端对用户展示公示的人才服务事项清单，包括申报服务类、综合服务类。方便用户进行及时查看，对符合申报条件的用户可通过订阅推送方式进行最新事项主动推送。后台可对事项进行信息管理。</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人才企业信息管理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人才企业信息登记</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结合法人库，同步人才企业基础数据，减少重复录入。对人才相关的企业数据进行录入维护，支持后台手动录入、Excel模板批量导入，实现人才企业数据的新增修改删除功能，并回流至法人库。</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i w:val="0"/>
                <w:strike w:val="0"/>
                <w:color w:val="000000"/>
                <w:sz w:val="21"/>
                <w:szCs w:val="21"/>
                <w:highlight w:val="none"/>
                <w:u w:val="none"/>
              </w:rPr>
              <w:t xml:space="preserve">人才企业标签</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建设人才项目信息多渠道归集功能，支持手动、批量导入与系统对接采集；搭建移动端人才服务公示及订阅推送平台，实现事项管理与精准触达。</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i w:val="0"/>
                <w:strike w:val="0"/>
                <w:color w:val="000000"/>
                <w:sz w:val="21"/>
                <w:szCs w:val="21"/>
                <w:highlight w:val="none"/>
                <w:u w:val="none"/>
              </w:rPr>
              <w:t xml:space="preserve">人才企业动态更新</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对人才企业经营全流程的动态数据进行获取，支持对接更新市场监管生产经营数据与创新活动数据。同时支持手动补充关键财务指标，记录企业享受的企业政策与人才政策，通过数据可视化呈现与结构化分析，及时掌握优质人才企业的发展情况，为后续服务优化提供数据支撑，并回流至法人库和人才库。</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人才企业服务对接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与企业服务平台进行对接，获取企业诉求信息，包括融资贷款需求、人才需求、政策需求等，可查看需求处理进度。</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人才监测管理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人才发展监测</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b w:val="0"/>
                <w:bCs w:val="0"/>
                <w:i w:val="0"/>
                <w:strike w:val="0"/>
                <w:color w:val="000000"/>
                <w:sz w:val="21"/>
                <w:szCs w:val="21"/>
                <w:highlight w:val="none"/>
                <w:u w:val="none"/>
              </w:rPr>
              <w:t xml:space="preserve">考虑人才经历变动，按年对人才相关信息、人才培养过程、人才获得荣誉及奖励、人才科研发表等数据进行汇总。系统自动归类人才信息，形成人才发展履历</w:t>
            </w:r>
            <w:r>
              <w:rPr>
                <w:rFonts w:hint="eastAsia" w:hAnsi="宋体" w:cs="宋体"/>
                <w:b w:val="0"/>
                <w:bCs w:val="0"/>
                <w:i w:val="0"/>
                <w:strike w:val="0"/>
                <w:color w:val="000000"/>
                <w:sz w:val="21"/>
                <w:szCs w:val="21"/>
                <w:highlight w:val="none"/>
                <w:u w:val="none"/>
                <w:lang w:eastAsia="zh-CN"/>
              </w:rPr>
              <w:t xml:space="preserve">。</w:t>
            </w:r>
            <w:r/>
          </w:p>
          <w:p>
            <w:pPr>
              <w:ind w:firstLine="420"/>
              <w:jc w:val="left"/>
              <w:pageBreakBefore w:val="0"/>
              <w:rPr>
                <w:rFonts w:hint="eastAsia" w:ascii="宋体" w:hAnsi="宋体" w:eastAsia="宋体" w:cs="宋体"/>
                <w:b w:val="0"/>
                <w:bCs w:val="0"/>
                <w:sz w:val="21"/>
                <w:szCs w:val="21"/>
                <w:highlight w:val="none"/>
              </w:rPr>
            </w:pPr>
            <w:r>
              <w:rPr>
                <w:rFonts w:hint="eastAsia" w:ascii="宋体" w:hAnsi="宋体" w:eastAsia="宋体" w:cs="宋体"/>
                <w:b w:val="0"/>
                <w:bCs w:val="0"/>
                <w:i w:val="0"/>
                <w:strike w:val="0"/>
                <w:color w:val="000000"/>
                <w:sz w:val="21"/>
                <w:szCs w:val="21"/>
                <w:highlight w:val="none"/>
                <w:u w:val="none"/>
              </w:rPr>
              <w:t xml:space="preserve">支持单个或批量人才监测设置，用户可自主选择需监测的人才对象，灵活配置监测范围（涵盖人才基本信息、培养过程、荣誉奖励、科研发表等核心维度），同时支持监测状态的启用、暂停与取消操作。数据采集采用自动同步与手动触发相结合的方式，系统可定期自动抓取人才相关数据并完成更新，也可由用户手动触发采集指令，确保监测数据的时效性。</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人才企业发展监测</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以企业为监测对象，按年度统计创新型企业人才情况和高层次创业人才情况。并自动计算每项监测指标差距，形成人才企业发展情况监测分析。</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人才信息综合查询及展示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人才信息综合查询功能支持用户按人才基础信息、职业标签、成果资质、关联企业多维度组合筛选，可快速检索核心人才库中的目标人才信息，直观展示人才全息档案、动态发展记录及相关关联数据，提供便捷高效的查询服务，满足政府管理、企业引才等多场景需求。</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基础信息查询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支持按人才姓名、性别、年龄、户籍所在地、联系方式、学历、职称、工作年限等基础字段精准检索，部分字段支持模糊查询，提升检索灵活性。</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人才标签查询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关联人才标签体系，支持按人才类型、行业领域、人才项目类型、专业方向、核心技能进行单标签或多标签组合查询，标签支持下拉选择与关键词搜索。</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成果资质查询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支持按学术成果、荣誉奖励、专业资质证书、人才认定资质进行检索，可设置成果时间区间、成果等级等筛选条件。</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关联企业查询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支持按关联企业名称、企业规模、行业领域、产业链属性、企业资质、企业所在区域等条件查询，实现“以企找人”，快速定位目标企业关联人才。</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高级筛选功能</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提供条件组合逻辑设置，支持用户保存常用查询条件为“查询模板”，后续可直接调用；支持按查询结果排序。</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扩展查询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结合第三方人才数据，通过人才企业、人才项目等关联途径，获取相似产业、成果下的非人才的搜索。</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信息展示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调用公共能力部分的人才洞察可视化功能，对查询的人才信息、企业信息、产业链信息进行可视化展示。</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人才系统管理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用户管理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对管理平台内新增的所有用户进行统一维护及管理，可在平台内进行用户增删改查以及重置密码。</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角色管理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角色管理主要负责维护平台后台运行涉及用户访问操作的共性角色，如系统管理员、数据管理员、普通用户。根据部门和个人的职能，系统提供角色增加、删除、排序、修改、查询、权限分配等功能。</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部门管理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对管理平台内所创建的所有部门进行统一维护及管理，可对平台内部门进行增删改查等操作。</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权限管理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基于RBAC（角色基础访问控制）模型，设置管理员、审核员、查询员等角色，细化权限至字段级；支持临时权限申请，经审批通过后方可生效。分别对平台/街道，人才服务单位等角色进行权限分配。</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日志管理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记录用户及管理员对系统的所有操作，包括操作人、操作时间、操作内容、IP地址，日志不可篡改，留存时间不低于5个月，支持按名称、操作类型、时间范围筛选查询，便于后续合规审计与问题追溯。</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lang w:val="en-US" w:eastAsia="zh-CN"/>
              </w:rPr>
            </w:pPr>
            <w:r>
              <w:rPr>
                <w:rFonts w:hint="eastAsia" w:ascii="宋体" w:hAnsi="宋体" w:eastAsia="宋体" w:cs="宋体"/>
                <w:i w:val="0"/>
                <w:strike w:val="0"/>
                <w:color w:val="000000"/>
                <w:sz w:val="21"/>
                <w:szCs w:val="21"/>
                <w:highlight w:val="none"/>
                <w:u w:val="none"/>
                <w:lang w:val="en-US" w:eastAsia="zh-CN"/>
              </w:rPr>
            </w:r>
            <w:r/>
          </w:p>
          <w:p>
            <w:pPr>
              <w:pStyle w:val="809"/>
              <w:numPr>
                <w:ilvl w:val="2"/>
                <w:numId w:val="9"/>
              </w:numPr>
              <w:pageBreakBefore w:val="0"/>
              <w:spacing w:before="0"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人才服务</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人才认定申报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未登记人才可通过在线入口自主申报认定，企业也可代申报，系统提供标准化申报流程，支持上传多种格式申报材料，并自动关联已有数据减少重复上传。设置材料预览和校验功能，及时提示问题。搭建初审、复审的多级审核流程，审核人员在线查看材料、反馈意见，申报人可实时追踪进度，审核通过后自动进入公示环节，形成全流程闭环。</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人才在线申报（用户端）</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人才可通过移动端进行人才申报，新增申报流程，配套已申报列表查询、申报状态跟踪等功能。支持上传PDF、图片等格式的申报材料，系统自动关联人才/企业库中的已有数据，减少重复上传；设置材料预览、校验功能，提示材料缺失、格式错误等问题，便于及时修正。</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人才申报审核（管理端）</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管理员可通过平台对申报的数据进行审核，搭建多级审核流程（初审、复审）。审核人员在线查看申报材料、调取相关数据，进行批注、审核意见反馈；支持审核进度实时追踪，申报人可查看当前审核阶段、处理人员、审核结果；审核通过后自动进入公示环节，公示期满无异议则完成审批，实现“申报审核公示”全流程闭环，提升申报便捷度与审核效率。</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电子人才卡发放</w:t>
            </w:r>
            <w:r/>
          </w:p>
          <w:p>
            <w:pPr>
              <w:numPr>
                <w:ilvl w:val="-1"/>
                <w:numId w:val="0"/>
              </w:numPr>
              <w:ind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审核通过后的人才发放电子人才金卡，并生成人才二维码，并展示人才可享受的权益。按需预留对接医疗机构、教育等系统接口，实现医院免费体检、公立医院就医绿色通道等权益享受。若相应系统不能提供对接服务，本预留接口不提供。</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人才项目申报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聚焦各类人才项目，构建“在线申报、在线审核、进度查询、结果公示”的全流程信息化申报体系，简化申报流程、规范申报管理，实现人才项目申报高效化、规范化、透明化，助力人才便捷申报各类扶持项目，提升项目申报成功率和管理效能。</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项目分类展示（用户侧）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各类人才扶持项目，按项目类型、申报对象、扶持标准进行信息化分类展示，明确每个项目的申报条件、申报流程、申报时限、扶持内容、所需材料等核心信息，采用结构化、条理化的展示方式，支持关键词检索和个性化推荐。结合人才信息自动匹配适配项目，向人才推送符合条件的项目信息，方便人才快速查找、了解各类人才项目，明确申报方向，减少盲目申报，提升项目申报精准度。</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在线申报办理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人才一键发起申报，在线填写申报信息、上传申报材料，实现申报全流程在线办理，无需线下提交纸质材料。系统自动校验申报信息的完整性和规范性，缺失材料或信息有误时实时提醒，支持申报信息在线修改、补充，申报提交后自动生成申报编号，方便人才后续查询进度。同时支持批量申报和联合申报，适配不同项目的申报需求，简化申报操作、提升申报效率。</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申报材料管理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明确每个项目的必交材料和可选材料，标注材料规范要求和上传格式，支持材料拍照上传、相册上传和批量上传，部署材料预览和校验功能，确保材料清晰、规范、完整。支持材料在线编辑、替换和删除，实现申报材料集中管理、一键查询，材料提交后自动关联申报项目，方便审核人员在线查看、核验，同时支持材料下载和打印，满足线下核验需求，实现申报材料电子化、规范化管理，减少材料提交成本和审核成本。</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申报审核管理（管理端）</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审核人员在线查看申报的信息和材料，在线完成审核操作、填写审核意见，支持审核意见在线提交和流转，实现审核流程线上闭环管理。审核各环节进度实时更新，审核结果和意见及时反馈给人才，审核过程中可在线退回申报材料并告知修改要求，人才修改后可重新提交审核，确保审核流程透明化、高效化，缩短审核时限、提升审核效能。</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申报结果公示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项目审核完成后，及时在门户相关栏目公示申报结果，明确公示期限、公示对象、扶持标准等核心信息，支持公示信息检索和查看，公示期间接受人才和社会监督。部署异议反馈入口，人才对公示结果有异议的，可在线提交异议申请和相关佐证材料，工作人员在线受理、核实、回复，公示无异议后，正式发布立项通知，通过消息推送方式告知相关人才，实现申报结果公示规范化、透明化，保障项目申报的公平、公正、公开。</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申报进度查询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人才申报提交后，可随时在线查询申报进度，系统实时展示申报所处阶段，明确各阶段的办理时限和处理人员。审核不通过时，系统明确告知审核意见和修改要求，方便人才及时修改补充后重新申报；各阶段进度变动时，通过消息推送方式提醒人才，确保人才实时掌握申报动态，实现申报进度透明化、可追溯，减少咨询成本。</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人才政策推荐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整合各级人才政策及配套服务搭建结构化、动态更新的政策知识库，基于人才与企业标签实现多维度智能匹配，定向推送适配信息并提供便捷检索功能，让政策与服务精准触达需求方。</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政策知识库搭建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利用大模型的共性支撑知识库能力，整合</w:t>
            </w:r>
            <w:r>
              <w:rPr>
                <w:rFonts w:hint="eastAsia" w:ascii="宋体" w:hAnsi="宋体" w:cs="宋体"/>
                <w:i w:val="0"/>
                <w:strike w:val="0"/>
                <w:color w:val="000000"/>
                <w:sz w:val="21"/>
                <w:szCs w:val="21"/>
                <w:highlight w:val="none"/>
                <w:u w:val="none"/>
                <w:lang w:val="en-US" w:eastAsia="zh-CN"/>
              </w:rPr>
              <w:t xml:space="preserve">属地</w:t>
            </w:r>
            <w:r>
              <w:rPr>
                <w:rFonts w:hint="eastAsia" w:ascii="宋体" w:hAnsi="宋体" w:eastAsia="宋体" w:cs="宋体"/>
                <w:i w:val="0"/>
                <w:strike w:val="0"/>
                <w:color w:val="000000"/>
                <w:sz w:val="21"/>
                <w:szCs w:val="21"/>
                <w:highlight w:val="none"/>
                <w:u w:val="none"/>
              </w:rPr>
              <w:t xml:space="preserve">及上级部门人才政策、配套服务，建立政策知识库；对政策进行结构化解析，明确适用对象、申请条件、申报流程准等关键信息，关联对应服务资源。</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多维度标签匹配</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构建人才政策匹配算法，基于人才标签与政策适用条件进行智能匹配，自动筛选出适配该人才的政策与服务；支持企业按自身产业类型、引才需求等匹配对应的扶持政策。</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人才政策申请及兑现</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通过在线申报、材料核验、流程审核、记录查询全流程线上化管理，实现政策申报全程网办、材料规范核验、审核透明高效，为人才提供便捷、规范、可查的政策兑现服务，全面提升政策落地效率与服务体验。</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政策在线申报（用户侧）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各类人才政策申报入口，并根据政策内容进行分类。支持人才一键发起政策申报，在线填写申报信息、上传申报材料，实现政策申报全流程在线办理，无需线下跑动、无需提交纸质材料。系统自动校验申报信息和材料的完整性、规范性，缺失材料或信息有误时实时提醒，支持申报信息在线修改、补充，申报提交后自动生成申报编号，关联人才信息和政策信息，方便后续审核和查询，简化申报操作、提升申报效率。</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申报材料核验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对人才提交的政策申报材料进行规范化核验，核对材料的真实性、完整性、规范性，明确核验标准和核验流程，实现材料核验自动化和人工核验相结合，提升核验效率和准确性。核验不通过时，系统明确告知核验意见和修改要求，方便人才及时修改补充；核验通过后，自动进入下一审核环节，同时记录核验结果和相关意见，实现材料核验全程可追溯，确保政策申报材料规范、真实。</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审核流程管理（管理端）</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明确审核层级、审核权限和办理时限，实现审核流程规范化、高效化。审核人员在线查看申报信息和材料，在线完成审核操作、填写审核意见，支持审核意见在线提交和流转，实现审核流程线上闭环管理。审核各环节进度实时更新，审核结果和意见及时反馈给人才，审核过程中可在线退回申报材料并告知修改要求，人才修改后可重新提交审核，确保审核流程透明化、高效化，缩短审核时限、提升审核效能。</w:t>
            </w:r>
            <w:r/>
          </w:p>
          <w:p>
            <w:pPr>
              <w:pStyle w:val="811"/>
              <w:numPr>
                <w:ilvl w:val="4"/>
                <w:numId w:val="9"/>
              </w:numPr>
              <w:pageBreakBefore w:val="0"/>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资金</w:t>
            </w:r>
            <w:r>
              <w:rPr>
                <w:rFonts w:hint="eastAsia" w:ascii="宋体" w:hAnsi="宋体" w:eastAsia="宋体" w:cs="宋体"/>
                <w:sz w:val="21"/>
                <w:szCs w:val="21"/>
                <w:highlight w:val="none"/>
              </w:rPr>
              <w:t xml:space="preserve">发放管理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政策申报审核通过后，对接政策兑现数据，明确</w:t>
            </w:r>
            <w:r>
              <w:rPr>
                <w:rFonts w:hint="eastAsia" w:ascii="宋体" w:hAnsi="宋体" w:cs="宋体"/>
                <w:i w:val="0"/>
                <w:strike w:val="0"/>
                <w:color w:val="000000"/>
                <w:sz w:val="21"/>
                <w:szCs w:val="21"/>
                <w:highlight w:val="none"/>
                <w:u w:val="none"/>
                <w:lang w:val="en-US" w:eastAsia="zh-CN"/>
              </w:rPr>
              <w:t xml:space="preserve">资金</w:t>
            </w:r>
            <w:r>
              <w:rPr>
                <w:rFonts w:hint="eastAsia" w:ascii="宋体" w:hAnsi="宋体" w:eastAsia="宋体" w:cs="宋体"/>
                <w:i w:val="0"/>
                <w:strike w:val="0"/>
                <w:color w:val="000000"/>
                <w:sz w:val="21"/>
                <w:szCs w:val="21"/>
                <w:highlight w:val="none"/>
                <w:u w:val="none"/>
              </w:rPr>
              <w:t xml:space="preserve">发放标准、发放时限和发放方式，实现</w:t>
            </w:r>
            <w:r>
              <w:rPr>
                <w:rFonts w:hint="eastAsia" w:ascii="宋体" w:hAnsi="宋体" w:cs="宋体"/>
                <w:i w:val="0"/>
                <w:strike w:val="0"/>
                <w:color w:val="000000"/>
                <w:sz w:val="21"/>
                <w:szCs w:val="21"/>
                <w:highlight w:val="none"/>
                <w:u w:val="none"/>
                <w:lang w:val="en-US" w:eastAsia="zh-CN"/>
              </w:rPr>
              <w:t xml:space="preserve">资金</w:t>
            </w:r>
            <w:r>
              <w:rPr>
                <w:rFonts w:hint="eastAsia" w:ascii="宋体" w:hAnsi="宋体" w:eastAsia="宋体" w:cs="宋体"/>
                <w:i w:val="0"/>
                <w:strike w:val="0"/>
                <w:color w:val="000000"/>
                <w:sz w:val="21"/>
                <w:szCs w:val="21"/>
                <w:highlight w:val="none"/>
                <w:u w:val="none"/>
              </w:rPr>
              <w:t xml:space="preserve">在线核算、在线发放跟踪，实时记录</w:t>
            </w:r>
            <w:r>
              <w:rPr>
                <w:rFonts w:hint="eastAsia" w:ascii="宋体" w:hAnsi="宋体" w:cs="宋体"/>
                <w:i w:val="0"/>
                <w:strike w:val="0"/>
                <w:color w:val="000000"/>
                <w:sz w:val="21"/>
                <w:szCs w:val="21"/>
                <w:highlight w:val="none"/>
                <w:u w:val="none"/>
                <w:lang w:val="en-US" w:eastAsia="zh-CN"/>
              </w:rPr>
              <w:t xml:space="preserve">资金</w:t>
            </w:r>
            <w:r>
              <w:rPr>
                <w:rFonts w:hint="eastAsia" w:ascii="宋体" w:hAnsi="宋体" w:eastAsia="宋体" w:cs="宋体"/>
                <w:i w:val="0"/>
                <w:strike w:val="0"/>
                <w:color w:val="000000"/>
                <w:sz w:val="21"/>
                <w:szCs w:val="21"/>
                <w:highlight w:val="none"/>
                <w:u w:val="none"/>
              </w:rPr>
              <w:t xml:space="preserve">发放信息，包括发放金额、发放时间、发放状态等，</w:t>
            </w:r>
            <w:r>
              <w:rPr>
                <w:rFonts w:hint="eastAsia" w:ascii="宋体" w:hAnsi="宋体" w:cs="宋体"/>
                <w:i w:val="0"/>
                <w:strike w:val="0"/>
                <w:color w:val="000000"/>
                <w:sz w:val="21"/>
                <w:szCs w:val="21"/>
                <w:highlight w:val="none"/>
                <w:u w:val="none"/>
                <w:lang w:val="en-US" w:eastAsia="zh-CN"/>
              </w:rPr>
              <w:t xml:space="preserve">资金</w:t>
            </w:r>
            <w:r>
              <w:rPr>
                <w:rFonts w:hint="eastAsia" w:ascii="宋体" w:hAnsi="宋体" w:eastAsia="宋体" w:cs="宋体"/>
                <w:i w:val="0"/>
                <w:strike w:val="0"/>
                <w:color w:val="000000"/>
                <w:sz w:val="21"/>
                <w:szCs w:val="21"/>
                <w:highlight w:val="none"/>
                <w:u w:val="none"/>
              </w:rPr>
              <w:t xml:space="preserve">发放后，通过消息推送方式提醒人才，实现</w:t>
            </w:r>
            <w:r>
              <w:rPr>
                <w:rFonts w:hint="eastAsia" w:ascii="宋体" w:hAnsi="宋体" w:cs="宋体"/>
                <w:i w:val="0"/>
                <w:strike w:val="0"/>
                <w:color w:val="000000"/>
                <w:sz w:val="21"/>
                <w:szCs w:val="21"/>
                <w:highlight w:val="none"/>
                <w:u w:val="none"/>
                <w:lang w:val="en-US" w:eastAsia="zh-CN"/>
              </w:rPr>
              <w:t xml:space="preserve">资金</w:t>
            </w:r>
            <w:r>
              <w:rPr>
                <w:rFonts w:hint="eastAsia" w:ascii="宋体" w:hAnsi="宋体" w:eastAsia="宋体" w:cs="宋体"/>
                <w:i w:val="0"/>
                <w:strike w:val="0"/>
                <w:color w:val="000000"/>
                <w:sz w:val="21"/>
                <w:szCs w:val="21"/>
                <w:highlight w:val="none"/>
                <w:u w:val="none"/>
              </w:rPr>
              <w:t xml:space="preserve">发放全程可追溯、可监管，提升</w:t>
            </w:r>
            <w:r>
              <w:rPr>
                <w:rFonts w:hint="eastAsia" w:ascii="宋体" w:hAnsi="宋体" w:cs="宋体"/>
                <w:i w:val="0"/>
                <w:strike w:val="0"/>
                <w:color w:val="000000"/>
                <w:sz w:val="21"/>
                <w:szCs w:val="21"/>
                <w:highlight w:val="none"/>
                <w:u w:val="none"/>
                <w:lang w:val="en-US" w:eastAsia="zh-CN"/>
              </w:rPr>
              <w:t xml:space="preserve">资金</w:t>
            </w:r>
            <w:r>
              <w:rPr>
                <w:rFonts w:hint="eastAsia" w:ascii="宋体" w:hAnsi="宋体" w:eastAsia="宋体" w:cs="宋体"/>
                <w:i w:val="0"/>
                <w:strike w:val="0"/>
                <w:color w:val="000000"/>
                <w:sz w:val="21"/>
                <w:szCs w:val="21"/>
                <w:highlight w:val="none"/>
                <w:u w:val="none"/>
              </w:rPr>
              <w:t xml:space="preserve">发放效率和规范性。</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申报记录查询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整合人才所有政策申报记录，构建申报记录信息化查询体系，支持人才按政策类型、申报时间、申报状态等维度筛选查询申报记录，明确展示每个申报记录的申报信息、审核进度、审核结果、</w:t>
            </w:r>
            <w:r>
              <w:rPr>
                <w:rFonts w:hint="eastAsia" w:ascii="宋体" w:hAnsi="宋体" w:cs="宋体"/>
                <w:i w:val="0"/>
                <w:strike w:val="0"/>
                <w:color w:val="000000"/>
                <w:sz w:val="21"/>
                <w:szCs w:val="21"/>
                <w:highlight w:val="none"/>
                <w:u w:val="none"/>
                <w:lang w:val="en-US" w:eastAsia="zh-CN"/>
              </w:rPr>
              <w:t xml:space="preserve">资金</w:t>
            </w:r>
            <w:r>
              <w:rPr>
                <w:rFonts w:hint="eastAsia" w:ascii="宋体" w:hAnsi="宋体" w:eastAsia="宋体" w:cs="宋体"/>
                <w:i w:val="0"/>
                <w:strike w:val="0"/>
                <w:color w:val="000000"/>
                <w:sz w:val="21"/>
                <w:szCs w:val="21"/>
                <w:highlight w:val="none"/>
                <w:u w:val="none"/>
              </w:rPr>
              <w:t xml:space="preserve">发放情况等核心内容。支持申报记录详情查看、材料下载、审核意见查看等功能，实现申报记录全程可追溯、可查询，方便人才梳理自身政策申报情况，同时支持申报记录导出，满足人才后续相关需求，提升政策申报服务体验。</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人才服务聚合</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整合人才全生命周期各类服务资源，构建一体化的服务聚合体系，实现人才服务“一站式”解决，打破服务壁垒、优化服务流程，提升人才服务的综合性和便捷性。</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人才落户服务聚合</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转户、人才引进、身份证办理、留学生落户、应届毕业生落户等全品类户籍相关服务资源，构建规范化、一体化落户服务体系，实现人才落户服务“一站式”整合。明确各类落户服务的办理标准与指引，为不同类型人才提供便捷、高效、精准的户籍服务，助力人才快速完成落户手续、扎根本地，夯实人才在本地创业就业、生活发展的户籍基础。</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人才办事服务聚合</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所有人才相关办事项目，按办事类型、办事频率进行分类聚合，实现办事服务“一站式”入口。涵盖各类办事项目，明确每个办事项目的流程指引、材料清单、办理时限，支持办事项目在线申请、在线审核、进度查询等功能，实现办事流程简化、办事效率提升，让人才足不出户就能办完所有人才相关业务，减少线下跑动和材料提交。</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人才生活服务聚合</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人才日常生活各类配套服务资源，构建生活服务聚合体系，涵盖住房、教育、医疗、交通等核心生活领域。实现人才医疗智能服务、人才公寓在线申请、租房购房信息查询、学区查询、子女入学咨询、医保办理与查询、交通优惠获取、户籍业务办理等功能，整合各类生活服务入口，同时推送本地生活资讯和便民服务信息，方便人才快速融入本地生活，提升生活便捷度。</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人才创业就业服务聚合</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创业扶持、就业对接、技能提升、资源保障等全链条服务资源，构建一体化服务体系，实现创业就业服务“一站式”触达、全流程在线办理。通过岗位智能匹配、创业资源精准对接、技能培训在线赋能、权益保障全程跟进，打通人才创业就业服务壁垒，简化服务流程、提升服务效能，为各类人才就业择业、自主创业提供全方位、个性化支撑，助力人才稳定就业、成功创业，赋能本地人才发展与产业升级。</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人才健康服务聚合</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整合个人健康档案管理、健康咨询、体检服务、家庭医生等全方位健康服务资源，构建个性化、一体化健康管理体系，实现人才健康服务“一站式”整合、全流程在线赋能。可通过申领人才卡在定点医疗机构享受优先挂号、优先就诊、住院优先安排床位等便捷服务。</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服务资源对接聚合</w:t>
            </w:r>
            <w:r/>
          </w:p>
          <w:p>
            <w:pPr>
              <w:numPr>
                <w:ilvl w:val="-1"/>
                <w:numId w:val="0"/>
              </w:numPr>
              <w:ind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构建服务资源信息化对接体系，整合政府部门、企业、载体平台等各类服务资源，实现人才服务资源“一站式”对接。支持服务资源在线展示和检索，人才可根据自身需求自主选择对接相关服务资源，打破服务资源壁垒，提升服务资源利用效率，为人才发展提供全方位支撑。</w:t>
            </w:r>
            <w:r>
              <w:rPr>
                <w:rFonts w:hint="eastAsia" w:ascii="宋体" w:hAnsi="宋体" w:cs="宋体"/>
                <w:i w:val="0"/>
                <w:strike w:val="0"/>
                <w:color w:val="000000"/>
                <w:sz w:val="21"/>
                <w:szCs w:val="21"/>
                <w:highlight w:val="none"/>
                <w:u w:val="none"/>
                <w:lang w:val="en-US" w:eastAsia="zh-CN"/>
              </w:rPr>
              <w:t xml:space="preserve">支持与其他人才系统衔接。</w:t>
            </w:r>
            <w:r/>
          </w:p>
          <w:p>
            <w:pPr>
              <w:numPr>
                <w:ilvl w:val="-1"/>
                <w:numId w:val="0"/>
              </w:numPr>
              <w:ind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r>
            <w:r/>
          </w:p>
          <w:p>
            <w:pPr>
              <w:pStyle w:val="809"/>
              <w:numPr>
                <w:ilvl w:val="3"/>
                <w:numId w:val="9"/>
              </w:numPr>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人才数据统计分析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实时统计人才结构分布、动态流向、发展成果等；统计企业分类分布、引才需求、经营状况。通过图表直观展示人才、企业相关数据，支持按时间周期、区域、行业等维度筛选查看；并可以通过人才和企业相关数据内容，自动生成人才数据效能报告（默认每年输出不少于12份月度人才数据效能报告、4份季度人才数据效能报告）。</w:t>
            </w:r>
            <w:r/>
          </w:p>
          <w:p>
            <w:pPr>
              <w:pStyle w:val="810"/>
              <w:numPr>
                <w:ilvl w:val="4"/>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人才全景统计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人才总量及同比增长、高层次人才数量与占比、主导产业人才分布、学历、年龄、职称结构、人才项目申报通过率等关键指标，通过可视化组合，直观展现人才数据整体概况，同时支持按产业、区域等维度钻取查看细分数据。</w:t>
            </w:r>
            <w:r/>
          </w:p>
          <w:p>
            <w:pPr>
              <w:pStyle w:val="810"/>
              <w:numPr>
                <w:ilvl w:val="4"/>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人才企业统计</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基础信息统计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统计人才企业的总量、区域分布、行业分布、企业规模、企业性质，还能看新增企业数量及同比、环比增长情况。</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动态数据统计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对企业经营过程中产生的动态数据进行统计分析，包括企业创新能力、成长性评级等。</w:t>
            </w:r>
            <w:r/>
          </w:p>
          <w:p>
            <w:pPr>
              <w:ind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载体匹配与资源监测</w:t>
            </w:r>
            <w:r/>
          </w:p>
          <w:p>
            <w:pPr>
              <w:pStyle w:val="809"/>
              <w:numPr>
                <w:ilvl w:val="2"/>
                <w:numId w:val="9"/>
              </w:numPr>
              <w:pageBreakBefore w:val="0"/>
              <w:spacing w:before="0"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产业载体智能匹配</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依托</w:t>
            </w:r>
            <w:r>
              <w:rPr>
                <w:rFonts w:hint="eastAsia" w:ascii="宋体" w:hAnsi="宋体" w:cs="宋体"/>
                <w:i w:val="0"/>
                <w:strike w:val="0"/>
                <w:color w:val="000000"/>
                <w:sz w:val="21"/>
                <w:szCs w:val="21"/>
                <w:highlight w:val="none"/>
                <w:u w:val="none"/>
                <w:lang w:val="en-US" w:eastAsia="zh-CN"/>
              </w:rPr>
              <w:t xml:space="preserve">构建的产业链图谱、</w:t>
            </w:r>
            <w:r>
              <w:rPr>
                <w:rFonts w:hint="eastAsia" w:ascii="宋体" w:hAnsi="宋体" w:eastAsia="宋体" w:cs="宋体"/>
                <w:i w:val="0"/>
                <w:strike w:val="0"/>
                <w:color w:val="000000"/>
                <w:sz w:val="21"/>
                <w:szCs w:val="21"/>
                <w:highlight w:val="none"/>
                <w:u w:val="none"/>
              </w:rPr>
              <w:t xml:space="preserve">人工智能算法模型、自然</w:t>
            </w:r>
            <w:r>
              <w:rPr>
                <w:rFonts w:hint="eastAsia" w:ascii="宋体" w:hAnsi="宋体" w:cs="宋体"/>
                <w:i w:val="0"/>
                <w:strike w:val="0"/>
                <w:color w:val="000000"/>
                <w:sz w:val="21"/>
                <w:szCs w:val="21"/>
                <w:highlight w:val="none"/>
                <w:u w:val="none"/>
                <w:lang w:val="en-US" w:eastAsia="zh-CN"/>
              </w:rPr>
              <w:t xml:space="preserve">语言</w:t>
            </w:r>
            <w:r>
              <w:rPr>
                <w:rFonts w:hint="eastAsia" w:ascii="宋体" w:hAnsi="宋体" w:eastAsia="宋体" w:cs="宋体"/>
                <w:i w:val="0"/>
                <w:strike w:val="0"/>
                <w:color w:val="000000"/>
                <w:sz w:val="21"/>
                <w:szCs w:val="21"/>
                <w:highlight w:val="none"/>
                <w:u w:val="none"/>
              </w:rPr>
              <w:t xml:space="preserve">理解、空间数据分析能力，构建全流程智能化产业载体匹配</w:t>
            </w:r>
            <w:r>
              <w:rPr>
                <w:rFonts w:hint="eastAsia" w:ascii="宋体" w:hAnsi="宋体" w:cs="宋体"/>
                <w:i w:val="0"/>
                <w:strike w:val="0"/>
                <w:color w:val="000000"/>
                <w:sz w:val="21"/>
                <w:szCs w:val="21"/>
                <w:highlight w:val="none"/>
                <w:u w:val="none"/>
                <w:lang w:val="en-US" w:eastAsia="zh-CN"/>
              </w:rPr>
              <w:t xml:space="preserve">系统</w:t>
            </w:r>
            <w:r>
              <w:rPr>
                <w:rFonts w:hint="eastAsia" w:ascii="宋体" w:hAnsi="宋体" w:eastAsia="宋体" w:cs="宋体"/>
                <w:i w:val="0"/>
                <w:strike w:val="0"/>
                <w:color w:val="000000"/>
                <w:sz w:val="21"/>
                <w:szCs w:val="21"/>
                <w:highlight w:val="none"/>
                <w:u w:val="none"/>
              </w:rPr>
              <w:t xml:space="preserve">，实现企业需求智能解析、园区载体智能匹配、优劣方案智能排序、产业态势智能研判，</w:t>
            </w:r>
            <w:r>
              <w:rPr>
                <w:rFonts w:hint="eastAsia" w:ascii="宋体" w:hAnsi="宋体" w:cs="宋体"/>
                <w:i w:val="0"/>
                <w:strike w:val="0"/>
                <w:color w:val="000000"/>
                <w:sz w:val="21"/>
                <w:szCs w:val="21"/>
                <w:highlight w:val="none"/>
                <w:u w:val="none"/>
                <w:lang w:val="en-US" w:eastAsia="zh-CN"/>
              </w:rPr>
              <w:t xml:space="preserve">智能辅助</w:t>
            </w:r>
            <w:r>
              <w:rPr>
                <w:rFonts w:hint="eastAsia" w:ascii="宋体" w:hAnsi="宋体" w:eastAsia="宋体" w:cs="宋体"/>
                <w:i w:val="0"/>
                <w:strike w:val="0"/>
                <w:color w:val="000000"/>
                <w:sz w:val="21"/>
                <w:szCs w:val="21"/>
                <w:highlight w:val="none"/>
                <w:u w:val="none"/>
              </w:rPr>
              <w:t xml:space="preserve">招商决策全业务闭环。</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none"/>
                <w:shd w:val="clear" w:color="auto" w:fill="ffffff"/>
              </w:rPr>
              <w:t xml:space="preserve">智能</w:t>
            </w:r>
            <w:r>
              <w:rPr>
                <w:rFonts w:hint="eastAsia" w:ascii="宋体" w:hAnsi="宋体" w:eastAsia="宋体" w:cs="宋体"/>
                <w:color w:val="000000"/>
                <w:sz w:val="21"/>
                <w:szCs w:val="21"/>
                <w:highlight w:val="none"/>
                <w:u w:val="none"/>
                <w:shd w:val="clear" w:color="auto" w:fill="ffffff"/>
                <w:lang w:val="en-US" w:eastAsia="zh-CN"/>
              </w:rPr>
              <w:t xml:space="preserve">算法</w:t>
            </w:r>
            <w:r>
              <w:rPr>
                <w:rFonts w:hint="eastAsia" w:ascii="宋体" w:hAnsi="宋体" w:eastAsia="宋体" w:cs="宋体"/>
                <w:color w:val="000000"/>
                <w:sz w:val="21"/>
                <w:szCs w:val="21"/>
                <w:highlight w:val="none"/>
                <w:u w:val="none"/>
                <w:shd w:val="clear" w:color="auto" w:fill="ffffff"/>
              </w:rPr>
              <w:t xml:space="preserve">匹配与精准推荐</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企业需求智能解析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i w:val="0"/>
                <w:strike w:val="0"/>
                <w:color w:val="000000"/>
                <w:sz w:val="21"/>
                <w:szCs w:val="21"/>
                <w:highlight w:val="none"/>
                <w:u w:val="none"/>
              </w:rPr>
              <w:t xml:space="preserve">支持用户通过手动填报、语音输入、文档上传等多种方式提交企业诉求，</w:t>
            </w:r>
            <w:r>
              <w:rPr>
                <w:rFonts w:hint="eastAsia" w:ascii="宋体" w:hAnsi="宋体" w:cs="宋体"/>
                <w:i w:val="0"/>
                <w:strike w:val="0"/>
                <w:color w:val="000000"/>
                <w:sz w:val="21"/>
                <w:szCs w:val="21"/>
                <w:highlight w:val="none"/>
                <w:u w:val="none"/>
                <w:lang w:val="en-US" w:eastAsia="zh-CN"/>
              </w:rPr>
              <w:t xml:space="preserve">依据历史企业诉求和标准要求等数据，</w:t>
            </w:r>
            <w:r>
              <w:rPr>
                <w:rFonts w:hint="eastAsia" w:ascii="宋体" w:hAnsi="宋体" w:eastAsia="宋体" w:cs="宋体"/>
                <w:i w:val="0"/>
                <w:strike w:val="0"/>
                <w:color w:val="000000"/>
                <w:sz w:val="21"/>
                <w:szCs w:val="21"/>
                <w:highlight w:val="none"/>
                <w:u w:val="none"/>
              </w:rPr>
              <w:t xml:space="preserve">智能解析企业投资规模、产业赛道细分类型、用地面积需求、层高承重、能耗指标、环保要求、上下游产业链配套、办公生产配套、人才配套、区位偏好等各类字段信息；支持自动对需求标签进行结构化规整，可智能识别模糊需求</w:t>
            </w:r>
            <w:r>
              <w:rPr>
                <w:rFonts w:hint="eastAsia" w:ascii="宋体" w:hAnsi="宋体" w:cs="宋体"/>
                <w:i w:val="0"/>
                <w:strike w:val="0"/>
                <w:color w:val="000000"/>
                <w:sz w:val="21"/>
                <w:szCs w:val="21"/>
                <w:highlight w:val="none"/>
                <w:u w:val="none"/>
                <w:lang w:eastAsia="zh-CN"/>
              </w:rPr>
              <w:t xml:space="preserve">，</w:t>
            </w:r>
            <w:r>
              <w:rPr>
                <w:rFonts w:hint="eastAsia" w:ascii="宋体" w:hAnsi="宋体" w:eastAsia="宋体" w:cs="宋体"/>
                <w:i w:val="0"/>
                <w:strike w:val="0"/>
                <w:color w:val="000000"/>
                <w:sz w:val="21"/>
                <w:szCs w:val="21"/>
                <w:highlight w:val="none"/>
                <w:u w:val="none"/>
              </w:rPr>
              <w:t xml:space="preserve">并</w:t>
            </w:r>
            <w:r>
              <w:rPr>
                <w:rFonts w:hint="eastAsia" w:ascii="宋体" w:hAnsi="宋体" w:cs="宋体"/>
                <w:i w:val="0"/>
                <w:strike w:val="0"/>
                <w:color w:val="000000"/>
                <w:sz w:val="21"/>
                <w:szCs w:val="21"/>
                <w:highlight w:val="none"/>
                <w:u w:val="none"/>
                <w:lang w:val="en-US" w:eastAsia="zh-CN"/>
              </w:rPr>
              <w:t xml:space="preserve">基本</w:t>
            </w:r>
            <w:r>
              <w:rPr>
                <w:rFonts w:hint="eastAsia" w:ascii="宋体" w:hAnsi="宋体" w:eastAsia="宋体" w:cs="宋体"/>
                <w:i w:val="0"/>
                <w:strike w:val="0"/>
                <w:color w:val="000000"/>
                <w:sz w:val="21"/>
                <w:szCs w:val="21"/>
                <w:highlight w:val="none"/>
                <w:u w:val="none"/>
              </w:rPr>
              <w:t xml:space="preserve">完成标准化转换，确保需求解析精准可复用。输出标准化企业需求解析报告、结构化需求标签清单</w:t>
            </w:r>
            <w:r>
              <w:rPr>
                <w:rFonts w:hint="eastAsia" w:ascii="宋体" w:hAnsi="宋体" w:cs="宋体"/>
                <w:i w:val="0"/>
                <w:strike w:val="0"/>
                <w:color w:val="000000"/>
                <w:sz w:val="21"/>
                <w:szCs w:val="21"/>
                <w:highlight w:val="none"/>
                <w:u w:val="none"/>
                <w:lang w:eastAsia="zh-CN"/>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建设产业载体基础库</w:t>
            </w:r>
            <w:r/>
          </w:p>
          <w:p>
            <w:pPr>
              <w:ind w:firstLine="420"/>
              <w:rPr>
                <w:rFonts w:hint="eastAsia" w:eastAsia="宋体"/>
                <w:highlight w:val="none"/>
                <w:lang w:eastAsia="zh-CN"/>
              </w:rPr>
            </w:pPr>
            <w:r>
              <w:rPr>
                <w:rFonts w:hint="eastAsia"/>
                <w:highlight w:val="none"/>
                <w:lang w:val="en-US" w:eastAsia="zh-CN"/>
              </w:rPr>
              <w:t xml:space="preserve">支持</w:t>
            </w:r>
            <w:r>
              <w:rPr>
                <w:rFonts w:hint="eastAsia"/>
                <w:highlight w:val="none"/>
              </w:rPr>
              <w:t xml:space="preserve">接入</w:t>
            </w:r>
            <w:r>
              <w:rPr>
                <w:rFonts w:hint="eastAsia"/>
                <w:highlight w:val="none"/>
                <w:lang w:val="en-US" w:eastAsia="zh-CN"/>
              </w:rPr>
              <w:t xml:space="preserve">或手动改录入</w:t>
            </w:r>
            <w:r>
              <w:rPr>
                <w:rFonts w:hint="eastAsia"/>
                <w:highlight w:val="none"/>
              </w:rPr>
              <w:t xml:space="preserve">产业载体的基础全属性信息（含载体编号、建筑面积、能耗排污指标等），同时支持接入或手动录入产业载体多维度核心数据，</w:t>
            </w:r>
            <w:r>
              <w:rPr>
                <w:rFonts w:hint="eastAsia"/>
                <w:highlight w:val="none"/>
              </w:rPr>
              <w:t xml:space="preserve">具体涵盖产业载体基础区位（载体坐落位置、区域区位、交通配套、周边人才密度、周边生活配套、周边产业链配套）、产权与运营（产权属性、空余面积、租期、租赁/交易价格、入驻企业业态、入驻现状）、建筑物理参数（产业楼宇、标准厂房等载体类型及建筑整体参数、楼层层高、地面承重荷载、可用空间尺寸）、能源与环保管控（配电容量、排污指标、能耗额度、环保准入要求）、产业准入与发展（产业准入导向、园区主导产业等）、配套服务（生产、办公、人才及上下游产业配套资源）、效益与准入约束（地块产出效益、投资强度等）等多维数据，产业载体基础库</w:t>
            </w:r>
            <w:r>
              <w:rPr>
                <w:rFonts w:hint="eastAsia"/>
                <w:highlight w:val="none"/>
                <w:lang w:eastAsia="zh-CN"/>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供需</w:t>
            </w:r>
            <w:r>
              <w:rPr>
                <w:rFonts w:hint="eastAsia" w:ascii="宋体" w:hAnsi="宋体" w:eastAsia="宋体" w:cs="宋体"/>
                <w:sz w:val="21"/>
                <w:szCs w:val="21"/>
                <w:highlight w:val="none"/>
              </w:rPr>
              <w:t xml:space="preserve">智能</w:t>
            </w:r>
            <w:r>
              <w:rPr>
                <w:rFonts w:hint="eastAsia" w:cs="宋体"/>
                <w:sz w:val="21"/>
                <w:szCs w:val="21"/>
                <w:highlight w:val="none"/>
                <w:lang w:val="en-US" w:eastAsia="zh-CN"/>
              </w:rPr>
              <w:t xml:space="preserve">算法</w:t>
            </w:r>
            <w:r>
              <w:rPr>
                <w:rFonts w:hint="eastAsia" w:ascii="宋体" w:hAnsi="宋体" w:eastAsia="宋体" w:cs="宋体"/>
                <w:sz w:val="21"/>
                <w:szCs w:val="21"/>
                <w:highlight w:val="none"/>
              </w:rPr>
              <w:t xml:space="preserve">匹配</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内置深度学习匹配算法模型，结合产业规划导向、产业链上下游协同度、区域集聚效应、产出效益要求、企业适配约束条件等多维度因素，自动计算企业与园区、企业与单体载体的综合匹配得分；支持智能辅助剔除不符合产业准入、环保管控、能耗限制、用地约束的不合格载体，可按照综合匹配度分值从高到低自动排序，生成优选载体清单，提升匹配效率与精准度</w:t>
            </w:r>
            <w:r>
              <w:rPr>
                <w:rFonts w:hint="eastAsia" w:ascii="宋体" w:hAnsi="宋体" w:cs="宋体"/>
                <w:i w:val="0"/>
                <w:strike w:val="0"/>
                <w:color w:val="000000"/>
                <w:sz w:val="21"/>
                <w:szCs w:val="21"/>
                <w:highlight w:val="none"/>
                <w:u w:val="none"/>
                <w:lang w:eastAsia="zh-CN"/>
              </w:rPr>
              <w:t xml:space="preserve">。输出企业与载体综合匹配得分表、优选载体排序清单、不合格载体剔除说明</w:t>
            </w:r>
            <w:r>
              <w:rPr>
                <w:rFonts w:hint="eastAsia" w:ascii="宋体" w:hAnsi="宋体" w:eastAsia="宋体" w:cs="宋体"/>
                <w:i w:val="0"/>
                <w:strike w:val="0"/>
                <w:color w:val="000000"/>
                <w:sz w:val="21"/>
                <w:szCs w:val="21"/>
                <w:highlight w:val="none"/>
                <w:u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智能筛选与约束规则校验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自动校验企业产业类型与园区主导产业的合规性、投资强度与地块产出的匹配性，以及能耗环保指标约束、空间尺寸适配性等硬性门槛，有效规避违规适配、错配、低效匹配等问题；同时支持用户自定义权重调节，可适配不同招商场景下的差异化匹配策略，满足多样化招商需求</w:t>
            </w:r>
            <w:r>
              <w:rPr>
                <w:rFonts w:hint="eastAsia" w:ascii="宋体" w:hAnsi="宋体" w:cs="宋体"/>
                <w:i w:val="0"/>
                <w:strike w:val="0"/>
                <w:color w:val="000000"/>
                <w:sz w:val="21"/>
                <w:szCs w:val="21"/>
                <w:highlight w:val="none"/>
                <w:u w:val="none"/>
                <w:lang w:eastAsia="zh-CN"/>
              </w:rPr>
              <w:t xml:space="preserve">。输出匹配约束校验报告、自定义权重配置模板、适配策略说明文档</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智能生成标准化推荐方案输出</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载体清单智能结构化输出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支持系统基于智能匹配结果，自动生成标准化</w:t>
            </w:r>
            <w:r>
              <w:rPr>
                <w:rFonts w:hint="eastAsia" w:ascii="宋体" w:hAnsi="宋体" w:cs="宋体"/>
                <w:i w:val="0"/>
                <w:strike w:val="0"/>
                <w:color w:val="000000"/>
                <w:sz w:val="21"/>
                <w:szCs w:val="21"/>
                <w:highlight w:val="none"/>
                <w:u w:val="none"/>
                <w:lang w:val="en-US" w:eastAsia="zh-CN"/>
              </w:rPr>
              <w:t xml:space="preserve">产业</w:t>
            </w:r>
            <w:r>
              <w:rPr>
                <w:rFonts w:hint="eastAsia" w:ascii="宋体" w:hAnsi="宋体" w:eastAsia="宋体" w:cs="宋体"/>
                <w:i w:val="0"/>
                <w:strike w:val="0"/>
                <w:color w:val="000000"/>
                <w:sz w:val="21"/>
                <w:szCs w:val="21"/>
                <w:highlight w:val="none"/>
                <w:u w:val="none"/>
              </w:rPr>
              <w:t xml:space="preserve">载体推荐清单，清单包含园区概况、载体坐落位置、产权信息、可用面积、空间参数、配套设施、入驻现状、租金成本、产业定位等全维度明细信息，清晰呈现载体核心信息，便于用户快速查阅比对。输出</w:t>
            </w:r>
            <w:r>
              <w:rPr>
                <w:rFonts w:hint="eastAsia" w:ascii="宋体" w:hAnsi="宋体" w:cs="宋体"/>
                <w:i w:val="0"/>
                <w:strike w:val="0"/>
                <w:color w:val="000000"/>
                <w:sz w:val="21"/>
                <w:szCs w:val="21"/>
                <w:highlight w:val="none"/>
                <w:u w:val="none"/>
                <w:lang w:val="en-US" w:eastAsia="zh-CN"/>
              </w:rPr>
              <w:t xml:space="preserve">产业</w:t>
            </w:r>
            <w:r>
              <w:rPr>
                <w:rFonts w:hint="eastAsia" w:ascii="宋体" w:hAnsi="宋体" w:eastAsia="宋体" w:cs="宋体"/>
                <w:i w:val="0"/>
                <w:strike w:val="0"/>
                <w:color w:val="000000"/>
                <w:sz w:val="21"/>
                <w:szCs w:val="21"/>
                <w:highlight w:val="none"/>
                <w:u w:val="none"/>
              </w:rPr>
              <w:t xml:space="preserve">载体推荐清单（含全维度明细信息）。</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智能生成匹配理由对比分析报告</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智能提炼各载体的核心适配优势、差异化短板、产业链协同优势、空间适配优劣、成本差异等关键信息，可一键生成多载体横向对比分析表；支持智能标注最优首选载体、次选备选载体、备用储备载体，为招商决策提供直观参考依据。输出多载体横向对比分析表、匹配理由对比分析报告（含载体优先级标注）。</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个性化产业落地发展建议</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结合企业所属细分赛道、产业链上下游布局、产业集群发展规律，智能研判企业落地后的发展路径、产业链协同方向、上下游资源对接建议、产能扩张规划、长期空间预留方案等内容，形成专属的企业产业落地发展建议，助力企业高效落地、持续发展。输出企业专属产业落地发展建议报告</w:t>
            </w:r>
            <w:r>
              <w:rPr>
                <w:rFonts w:hint="eastAsia" w:ascii="宋体" w:hAnsi="宋体" w:cs="宋体"/>
                <w:i w:val="0"/>
                <w:strike w:val="0"/>
                <w:color w:val="000000"/>
                <w:sz w:val="21"/>
                <w:szCs w:val="21"/>
                <w:highlight w:val="none"/>
                <w:u w:val="none"/>
                <w:lang w:eastAsia="zh-CN"/>
              </w:rPr>
              <w:t xml:space="preserve">，</w:t>
            </w:r>
            <w:r>
              <w:rPr>
                <w:rFonts w:hint="eastAsia" w:ascii="宋体" w:hAnsi="宋体" w:cs="宋体"/>
                <w:i w:val="0"/>
                <w:strike w:val="0"/>
                <w:color w:val="000000"/>
                <w:sz w:val="21"/>
                <w:szCs w:val="21"/>
                <w:highlight w:val="none"/>
                <w:u w:val="none"/>
                <w:lang w:val="en-US" w:eastAsia="zh-CN"/>
              </w:rPr>
              <w:t xml:space="preserve">供工作人员参考</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园区产业</w:t>
            </w:r>
            <w:r>
              <w:rPr>
                <w:rFonts w:hint="eastAsia" w:ascii="宋体" w:hAnsi="宋体" w:eastAsia="宋体" w:cs="宋体"/>
                <w:sz w:val="21"/>
                <w:szCs w:val="21"/>
                <w:highlight w:val="none"/>
                <w:lang w:val="en-US" w:eastAsia="zh-CN"/>
              </w:rPr>
              <w:t xml:space="preserve">智能</w:t>
            </w:r>
            <w:r>
              <w:rPr>
                <w:rFonts w:hint="eastAsia" w:ascii="宋体" w:hAnsi="宋体" w:eastAsia="宋体" w:cs="宋体"/>
                <w:sz w:val="21"/>
                <w:szCs w:val="21"/>
                <w:highlight w:val="none"/>
              </w:rPr>
              <w:t xml:space="preserve">深度分析与决策支撑</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产业集聚度智能研判</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支持基于企业分布、产业链上下游关联数据，</w:t>
            </w:r>
            <w:r>
              <w:rPr>
                <w:rFonts w:hint="eastAsia" w:ascii="宋体" w:hAnsi="宋体" w:cs="宋体"/>
                <w:i w:val="0"/>
                <w:strike w:val="0"/>
                <w:color w:val="000000"/>
                <w:sz w:val="21"/>
                <w:szCs w:val="21"/>
                <w:highlight w:val="none"/>
                <w:u w:val="none"/>
                <w:lang w:val="en-US" w:eastAsia="zh-CN"/>
              </w:rPr>
              <w:t xml:space="preserve">评估</w:t>
            </w:r>
            <w:r>
              <w:rPr>
                <w:rFonts w:hint="eastAsia" w:ascii="宋体" w:hAnsi="宋体" w:eastAsia="宋体" w:cs="宋体"/>
                <w:i w:val="0"/>
                <w:strike w:val="0"/>
                <w:color w:val="000000"/>
                <w:sz w:val="21"/>
                <w:szCs w:val="21"/>
                <w:highlight w:val="none"/>
                <w:u w:val="none"/>
              </w:rPr>
              <w:t xml:space="preserve">各园区的产业集聚指数、链主企业带动效应、配套企业完备度、产业协同耦合度等核心指标；支持动态评估园区产业成熟度、短板环节、空白赛道，为园区产业优化升级提供数据支撑。输出园区产业集聚度研判报告、园区产业成熟度评估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空间分布</w:t>
            </w:r>
            <w:r>
              <w:rPr>
                <w:rFonts w:hint="eastAsia" w:hAnsi="宋体" w:cs="宋体"/>
                <w:sz w:val="21"/>
                <w:szCs w:val="21"/>
                <w:highlight w:val="none"/>
                <w:lang w:val="en-US" w:eastAsia="zh-CN"/>
              </w:rPr>
              <w:t xml:space="preserve">智能</w:t>
            </w:r>
            <w:r>
              <w:rPr>
                <w:rFonts w:hint="eastAsia" w:ascii="宋体" w:hAnsi="宋体" w:eastAsia="宋体" w:cs="宋体"/>
                <w:sz w:val="21"/>
                <w:szCs w:val="21"/>
                <w:highlight w:val="none"/>
              </w:rPr>
              <w:t xml:space="preserve">可视化图谱构建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支持自动生成园区企业地理热力分布图、产业链上下游关联图谱、产业空间布局分布图、亩均产出强度分布图、闲置载体空间分布图等各类图谱；支持以</w:t>
            </w:r>
            <w:r>
              <w:rPr>
                <w:rFonts w:hint="eastAsia" w:ascii="宋体" w:hAnsi="宋体" w:cs="宋体"/>
                <w:i w:val="0"/>
                <w:strike w:val="0"/>
                <w:color w:val="000000"/>
                <w:sz w:val="21"/>
                <w:szCs w:val="21"/>
                <w:highlight w:val="none"/>
                <w:u w:val="none"/>
                <w:lang w:val="en-US" w:eastAsia="zh-CN"/>
              </w:rPr>
              <w:t xml:space="preserve">WebGIS轻量化三维融合，联动城市治理一体化平台一张图，</w:t>
            </w:r>
            <w:r>
              <w:rPr>
                <w:rFonts w:hint="eastAsia" w:ascii="宋体" w:hAnsi="宋体" w:eastAsia="宋体" w:cs="宋体"/>
                <w:i w:val="0"/>
                <w:strike w:val="0"/>
                <w:color w:val="000000"/>
                <w:sz w:val="21"/>
                <w:szCs w:val="21"/>
                <w:highlight w:val="none"/>
                <w:u w:val="none"/>
              </w:rPr>
              <w:t xml:space="preserve">数据图表双可视化形式，直观展示全域载体与产业格局，便于快速掌握区域产业与载体分布情况。</w:t>
            </w: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各类园区空间分布可视化（</w:t>
            </w:r>
            <w:r>
              <w:rPr>
                <w:rFonts w:hint="eastAsia" w:ascii="宋体" w:hAnsi="宋体" w:cs="宋体"/>
                <w:i w:val="0"/>
                <w:strike w:val="0"/>
                <w:color w:val="000000"/>
                <w:sz w:val="21"/>
                <w:szCs w:val="21"/>
                <w:highlight w:val="none"/>
                <w:u w:val="none"/>
                <w:lang w:val="en-US" w:eastAsia="zh-CN"/>
              </w:rPr>
              <w:t xml:space="preserve">以WebGIS轻量化三维融合、联动城市治理一体化平台一张图）</w:t>
            </w:r>
            <w:r>
              <w:rPr>
                <w:rFonts w:hint="eastAsia" w:ascii="宋体" w:hAnsi="宋体" w:eastAsia="宋体" w:cs="宋体"/>
                <w:i w:val="0"/>
                <w:strike w:val="0"/>
                <w:color w:val="000000"/>
                <w:sz w:val="21"/>
                <w:szCs w:val="21"/>
                <w:highlight w:val="none"/>
                <w:u w:val="none"/>
              </w:rPr>
              <w:t xml:space="preserve">+数据图表形式）、全域载体与产业格局可视化报告。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运行指标</w:t>
            </w:r>
            <w:r>
              <w:rPr>
                <w:rFonts w:hint="eastAsia" w:hAnsi="宋体" w:cs="宋体"/>
                <w:sz w:val="21"/>
                <w:szCs w:val="21"/>
                <w:highlight w:val="none"/>
                <w:lang w:val="en-US" w:eastAsia="zh-CN"/>
              </w:rPr>
              <w:t xml:space="preserve">智能</w:t>
            </w:r>
            <w:r>
              <w:rPr>
                <w:rFonts w:hint="eastAsia" w:ascii="宋体" w:hAnsi="宋体" w:eastAsia="宋体" w:cs="宋体"/>
                <w:sz w:val="21"/>
                <w:szCs w:val="21"/>
                <w:highlight w:val="none"/>
              </w:rPr>
              <w:t xml:space="preserve">多维钻取分析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w:t>
            </w:r>
            <w:r>
              <w:rPr>
                <w:rFonts w:hint="eastAsia" w:ascii="宋体" w:hAnsi="宋体" w:cs="宋体"/>
                <w:i w:val="0"/>
                <w:strike w:val="0"/>
                <w:color w:val="000000"/>
                <w:sz w:val="21"/>
                <w:szCs w:val="21"/>
                <w:highlight w:val="none"/>
                <w:u w:val="none"/>
                <w:lang w:val="en-US" w:eastAsia="zh-CN"/>
              </w:rPr>
              <w:t xml:space="preserve">对接入或者手动录入的</w:t>
            </w:r>
            <w:r>
              <w:rPr>
                <w:rFonts w:hint="eastAsia" w:ascii="宋体" w:hAnsi="宋体" w:eastAsia="宋体" w:cs="宋体"/>
                <w:i w:val="0"/>
                <w:strike w:val="0"/>
                <w:color w:val="000000"/>
                <w:sz w:val="21"/>
                <w:szCs w:val="21"/>
                <w:highlight w:val="none"/>
                <w:u w:val="none"/>
              </w:rPr>
              <w:t xml:space="preserve">园区产值、税收、投资强度、空置率、流转效率、企业成长性等核心运行指标，按区域、行业、载体类型、时间周期等多维度自动钻取统计；支持自动识别低效园区、闲置载体、产能溢出区域，为园区运营管理和招商布局提供精准指引。输出园区核心运行指标多维度钻取统计报表、低效区域/闲置载体识别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招商趋势</w:t>
            </w:r>
            <w:r>
              <w:rPr>
                <w:rFonts w:hint="eastAsia" w:hAnsi="宋体" w:cs="宋体"/>
                <w:sz w:val="21"/>
                <w:szCs w:val="21"/>
                <w:highlight w:val="none"/>
                <w:lang w:val="en-US" w:eastAsia="zh-CN"/>
              </w:rPr>
              <w:t xml:space="preserve">智能</w:t>
            </w:r>
            <w:r>
              <w:rPr>
                <w:rFonts w:hint="eastAsia" w:ascii="宋体" w:hAnsi="宋体" w:eastAsia="宋体" w:cs="宋体"/>
                <w:sz w:val="21"/>
                <w:szCs w:val="21"/>
                <w:highlight w:val="none"/>
              </w:rPr>
              <w:t xml:space="preserve">研判预测</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通过历史载体流转、企业落地、产业迁入迁出等数据训练预测模型，预判未来载体供需趋势、热门紧缺业态、空置风险区域、重点招商承接片区等内容；支持输出常态化产业分析研判报告，辅助招商工作开展前瞻性布局决策，提升招商主动性与针对性。输出招商趋势预判报告、常态化产业分析研判报告（默认每年输出4份季度</w:t>
            </w:r>
            <w:r>
              <w:rPr>
                <w:rFonts w:hint="eastAsia" w:ascii="宋体" w:hAnsi="宋体" w:cs="宋体"/>
                <w:i w:val="0"/>
                <w:strike w:val="0"/>
                <w:color w:val="000000"/>
                <w:sz w:val="21"/>
                <w:szCs w:val="21"/>
                <w:highlight w:val="none"/>
                <w:u w:val="none"/>
                <w:lang w:val="en-US" w:eastAsia="zh-CN"/>
              </w:rPr>
              <w:t xml:space="preserve">产业分析</w:t>
            </w:r>
            <w:r>
              <w:rPr>
                <w:rFonts w:hint="eastAsia" w:ascii="宋体" w:hAnsi="宋体" w:eastAsia="宋体" w:cs="宋体"/>
                <w:i w:val="0"/>
                <w:strike w:val="0"/>
                <w:color w:val="000000"/>
                <w:sz w:val="21"/>
                <w:szCs w:val="21"/>
                <w:highlight w:val="none"/>
                <w:u w:val="none"/>
              </w:rPr>
              <w:t xml:space="preserve">研判报告）。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多维度条件组合筛选查询</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用户按企业名称、行业类型、投资规模、匹配时间、推荐园区、载体编号、经办人等关键字，开展精准查询、模糊查询及多条件组合筛选，可快速检索历史载体匹配记录，提升查询效率。输出历史载体匹配记录查询结果清单、查询结果导出文件。</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匹配全链路数据留存溯源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自动归档每一次匹配的诉求内容、需求解析结果、算法匹配权重、推荐载体明细、匹配得分、方案内容、政策适配结果、修改调整记录等全链路信息，确保数据全程不可篡改、可追溯，满足合规管理要求。输出匹配全链路归档台账、数据溯源查询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匹配结果复盘与效果优化</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自动统计载体匹配成功率、企业落地转化率、载体适配准确率等核心指标；支持定期复盘错配、漏配、低效匹配案例，持续迭代优化算法权重，不断提升载体匹配的精准度和招商落地效率。输出匹配效果统计报表、错配案例复盘报告、算法权重优化方案。</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查询模板保存与复用</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用户保存常用筛选条件为查询模板，可一键调用模板快速检索所需数据；支持对查询结果进行记录排序、数据导出、台账汇总，满足日常管理、审计核查、业务复盘等多场景使用需求。输出自定义查询模板、查询结果排序表、数据导出文件、台账汇总报表。</w:t>
            </w:r>
            <w:r/>
          </w:p>
          <w:p>
            <w:pPr>
              <w:pStyle w:val="809"/>
              <w:numPr>
                <w:ilvl w:val="2"/>
                <w:numId w:val="9"/>
              </w:numPr>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招商资源智能监测</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依托数据汇聚治理、智能实时监控、异常预警、数据可视化等智能化技术，汇聚各部门招商相关业务数据，实现招商项目、产业载体、招商全流程自动化监测、智能化预警等功能，输出全域招商资源智能监测系统及相关技术支撑文档。</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招商项目数据汇聚与规范化维护</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项目数据自动归集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依托数据平台底座，接入</w:t>
            </w:r>
            <w:r>
              <w:rPr>
                <w:rFonts w:hint="eastAsia" w:ascii="宋体" w:hAnsi="宋体" w:eastAsia="宋体" w:cs="宋体"/>
                <w:i w:val="0"/>
                <w:strike w:val="0"/>
                <w:color w:val="000000"/>
                <w:sz w:val="21"/>
                <w:szCs w:val="21"/>
                <w:highlight w:val="none"/>
                <w:u w:val="none"/>
              </w:rPr>
              <w:t xml:space="preserve">政务审批系统、企业法人库、市场监管系统、国土空间规划系统、园区运营管理系统、项目立项备案系统等招商业务数据</w:t>
            </w:r>
            <w:r>
              <w:rPr>
                <w:rFonts w:hint="eastAsia" w:ascii="宋体" w:hAnsi="宋体" w:cs="宋体"/>
                <w:i w:val="0"/>
                <w:strike w:val="0"/>
                <w:color w:val="000000"/>
                <w:sz w:val="21"/>
                <w:szCs w:val="21"/>
                <w:highlight w:val="none"/>
                <w:u w:val="none"/>
                <w:lang w:val="en-US" w:eastAsia="zh-CN"/>
              </w:rPr>
              <w:t xml:space="preserve">，</w:t>
            </w:r>
            <w:r>
              <w:rPr>
                <w:rFonts w:hint="eastAsia" w:ascii="宋体" w:hAnsi="宋体" w:eastAsia="宋体" w:cs="宋体"/>
                <w:i w:val="0"/>
                <w:strike w:val="0"/>
                <w:color w:val="000000"/>
                <w:sz w:val="21"/>
                <w:szCs w:val="21"/>
                <w:highlight w:val="none"/>
                <w:u w:val="none"/>
              </w:rPr>
              <w:t xml:space="preserve">自动同步招商意向项目、在谈项目、签约项目、在建落地项目、投产运营项目信息，包含项目名称、意向企业、行业细分赛道、总投资额、固投金额、产业链类别、对接单位、跟进阶段、预计落地时间、亩均税收等</w:t>
            </w:r>
            <w:r>
              <w:rPr>
                <w:rFonts w:hint="eastAsia" w:ascii="宋体" w:hAnsi="宋体" w:cs="宋体"/>
                <w:i w:val="0"/>
                <w:strike w:val="0"/>
                <w:color w:val="000000"/>
                <w:sz w:val="21"/>
                <w:szCs w:val="21"/>
                <w:highlight w:val="none"/>
                <w:u w:val="none"/>
                <w:lang w:val="en-US" w:eastAsia="zh-CN"/>
              </w:rPr>
              <w:t xml:space="preserve">数据。输出标准化招商项目基础数据库及数据同步日志</w:t>
            </w:r>
            <w:r>
              <w:rPr>
                <w:rFonts w:hint="eastAsia" w:ascii="宋体" w:hAnsi="宋体" w:eastAsia="宋体" w:cs="宋体"/>
                <w:i w:val="0"/>
                <w:strike w:val="0"/>
                <w:color w:val="000000"/>
                <w:sz w:val="21"/>
                <w:szCs w:val="21"/>
                <w:highlight w:val="none"/>
                <w:u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人工补录与智能校验修正</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支持管理人员手动新增、编辑、补全、修改缺失项目信息，同时自动校验数据逻辑合理性、投资指标匹配性、产业分类规范性，对异常数据实时提醒校验功能，输出项目数据校验报告及异常数据清单。</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项目标签智能分类归档</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支持按照项目等级、投资规模、产业链类型等预设维度，自动为项目打标归类，分层分级建立招商项目数据库功能，输出分类归档后的招商项目数据库及标签体系说明文档。</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全域招商载体全周期动态监测</w:t>
            </w:r>
            <w:r/>
          </w:p>
          <w:p>
            <w:pPr>
              <w:pStyle w:val="811"/>
              <w:numPr>
                <w:ilvl w:val="4"/>
                <w:numId w:val="9"/>
              </w:numPr>
              <w:pageBreakBefore w:val="0"/>
              <w:rPr>
                <w:rFonts w:hint="eastAsia" w:ascii="宋体" w:hAnsi="宋体" w:eastAsia="宋体" w:cs="宋体"/>
                <w:sz w:val="21"/>
                <w:szCs w:val="21"/>
                <w:highlight w:val="none"/>
              </w:rPr>
            </w:pPr>
            <w:r>
              <w:rPr>
                <w:rFonts w:hint="eastAsia" w:hAnsi="宋体" w:cs="宋体"/>
                <w:i w:val="0"/>
                <w:strike w:val="0"/>
                <w:color w:val="000000"/>
                <w:sz w:val="21"/>
                <w:szCs w:val="21"/>
                <w:highlight w:val="none"/>
                <w:u w:val="none"/>
                <w:lang w:val="en-US" w:eastAsia="zh-CN"/>
              </w:rPr>
              <w:t xml:space="preserve">建设</w:t>
            </w:r>
            <w:r>
              <w:rPr>
                <w:rFonts w:hint="eastAsia" w:ascii="宋体" w:hAnsi="宋体" w:eastAsia="宋体" w:cs="宋体"/>
                <w:i w:val="0"/>
                <w:strike w:val="0"/>
                <w:color w:val="000000"/>
                <w:sz w:val="21"/>
                <w:szCs w:val="21"/>
                <w:highlight w:val="none"/>
                <w:u w:val="none"/>
              </w:rPr>
              <w:t xml:space="preserve">全域</w:t>
            </w:r>
            <w:r>
              <w:rPr>
                <w:rFonts w:hint="eastAsia" w:hAnsi="宋体" w:cs="宋体"/>
                <w:i w:val="0"/>
                <w:strike w:val="0"/>
                <w:color w:val="000000"/>
                <w:sz w:val="21"/>
                <w:szCs w:val="21"/>
                <w:highlight w:val="none"/>
                <w:u w:val="none"/>
                <w:lang w:val="en-US" w:eastAsia="zh-CN"/>
              </w:rPr>
              <w:t xml:space="preserve">空间资源库</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支持汇聚国土空间规划信息（用地权属、土地性质、地块坐标、存量闲置用地、已供未利用土地、产业园区载体、闲置产业空间、项目落地储备地块等），建设全域空间资源库</w:t>
            </w:r>
            <w:r>
              <w:rPr>
                <w:rFonts w:hint="eastAsia" w:ascii="宋体" w:hAnsi="宋体" w:cs="宋体"/>
                <w:i w:val="0"/>
                <w:strike w:val="0"/>
                <w:color w:val="000000"/>
                <w:sz w:val="21"/>
                <w:szCs w:val="21"/>
                <w:highlight w:val="none"/>
                <w:u w:val="none"/>
                <w:lang w:eastAsia="zh-CN"/>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载体状态实时动态追踪更新</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支持自动同步载体各类经营状态（空置待租、正常租赁等），状态变更时实时刷新数据库，并同步更新空间地图标注功能，输出动态更新的载体状态数据库及空间标注地图。</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载体流转台账全程记录</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支持对企业入驻、退租、载体腾退等载体流转全流程动态留痕，自动生成载体流转历史台账功能，输出完整的载体流转历史台账（含变更时间、关联企业等核心信息）。</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闲置载体智能识别预警分析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支持自动统计长期空置、低效流转等各类闲置载体，分析闲置原因、产业适配等问题，生成闲置载体清单及盘活建议功能，输出闲置载体分析报告、闲置载体清单及盘活建议方案。</w:t>
            </w:r>
            <w:r/>
          </w:p>
          <w:p>
            <w:pPr>
              <w:pStyle w:val="811"/>
              <w:numPr>
                <w:ilvl w:val="4"/>
                <w:numId w:val="9"/>
              </w:numPr>
              <w:rPr>
                <w:rFonts w:hint="eastAsia" w:ascii="宋体" w:hAnsi="宋体" w:cs="宋体"/>
                <w:i w:val="0"/>
                <w:strike w:val="0"/>
                <w:color w:val="000000"/>
                <w:sz w:val="21"/>
                <w:szCs w:val="21"/>
                <w:highlight w:val="none"/>
                <w:u w:val="none"/>
                <w:lang w:val="en-US" w:eastAsia="zh-CN"/>
              </w:rPr>
            </w:pPr>
            <w:r>
              <w:rPr>
                <w:rFonts w:hint="eastAsia" w:ascii="宋体" w:hAnsi="宋体" w:cs="宋体"/>
                <w:i w:val="0"/>
                <w:strike w:val="0"/>
                <w:color w:val="000000"/>
                <w:sz w:val="21"/>
                <w:szCs w:val="21"/>
                <w:highlight w:val="none"/>
                <w:u w:val="none"/>
                <w:lang w:val="en-US" w:eastAsia="zh-CN"/>
              </w:rPr>
              <w:t xml:space="preserve">空</w:t>
            </w:r>
            <w:r>
              <w:rPr>
                <w:rFonts w:hint="eastAsia" w:ascii="宋体" w:hAnsi="宋体" w:cs="宋体"/>
                <w:i w:val="0"/>
                <w:strike w:val="0"/>
                <w:color w:val="000000"/>
                <w:sz w:val="21"/>
                <w:szCs w:val="21"/>
                <w:highlight w:val="none"/>
                <w:u w:val="none"/>
                <w:lang w:val="en-US" w:eastAsia="zh-CN"/>
              </w:rPr>
              <w:t xml:space="preserve">间资源展示</w:t>
            </w:r>
            <w:r/>
          </w:p>
          <w:p>
            <w:pPr>
              <w:ind w:left="0" w:right="0" w:firstLine="420"/>
              <w:jc w:val="left"/>
              <w:pageBreakBefore w:val="0"/>
              <w:spacing w:before="0" w:after="0" w:line="240" w:lineRule="auto"/>
              <w:widowControl w:val="off"/>
              <w:rPr>
                <w:rFonts w:hint="default" w:ascii="宋体" w:hAnsi="宋体" w:cs="宋体"/>
                <w:i w:val="0"/>
                <w:strike w:val="0"/>
                <w:color w:val="000000"/>
                <w:sz w:val="21"/>
                <w:szCs w:val="21"/>
                <w:highlight w:val="none"/>
                <w:u w:val="none"/>
                <w:lang w:val="en-US" w:eastAsia="zh-CN"/>
              </w:rPr>
            </w:pPr>
            <w:r>
              <w:rPr>
                <w:rFonts w:hint="eastAsia" w:ascii="宋体" w:hAnsi="宋体" w:cs="宋体"/>
                <w:i w:val="0"/>
                <w:strike w:val="0"/>
                <w:color w:val="000000"/>
                <w:sz w:val="21"/>
                <w:szCs w:val="21"/>
                <w:highlight w:val="none"/>
                <w:u w:val="none"/>
                <w:lang w:val="en-US" w:eastAsia="zh-CN"/>
              </w:rPr>
              <w:t xml:space="preserve">依托空间资源库数据，搭建可视化资源统筹展示平台，采用WebGIS轻量化三维融合，联动城市治理一体化平台一张图，实现全域土地资源一键查询、规划图层叠加浏览、用地属性精准调取、产业载体空间分布可视化呈现，支持移动端与电脑端随时随地调阅查看。</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招商项目全节点全过程进展跟踪记录</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项目关键节点标准化AI流程管控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支持按照招商业务规范，预设招商全流程关键节点（接洽对接、实地考察至投产达效），实现节点标准化管控功能，输出标准化招商项目关键节点管控流程手册及节点管控台账。</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进展信息智能录入与日志自动留存</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支持人工填写项目跟进进展、沟通纪要等信息，系统自动记录操作时间、责任人等关键信息，生成不可篡改的项目跟进日志功能，输出项目跟进日志及操作留痕记录。</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节点超时智能提醒督办</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支持根据项目预设办理时限，自动监测各节点办理时长，对超期未推进、停滞项目自动触发提醒并推送至责任单位功能，输出节点超时提醒工单及督办记录。</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项目变更全链路追溯管理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支持对项目投资金额、产业类型等核心信息的调整进行全程记录，留存变更前后信息、审批流程等内容，实现全流程可追溯、可核查、可审计功能，输出项目变更追溯台账及审计报告。</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智能监测预警与全域招商综合态势可视化看板</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全域数据智能监测预警</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多维数据常态化巡检</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strike w:val="0"/>
                <w:color w:val="000000"/>
                <w:sz w:val="21"/>
                <w:szCs w:val="21"/>
                <w:highlight w:val="none"/>
                <w:u w:val="none"/>
              </w:rPr>
              <w:t xml:space="preserve">支持系统</w:t>
            </w:r>
            <w:r>
              <w:rPr>
                <w:rFonts w:hint="eastAsia" w:asciiTheme="minorEastAsia" w:hAnsiTheme="minorEastAsia" w:eastAsiaTheme="minorEastAsia" w:cstheme="minorEastAsia"/>
                <w:i w:val="0"/>
                <w:strike w:val="0"/>
                <w:color w:val="000000"/>
                <w:sz w:val="21"/>
                <w:szCs w:val="21"/>
                <w:highlight w:val="none"/>
                <w:u w:val="none"/>
                <w:lang w:val="en-US" w:eastAsia="zh-CN"/>
              </w:rPr>
              <w:t xml:space="preserve">实时</w:t>
            </w:r>
            <w:r>
              <w:rPr>
                <w:rFonts w:hint="eastAsia" w:asciiTheme="minorEastAsia" w:hAnsiTheme="minorEastAsia" w:eastAsiaTheme="minorEastAsia" w:cstheme="minorEastAsia"/>
                <w:i w:val="0"/>
                <w:strike w:val="0"/>
                <w:color w:val="000000"/>
                <w:sz w:val="21"/>
                <w:szCs w:val="21"/>
                <w:highlight w:val="none"/>
                <w:u w:val="none"/>
              </w:rPr>
              <w:t xml:space="preserve">智能巡检各数据源同步状态、载体空置数据、项目推进时效等各类相关数据及接口连通状态功能，输出多维数据巡检日志及异常巡检报告。</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规则化自动预警触发</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strike w:val="0"/>
                <w:color w:val="000000"/>
                <w:sz w:val="21"/>
                <w:szCs w:val="21"/>
                <w:highlight w:val="none"/>
                <w:u w:val="none"/>
              </w:rPr>
              <w:t xml:space="preserve">支持按照预设阈值规则，对载体超长期空置、项目超期停滞等各类异常情况自动生成预警工单功能，输出标准化预警工单及预警触发记录。</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预警信息智能分级推送处置</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strike w:val="0"/>
                <w:color w:val="000000"/>
                <w:sz w:val="21"/>
                <w:szCs w:val="21"/>
                <w:highlight w:val="none"/>
                <w:u w:val="none"/>
              </w:rPr>
              <w:t xml:space="preserve">支持将预警信息按一般、重要、紧急分级，自动定向推送至对应管理人员及责任部门，支持预警签收、处置反馈、闭环销号功能，输出预警处置全闭环台账及处置报告。</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预警台账汇总分析</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strike w:val="0"/>
                <w:color w:val="000000"/>
                <w:sz w:val="21"/>
                <w:szCs w:val="21"/>
                <w:highlight w:val="none"/>
                <w:u w:val="none"/>
              </w:rPr>
              <w:t xml:space="preserve">支持自动统计预警类型、处置时长、重复预警问题等信息，分析高频异常根源，优化监测规则及业务流程功能，输出预警汇总分析报告及流程优化建议。</w:t>
            </w:r>
            <w:r/>
          </w:p>
          <w:p>
            <w:pPr>
              <w:pStyle w:val="811"/>
              <w:numPr>
                <w:ilvl w:val="4"/>
                <w:numId w:val="9"/>
              </w:numP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招商资源全域综合态势可视化看板</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地理空间可视化展示</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strike w:val="0"/>
                <w:color w:val="000000"/>
                <w:sz w:val="21"/>
                <w:szCs w:val="21"/>
                <w:highlight w:val="none"/>
                <w:u w:val="none"/>
              </w:rPr>
              <w:t xml:space="preserve">支持</w:t>
            </w:r>
            <w:r>
              <w:rPr>
                <w:rFonts w:hint="eastAsia" w:asciiTheme="minorEastAsia" w:hAnsiTheme="minorEastAsia" w:eastAsiaTheme="minorEastAsia" w:cstheme="minorEastAsia"/>
                <w:i w:val="0"/>
                <w:strike w:val="0"/>
                <w:color w:val="000000"/>
                <w:sz w:val="21"/>
                <w:szCs w:val="21"/>
                <w:highlight w:val="none"/>
                <w:u w:val="none"/>
                <w:lang w:val="en-US" w:eastAsia="zh-CN"/>
              </w:rPr>
              <w:t xml:space="preserve">实现</w:t>
            </w:r>
            <w:r>
              <w:rPr>
                <w:rFonts w:hint="eastAsia" w:ascii="宋体" w:hAnsi="宋体" w:cs="宋体"/>
                <w:i w:val="0"/>
                <w:strike w:val="0"/>
                <w:color w:val="000000"/>
                <w:sz w:val="21"/>
                <w:szCs w:val="21"/>
                <w:highlight w:val="none"/>
                <w:u w:val="none"/>
                <w:lang w:val="en-US" w:eastAsia="zh-CN"/>
              </w:rPr>
              <w:t xml:space="preserve">WebGIS轻量化三维融合，联动城市治理一体化平台一张图</w:t>
            </w:r>
            <w:r>
              <w:rPr>
                <w:rFonts w:hint="eastAsia" w:asciiTheme="minorEastAsia" w:hAnsiTheme="minorEastAsia" w:eastAsiaTheme="minorEastAsia" w:cstheme="minorEastAsia"/>
                <w:i w:val="0"/>
                <w:strike w:val="0"/>
                <w:color w:val="000000"/>
                <w:sz w:val="21"/>
                <w:szCs w:val="21"/>
                <w:highlight w:val="none"/>
                <w:u w:val="none"/>
              </w:rPr>
              <w:t xml:space="preserve">，可视化展示全区招商项目、载体、空置面积等各类招商资源的空间分布及产业布局功能，输出招商资源地理空间可视化地图。</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多维度数据图表智能统计展示</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strike w:val="0"/>
                <w:color w:val="000000"/>
                <w:sz w:val="21"/>
                <w:szCs w:val="21"/>
                <w:highlight w:val="none"/>
                <w:u w:val="none"/>
              </w:rPr>
              <w:t xml:space="preserve">支持以柱状图、折线图等多种图表形式，自动统计项目总量、载体空置率、投资总额趋势等多维度招商数据并展示功能，输出多维度招商数据统计图表及数据统计报告（默认每年输出不少于12份月度</w:t>
            </w:r>
            <w:r>
              <w:rPr>
                <w:rFonts w:hint="eastAsia" w:asciiTheme="minorEastAsia" w:hAnsiTheme="minorEastAsia" w:eastAsiaTheme="minorEastAsia" w:cstheme="minorEastAsia"/>
                <w:i w:val="0"/>
                <w:strike w:val="0"/>
                <w:color w:val="000000"/>
                <w:sz w:val="21"/>
                <w:szCs w:val="21"/>
                <w:highlight w:val="none"/>
                <w:u w:val="none"/>
                <w:lang w:val="en-US" w:eastAsia="zh-CN"/>
              </w:rPr>
              <w:t xml:space="preserve">数据统计</w:t>
            </w:r>
            <w:r>
              <w:rPr>
                <w:rFonts w:hint="eastAsia" w:asciiTheme="minorEastAsia" w:hAnsiTheme="minorEastAsia" w:eastAsiaTheme="minorEastAsia" w:cstheme="minorEastAsia"/>
                <w:i w:val="0"/>
                <w:strike w:val="0"/>
                <w:color w:val="000000"/>
                <w:sz w:val="21"/>
                <w:szCs w:val="21"/>
                <w:highlight w:val="none"/>
                <w:u w:val="none"/>
              </w:rPr>
              <w:t xml:space="preserve">报告、4份季度</w:t>
            </w:r>
            <w:r>
              <w:rPr>
                <w:rFonts w:hint="eastAsia" w:asciiTheme="minorEastAsia" w:hAnsiTheme="minorEastAsia" w:eastAsiaTheme="minorEastAsia" w:cstheme="minorEastAsia"/>
                <w:i w:val="0"/>
                <w:strike w:val="0"/>
                <w:color w:val="000000"/>
                <w:sz w:val="21"/>
                <w:szCs w:val="21"/>
                <w:highlight w:val="none"/>
                <w:u w:val="none"/>
                <w:lang w:val="en-US" w:eastAsia="zh-CN"/>
              </w:rPr>
              <w:t xml:space="preserve">数据统计</w:t>
            </w:r>
            <w:r>
              <w:rPr>
                <w:rFonts w:hint="eastAsia" w:asciiTheme="minorEastAsia" w:hAnsiTheme="minorEastAsia" w:eastAsiaTheme="minorEastAsia" w:cstheme="minorEastAsia"/>
                <w:i w:val="0"/>
                <w:strike w:val="0"/>
                <w:color w:val="000000"/>
                <w:sz w:val="21"/>
                <w:szCs w:val="21"/>
                <w:highlight w:val="none"/>
                <w:u w:val="none"/>
              </w:rPr>
              <w:t xml:space="preserve">报告）。</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全域态势动态实时刷新</w:t>
            </w:r>
            <w:r/>
          </w:p>
          <w:p>
            <w:pPr>
              <w:ind w:left="0" w:right="0" w:firstLine="420"/>
              <w:jc w:val="left"/>
              <w:pageBreakBefore w:val="0"/>
              <w:spacing w:before="0" w:after="0" w:line="24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strike w:val="0"/>
                <w:color w:val="000000"/>
                <w:sz w:val="21"/>
                <w:szCs w:val="21"/>
                <w:highlight w:val="none"/>
                <w:u w:val="none"/>
              </w:rPr>
              <w:t xml:space="preserve">支持系统定时自动刷新数据、管理人员手动一键同步刷新，实时更新项目进展、载体状态等全域招商态势信息功能，输出实时更新的全域招商综合态势看板及数据刷新日志。</w:t>
            </w:r>
            <w:r/>
          </w:p>
          <w:p>
            <w:pPr>
              <w:pStyle w:val="811"/>
              <w:numPr>
                <w:ilvl w:val="5"/>
                <w:numId w:val="9"/>
              </w:numPr>
              <w:ind w:left="0" w:firstLine="0"/>
              <w:pageBreakBefore w:val="0"/>
              <w:tabs>
                <w:tab w:val="left" w:pos="147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分层钻取与下钻分析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支持从全区总览→各园区→单个载体→单个项目逐层下钻查看明细数据，AI自动关联配套指标分析，快速定位短板片区、紧缺载体、滞后项目，输出分层钻取分析报告及决策支撑建议。</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 </w:t>
            </w:r>
            <w:r/>
          </w:p>
          <w:p>
            <w:pPr>
              <w:pStyle w:val="808"/>
              <w:numPr>
                <w:ilvl w:val="1"/>
                <w:numId w:val="9"/>
              </w:numPr>
              <w:keepLines/>
              <w:keepNext/>
              <w:pageBreakBefore w:val="0"/>
              <w:spacing w:line="240" w:lineRule="auto"/>
              <w:widowControl w:val="off"/>
              <w:tabs>
                <w:tab w:val="left" w:pos="63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专题应用</w:t>
            </w:r>
            <w:r/>
          </w:p>
          <w:p>
            <w:pPr>
              <w:pStyle w:val="809"/>
              <w:numPr>
                <w:ilvl w:val="2"/>
                <w:numId w:val="9"/>
              </w:numPr>
              <w:keepLines/>
              <w:keepNex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服务企业智能化管理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聚焦企业诉求响应与服务过程管理，构建覆盖诉求受理、智能分派、协同办理、效能评估的闭环管理体系。面向企业提供诉求提交与进度查询服务，面向政府工作人员提供智能分派、过程</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管理</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与绩效考核工具。通过PC端实现复杂业务</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服务</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与数据分析，通过移动端实现即时响应与移动办公，全面提升企业服务精准化与协同化水平。</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企业诉求智能受理与分派</w:t>
            </w:r>
            <w:r/>
          </w:p>
          <w:p>
            <w:pPr>
              <w:ind w:left="0" w:right="0" w:firstLine="400"/>
              <w:jc w:val="left"/>
              <w:pageBreakBefore w:val="0"/>
              <w:spacing w:before="0" w:after="0" w:line="240" w:lineRule="auto"/>
              <w:widowControl w:val="off"/>
              <w:rPr>
                <w:rFonts w:hint="eastAsia" w:ascii="宋体" w:hAnsi="宋体" w:cs="宋体"/>
                <w:i w:val="0"/>
                <w:strike w:val="0"/>
                <w:color w:val="000000"/>
                <w:spacing w:val="0"/>
                <w:sz w:val="21"/>
                <w:szCs w:val="21"/>
                <w:highlight w:val="none"/>
                <w:u w:val="none"/>
                <w:shd w:val="clear" w:color="auto" w:fill="ffffff"/>
                <w:vertAlign w:val="baseline"/>
                <w:lang w:eastAsia="zh-CN"/>
              </w:rPr>
            </w:pPr>
            <w:r>
              <w:rPr>
                <w:rFonts w:hint="eastAsia" w:asciiTheme="minorEastAsia" w:hAnsiTheme="minorEastAsia" w:eastAsiaTheme="minorEastAsia" w:cstheme="minorEastAsia"/>
                <w:i w:val="0"/>
                <w:iCs w:val="0"/>
                <w:caps w:val="0"/>
                <w:spacing w:val="0"/>
                <w:sz w:val="20"/>
                <w:szCs w:val="21"/>
                <w:highlight w:val="none"/>
                <w:shd w:val="clear" w:color="auto"/>
              </w:rPr>
              <w:t xml:space="preserve">整合“企业诉求直通车”、企业走访、热线转办等多种渠道，实现企业诉求的集中接入与统一管理</w:t>
            </w:r>
            <w:r>
              <w:rPr>
                <w:rFonts w:hint="eastAsia" w:asciiTheme="minorEastAsia" w:hAnsiTheme="minorEastAsia" w:eastAsiaTheme="minorEastAsia" w:cstheme="minorEastAsia"/>
                <w:i w:val="0"/>
                <w:iCs w:val="0"/>
                <w:caps w:val="0"/>
                <w:spacing w:val="0"/>
                <w:sz w:val="20"/>
                <w:szCs w:val="21"/>
                <w:highlight w:val="none"/>
                <w:shd w:val="clear" w:color="auto"/>
                <w:lang w:eastAsia="zh-CN"/>
              </w:rPr>
              <w:t xml:space="preserve">，</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构建</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统一诉求受理入口，实现企业诉求“一口进、分类办、闭环管”，确保诉求受理规范、分派精准、办理高效，具体功能要求如下</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受理入口建设</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搭建PC端与移动端一体化诉求受理入口，PC端支持表单填写（含附件上传），移动端支持语音、文字、图片等多形式诉求提交，兼容主流浏览器及移动终端，保障访问稳定性。</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诉求智能识别</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基于大模型语义理解技术，自动识别诉求类型（如政策咨询、诉求投诉、业务办理、求助支援等）、紧急程度（一般、紧急、特急）及责任归属部门。</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智能分派管理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根据诉求识别结果，自动分派至对应职能部门及具体承办人，支持手动调整分派对象；对跨部门、跨领域的复杂诉求，自动触发协同分派机制，明确主责部门与协同部门及职责分工。</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时限提醒预警</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按照诉求类型及紧急程度，预设办理时限，系统自动向承办人发送办理提醒；对临近时限、超期未办的诉求，分级发送预警通知（短信、系统消息、移动端推送），确保诉求按时办结。</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闭环管理实现</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形成“受理—分派—办理—反馈—归档”全流程数字化闭环，承办人实时更新办理进度，企业可通过PC端、移动端查询诉求当前状态、办理节点及承办人信息。</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数据统计分析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支持按部门、诉求类型、企业类型、时间段等维度，自动统计诉求受理量、办结量、办结率、平均办理时长、满意度分布等数据，生成可视化分析报表（柱状图、折线图、饼图等），支持报表导出、打印。</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诉求归档管理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对办结的诉求及相关办理材料、反馈意见进行自动归档，建立诉求档案库，支持按企业名称、诉求编号、办理时间等关键词检索查询，归档数据保存期限符合政务数据管理相关规定。</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企业画像与要素智能匹配</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基于企业服务资源库</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，构建多维度、精准化企业画像，通过智能算法实现服务要素与企业需求的精准匹配，为企业提供定制化服务。</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画像标签体系</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依托企业服务资源库，</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构建多维度企业画像标签体系，涵盖企业基本属性、发展阶段、经营状况、核心需求、潜在风险、信用等级等类别，标签可根据业务需求灵活新增、修改、删除，支持标签权重设置。</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智能分析识别</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通过算法模型自动分析</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服务企业专题库</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，识别企业发展阶段（初创期、成长期、成熟期、衰退期）、核心需求（政策扶持、资金支持、技术合作、人才引入等）及潜在风险（经营风险、信用风险等），分析结果可人工审核修正。</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要素匹配推送</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基于企业画像，实现政策、资金、技术、人才、场地等服务要素与企业需求的精准匹配，生成个性化匹配推荐清单，通过PC端、移动端推送给企业，支持匹配结果一键查看。</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定制化服务方案</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根据企业核心需求及匹配结果，为企业量身定制服务方案，明确服务内容、实施步骤、责任部门及完成时限，支持方案在线预览、下载及反馈修改。</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画像与匹配查询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支持政府工作人员及企业查询企业画像全景信息、要素匹配详情，提供匹配逻辑说明，明确匹配依据及权重，确保匹配过程可解释、可追溯。</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需求预测与模型优化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基于企业历史诉求时序数据及行业特征，预测企业未来服务需求，提前开展服务对接；采集企业对匹配推荐结果的满意度反馈，用于算法模型迭代优化，提升匹配精准度。</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服务效能智能评估</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构建多维度、科学化服务效能评估体系，实现服务效能自动评估、预警督办与公开公示，推动服务质量持续提升。</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评估体系构建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建立涵盖服务响应速度、办理质量、企业满意度、办结率、合规性等维度的服务效能评估体系，评估指标可根据政务服务要求灵活配置、调整权重。</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自动评估计算</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通过系统数据分析，自动计算各部门、各服务事项的效能得分，明确评估等级（优秀、良好、合格、不合格），评估过程可追溯、可核查。</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决策看板展示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面向管理层，通过PC端提供可视化决策看板，实时展示各部门、各事项效能得分、排名情况、存在问题及改进建议，支持多维度筛选查看。</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评估管理维护</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支持管理人员对评估指标、评分标准、阈值等进行配置维护，可新增、修改评估维度及计算规则，确保评估体系贴合实际服务需求。</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效能预警督办</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当某部门或某服务事项连续两个周期效能评分低于预设阈值时，系统自动发送效能预警通知，生成整改督办单，明确整改要求、整改时限及责任人，跟踪整改落实情况，直至整改完成闭环。</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评估报告生成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支持按周期（月、季度、年度）生成各部门、各事项服务效能评估报告，明确评估结果、存在问题、改进方向，支持报告导出、打印，为政务服务优化决策提供依据</w:t>
            </w:r>
            <w:r/>
          </w:p>
          <w:p>
            <w:pPr>
              <w:jc w:val="left"/>
              <w:pageBreakBefore w:val="0"/>
              <w:spacing w:before="0" w:after="0"/>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r>
            <w:r/>
          </w:p>
          <w:p>
            <w:pPr>
              <w:pStyle w:val="809"/>
              <w:numPr>
                <w:ilvl w:val="2"/>
                <w:numId w:val="9"/>
              </w:numPr>
              <w:keepLines/>
              <w:keepNext/>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升级</w:t>
            </w:r>
            <w:r>
              <w:rPr>
                <w:rFonts w:hint="eastAsia" w:ascii="宋体" w:hAnsi="宋体" w:eastAsia="宋体" w:cs="宋体"/>
                <w:b/>
                <w:bCs/>
                <w:sz w:val="24"/>
                <w:szCs w:val="24"/>
                <w:highlight w:val="none"/>
              </w:rPr>
              <w:t xml:space="preserve">政策匹配智能化服务</w:t>
            </w:r>
            <w:r/>
          </w:p>
          <w:p>
            <w:pPr>
              <w:pStyle w:val="810"/>
              <w:numPr>
                <w:ilvl w:val="3"/>
                <w:numId w:val="9"/>
              </w:numPr>
              <w:keepLines/>
              <w:keepNext/>
              <w:pageBreakBefore w:val="0"/>
              <w:spacing w:line="240" w:lineRule="auto"/>
              <w:widowControl w:val="off"/>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lang w:val="en-US"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技术底层架构</w:t>
            </w:r>
            <w:r>
              <w:rPr>
                <w:rFonts w:hint="eastAsia" w:ascii="宋体" w:hAnsi="宋体" w:eastAsia="宋体" w:cs="宋体"/>
                <w:i w:val="0"/>
                <w:strike w:val="0"/>
                <w:color w:val="000000"/>
                <w:spacing w:val="0"/>
                <w:sz w:val="21"/>
                <w:szCs w:val="21"/>
                <w:highlight w:val="none"/>
                <w:u w:val="none"/>
                <w:shd w:val="clear" w:color="auto" w:fill="ffffff"/>
                <w:vertAlign w:val="baseline"/>
                <w:lang w:val="en-US" w:eastAsia="zh-CN"/>
              </w:rPr>
              <w:t xml:space="preserve">搭建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支持依托数据底座的政策服务资源库与智能算法模型，实现政策数据标准化处理、算法模型高效运行的功能，为后续各项技术功能提供基础支撑的底层架构。</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知识库构建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基于数据底座的政策服务资源库，通过上传、更新、归档政策原文并进行标准化处理与规范化管理，提取政策核心要素、优化知识结构，构建可动态维护、支撑各项政策服务功能的政策服务知识库</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算法模型搭建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支持构建语义理解、精准匹配、推送引擎等多维度智能算法模型，实现政策数据深度处理、企业与政策智能匹配及信息高效推送的功能，输出保障各项功能精准度与高效性的算法模型。</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政策智能检索与问答</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支持基于大模型语义理解能力，构建政策智能检索与问答系统，实现政策信息快速检索、深度解读及自然语言交互问答的功能，输出聚焦技术本身、不含终端适配细节的智能检索与问答技术系统：</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政策检索技术功能</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检索引擎搭建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支持构建高效全文检索引擎，实现关键词、模糊、组合三种核心检索模式及政策全文快速抓取与匹配的功能，输出高效可运行的全文检索引擎。</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多维度筛选能力</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支持按政策类型、发布部门、发布时间、适用范围等标准化维度进行检索筛选的功能，输出可精准界定检索范围的多维度筛选工具。</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检索结果处理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支持对检索结果进行相关性排序，实现检索记录自动保存、历史检索记录查询与导出的功能，输出检索过程可追溯的检索结果处理模块。</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自然语言问答</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语义理解能力</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default" w:ascii="宋体" w:hAnsi="宋体" w:eastAsia="宋体" w:cs="宋体"/>
                <w:i w:val="0"/>
                <w:strike w:val="0"/>
                <w:color w:val="000000"/>
                <w:spacing w:val="0"/>
                <w:sz w:val="21"/>
                <w:szCs w:val="21"/>
                <w:highlight w:val="none"/>
                <w:u w:val="none"/>
                <w:shd w:val="clear" w:color="auto" w:fill="ffffff"/>
                <w:vertAlign w:val="baseline"/>
                <w:lang w:val="en-US"/>
              </w:rPr>
              <w:t xml:space="preserve">支持自然语言（文字、语音）语义识别与意图解析，精准捕捉用户提问核心，实现上下文关联多轮对话交互的功能，输出高精准度语义理解模块</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问答匹配机制</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支持基于政策服务资源库构建问答匹配算法，实现用户提问与政策内容精准匹配的功能，输出权威、精准且准确率不低于90%的问答结果。</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语音处理能力</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支持语音信号识别、文字转换，实现语音提问语义解析、匹配及解答结果语音/文字转换输出的功能，输出完成语音问答全流程闭环的语音处理模块。</w:t>
            </w:r>
            <w:r/>
          </w:p>
          <w:p>
            <w:pPr>
              <w:pStyle w:val="811"/>
              <w:numPr>
                <w:ilvl w:val="4"/>
                <w:numId w:val="9"/>
              </w:numPr>
              <w:pageBreakBefore w:val="0"/>
              <w:rPr>
                <w:rFonts w:hint="eastAsia" w:hAnsi="宋体" w:cs="宋体"/>
                <w:b/>
                <w:bCs/>
                <w:sz w:val="21"/>
                <w:szCs w:val="21"/>
                <w:highlight w:val="none"/>
                <w:u w:val="none"/>
                <w:shd w:val="clear" w:color="auto" w:fill="ffffff"/>
              </w:rPr>
            </w:pPr>
            <w:r>
              <w:rPr>
                <w:rFonts w:hint="eastAsia" w:ascii="宋体" w:hAnsi="宋体" w:eastAsia="宋体" w:cs="宋体"/>
                <w:b/>
                <w:bCs/>
                <w:i w:val="0"/>
                <w:strike w:val="0"/>
                <w:color w:val="000000"/>
                <w:spacing w:val="0"/>
                <w:sz w:val="21"/>
                <w:szCs w:val="21"/>
                <w:highlight w:val="none"/>
                <w:u w:val="none"/>
                <w:shd w:val="clear" w:color="auto" w:fill="ffffff"/>
                <w:vertAlign w:val="baseline"/>
              </w:rPr>
              <w:t xml:space="preserve">政策深度解读</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政策要素提取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支持对检索及问答关联的政策自动提取核心要点、适用条件、申请流程、注意事项等核心要素的功能，输出政策内容结构化拆解结果。</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解读内容生成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支持基于提取的政策要素生成简洁通俗的解读内容，实现政策原文链接跳转的功能，输出可溯源、可验证的政策解读内容。</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政策精准匹配与推送</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支持结合企业画像信息与政策要素规则，实现政策要素拆解、智能匹配、主动推送及相关技术支撑的功能，输出聚焦技术本身、不含具体推送场景与终端的精准匹配与推送技术体系：</w:t>
            </w:r>
            <w:r/>
          </w:p>
          <w:p>
            <w:pPr>
              <w:pStyle w:val="811"/>
              <w:numPr>
                <w:ilvl w:val="4"/>
                <w:numId w:val="9"/>
              </w:numPr>
              <w:pageBreakBefore w:val="0"/>
              <w:rPr>
                <w:rFonts w:hint="eastAsia" w:ascii="宋体" w:hAnsi="宋体" w:eastAsia="宋体" w:cs="宋体"/>
                <w:b/>
                <w:bCs/>
                <w:i w:val="0"/>
                <w:strike w:val="0"/>
                <w:color w:val="000000"/>
                <w:spacing w:val="0"/>
                <w:sz w:val="21"/>
                <w:szCs w:val="21"/>
                <w:highlight w:val="none"/>
                <w:u w:val="none"/>
                <w:shd w:val="clear" w:color="auto" w:fill="ffffff"/>
                <w:vertAlign w:val="baseline"/>
              </w:rPr>
            </w:pPr>
            <w:r>
              <w:rPr>
                <w:rFonts w:hint="eastAsia" w:ascii="宋体" w:hAnsi="宋体" w:eastAsia="宋体" w:cs="宋体"/>
                <w:b/>
                <w:bCs/>
                <w:i w:val="0"/>
                <w:strike w:val="0"/>
                <w:color w:val="000000"/>
                <w:spacing w:val="0"/>
                <w:sz w:val="21"/>
                <w:szCs w:val="21"/>
                <w:highlight w:val="none"/>
                <w:u w:val="none"/>
                <w:shd w:val="clear" w:color="auto" w:fill="ffffff"/>
                <w:vertAlign w:val="baseline"/>
              </w:rPr>
              <w:t xml:space="preserve">政策要素拆解</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结构化拆解能力</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支持对入库的政策文档进行自动化结构化拆解，提取政策适用对象、扶持条件、申报要求、兑现标准、有效期限等核心要素的功能，输出政策要素结构化拆解结果。</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要素库构建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支持建立标准化政策要素库，实现要素自动提取与人工修正的功能，输出信息准确、完整的标准化政策要素库。</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智能匹配算法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画像匹配机制</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支持结合企业画像标签与政策要素规则构建智能匹配算法模型，自动计算政策与企业适配度（以百分比量化）的功能，输出企业与政策适配度量化计算结果。</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匹配结果生成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支持基于适配度计算结果生成政策匹配推荐清单，明确匹配依据、核心适配点及适配度权重分配的功能，输出透明可解释的政策匹配推荐清单。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匹配逻辑查询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支持查询政策与企业匹配逻辑说明，清晰展示匹配核心要素、权重分配及计算过程的功能，输出可追溯、可验证的匹配逻辑说明。</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主动推送</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个性化推送引擎</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支持构建个性化推送引擎，基于企业画像标签及政策订阅需求，实现精准匹配政策信息（新入库、到期、适配政策等）主动推送的功能，输出个性化政策推送引擎。</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推送记录管理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支持推送记录自动保存、查询与统计的功能，输出为推送效果分析提供数据支撑的推送记录管理模块。</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匹配预警与动态更新</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动态匹配触发</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支持建立动态匹配机制，在新政策入库、政策要素更新或企业画像信息更新时自动触发匹配计算引擎，重新计算适配度的功能，输出保障匹配结果实时性的动态匹配触发模块。</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预警提醒机制</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支持构建预警算法，对企业已匹配但未申报且即将到期的政策自动触发预警通知信号的功能，输出预警信息生成与输出的预警提醒模块。</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数据统计分析</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政策覆盖面分析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支持自动统计政策覆盖企业数量、覆盖范围、适配率等核心数据，明确未触达企业清单及未触达原因的功能，输出为政策优化提供支撑的政策覆盖面分析报表。</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匹配数据统计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支持统计政策匹配总量、匹配准确率、推送成功率等核心指标的功能，输出为算法模型迭代、功能优化提供数据依据的匹配数据统计报表</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jc w:val="left"/>
              <w:pageBreakBefore w:val="0"/>
              <w:spacing w:before="0" w:after="0"/>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r>
            <w:r/>
          </w:p>
          <w:p>
            <w:pPr>
              <w:pStyle w:val="809"/>
              <w:numPr>
                <w:ilvl w:val="2"/>
                <w:numId w:val="9"/>
              </w:numPr>
              <w:pageBreakBefore w:val="0"/>
              <w:spacing w:before="0"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智</w:t>
            </w:r>
            <w:r>
              <w:rPr>
                <w:rFonts w:hint="eastAsia" w:ascii="宋体" w:hAnsi="宋体" w:eastAsia="宋体" w:cs="宋体"/>
                <w:b/>
                <w:bCs/>
                <w:sz w:val="21"/>
                <w:szCs w:val="21"/>
                <w:highlight w:val="none"/>
              </w:rPr>
              <w:t xml:space="preserve">能招商服务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依托数据底座里的智能招商服务资源库、法人库、资讯库等数据，</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构建招商线索智能挖掘、项目智能评估与全流程数字化管理的智能化招商服务体系，以数据驱动提升招商精准度、项目落地效率与招商工作成效。面向招商人员提供PC端</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移动端</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招商线索管理、项目评估与过程跟踪工具；面向潜在投资企业提供移动端投资环境展示、在线咨询与项目预申报。</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招商线索智能挖掘</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基于产业链分析与大数据技术，智能挖掘潜在招商目标企业，规范线索管理流程，提升线索转化率。</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产业链分析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支持系统自动分析产业链布局、优势环节及薄弱环节，明确重点招商领域、目标产业及核心招商方向，为线索挖掘提供精准依据，输出产业链分析报告、重点招商方向指引文档。</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线索智能挖掘</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支持依托法人库、资讯库等多元数据，通过大数据分析与算法模型，智能挖掘符合招商方向的潜在目标企业，生成标准化招商线索清单，明确企业基本信息、投资意向、产业适配度等核心内容，输出招商线索清单、线索基础信息台账</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cs="宋体"/>
                <w:i w:val="0"/>
                <w:strike w:val="0"/>
                <w:color w:val="000000"/>
                <w:spacing w:val="0"/>
                <w:sz w:val="21"/>
                <w:szCs w:val="21"/>
                <w:highlight w:val="none"/>
                <w:u w:val="none"/>
                <w:shd w:val="clear" w:color="auto" w:fill="ffffff"/>
                <w:vertAlign w:val="baseline"/>
                <w:lang w:val="en-US" w:eastAsia="zh-CN"/>
              </w:rPr>
              <w:t xml:space="preserve">优化</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线索管理功能</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招商人员通过PC端对招商线索进行统一管控，实现线索录入、修改、标记、归档全操作，可按线索状态（未跟进、跟进中、已转化、已放弃）分类管理，支持线索详情一键查看，输出线索管理台账、分类线索清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cs="宋体"/>
                <w:i w:val="0"/>
                <w:strike w:val="0"/>
                <w:color w:val="000000"/>
                <w:spacing w:val="0"/>
                <w:sz w:val="21"/>
                <w:szCs w:val="21"/>
                <w:highlight w:val="none"/>
                <w:u w:val="none"/>
                <w:shd w:val="clear" w:color="auto" w:fill="ffffff"/>
                <w:vertAlign w:val="baseline"/>
                <w:lang w:val="en-US" w:eastAsia="zh-CN"/>
              </w:rPr>
              <w:t xml:space="preserve">优化</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移动端线索推送</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支持系统向招商人员移动端精准推送新挖掘线索、待跟进线索提醒，招商人员可在移动端便捷查看线索详情、实时更新跟进状态，实现线索高效跟进，输出线索推送记录、移动端跟进日志。</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cs="宋体"/>
                <w:i w:val="0"/>
                <w:strike w:val="0"/>
                <w:color w:val="000000"/>
                <w:spacing w:val="0"/>
                <w:sz w:val="21"/>
                <w:szCs w:val="21"/>
                <w:highlight w:val="none"/>
                <w:u w:val="none"/>
                <w:shd w:val="clear" w:color="auto" w:fill="ffffff"/>
                <w:vertAlign w:val="baseline"/>
                <w:lang w:val="en-US" w:eastAsia="zh-CN"/>
              </w:rPr>
              <w:t xml:space="preserve">优化</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线索检索与筛选</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支持招商人员按产业类型、企业规模、投资意向、线索来源等多维度检索筛选线索，快速定位重点跟进线索，提升线索跟进效率，输出线索检索结果清单、重点线索标记台账。</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cs="宋体"/>
                <w:i w:val="0"/>
                <w:strike w:val="0"/>
                <w:color w:val="000000"/>
                <w:spacing w:val="0"/>
                <w:sz w:val="21"/>
                <w:szCs w:val="21"/>
                <w:highlight w:val="none"/>
                <w:u w:val="none"/>
                <w:shd w:val="clear" w:color="auto" w:fill="ffffff"/>
                <w:vertAlign w:val="baseline"/>
                <w:lang w:val="en-US" w:eastAsia="zh-CN"/>
              </w:rPr>
              <w:t xml:space="preserve">优化</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线索进度跟踪</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支持系统自动跟踪线索处理全进度，对超过预设时限未跟进的线索，自动向招商人员及相关负责人发送提醒通知，确保线索无遗漏，输出线索进度跟踪台账、超时线索提醒记录。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线索数据统计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支持按月统计线索转化率、线索来源渠道效果、招商人员工作量、线索转化效率等核心数据，自动生成线索分析报表，为招商工作优化提供数据支撑，输出线索数据统计报表、线索优化建议文档</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项目智能评估与准入</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建立科学、规范的项目准入智能评估体系，实现项目精准筛选、科学决策与透明准入，提升招商项目质量。</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评估指标体系</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构建多维度项目准入评估指标体系，涵盖企业画像、产业契合度、投资强度、税收贡献、环保标准、科技含量、就业带动等核心指标，指标权重可根据招商政策灵活配置，输出项目准入评估指标体系手册、权重配置模板。</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智能评估计算</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系统基于预设评估指标体系，自动采集项目相关数据，精准计算项目综合评分，明确评估等级（优质、合格、不合格），生成智能评估报告，清晰列明评估结果、项目优势与不足，输出项目智能评估报告、综合评分表。</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评估模型管理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支持招商部门通过PC端实现评估模型配置、指标调整、权重设置等操作，可灵活修改完善评估标准，确保评估体系贴合招商工作实际需求，输出评估模型配置台账、评估标准修订记录。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评审管理功能</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支持专家评审管理功能，可邀请行业专家、相关部门负责人参与项目评审，专家通过PC端在线查看项目资料、填写评审意见，系统自动汇总评审意见，输出专家评审意见汇总表、评审流程记录。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评估结果查询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支持企业通过移动端查询项目评估结果、评估等级及相关说明，可在线提交意见反馈，招商部门可实时查看反馈意见并进行针对性回复，输出评估结果查询记录、意见反馈及回复台账。</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准入决策建议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支持系统整合智能评估结果与专家评审意见，自动生成项目准入决策建议报告，明确项目是否准入、准入条件及后续推进建议，为招商决策提供有力支撑，输出项目准入决策建议报告</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招商全流程管理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构建招商项目从接洽、签约、开工到投产的全流程数字化管理链条，实现项目推进可视化、协同高效化、问题闭环化，确保项目按计划落地。</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流程节点管理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明确招商项目全流程关键节点（接洽、考察、洽谈、签约、注册、开工、建设、投产），每个节点可预设完成时限、责任部门及责任人，支持节点新增、修改、删除操作，输出招商项目全流程节点管控手册、节点配置台账。</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跨部门协同审批</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支持通过PC端实现跨部门协同审批，覆盖项目审批、用地规划、环评等相关部门，可在线提交审批材料、查看审批进度、反馈审批意见，提升跨部门协同效率，输出协同审批流程记录、审批进度台账。</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进度监控可视化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面向招商人员及管理层，通过PC端提供项目进度全景视图，可视化展示各项目当前所处节点、推进进度、剩余时限等信息，支持按项目类型、推进状态筛选查看，输出项目进度可视化看板、进度筛选结果清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关键节点提醒</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支持系统自动计算各项目关键节点的剩余天数，对临近到期未达成节点、超期未达成节点的项目，自动向责任人及相关负责人发送提醒通知，确保节点按时完成，输出节点提醒记录、超期节点督办台账。</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现场巡查记录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支持服务专员通过移动端APP在项目现场拍照上传建设进度照片、填写巡查记录，详细记录项目建设情况、存在问题等信息，支持巡查记录查询、归档，输出项目现场巡查台账、巡查照片归档文件。</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卡点问题处置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对项目推进中的卡点问题、异常情况，由服务专员在线提交协调申请，系统自动生成协调督办单，明确处置责任部门、处置时限，全程跟踪处置进度，直至问题闭环解决，输出卡点问题处置台账、督办单及闭环记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项目信息管理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项目信息录入、更新、查询全操作，涵盖项目基本信息、投资金额、建设规模、推进情况等核心内容，建立标准化项目档案库，支持按项目名称、签约时间等关键词检索查询，输出项目档案库、项目检索结果清单</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招商成效智能分析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构建招商工作成效多维度分析体系，实现招商成效量化评估、可视化展示，为招商决策优化、团队管理提供数据支撑</w:t>
            </w: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核心指标统计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支持自动统计招商核心成效指标，包括签约项目数、签约金额、开工率、资金到位率、投产率、产业链招商覆盖率等，指标数据实时更新，支持按周期（月、季度、年度）统计，输出招商核心指标统计报表、指标实时更新日志。</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可视化决策看板</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支持面向管理层，通过PC端提供可视化招商成效分析看板，直观展示核心指标数据、趋势变化、区域分布、产业分布等信息，支持多维度筛选、钻取查看，输出招商成效可视化看板、多维度钻取分析结果。</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成效报告生成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支持按周期自动生成招商成效分析报告，涵盖成效总结、指标完成情况、存在问题、改进建议等核心内容，支持报告导出、打印，为招商决策提供依据，输出招商成效分析报告（默认每年输出不少于12份月度招商成效分析</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报告</w:t>
            </w: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、4份季度招商成效分析</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报告</w:t>
            </w: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）、报告导出文件。</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团队业绩管理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支持面向招商团队，通过移动端展示招商人员业绩排名、目标完成进度、个人工作统计等信息，支持个人业绩看板查看，激发团队工作积极性，输出招商团队业绩排名表、个人业绩统计台账。</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目标进度预警</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支持系统根据年度招商目标与当前完成进度，自动计算时间进度匹配度，对进度滞后的招商任务，向招商负责人发送预警通知，明确滞后原因及改进建议，输出招商目标进度预警单、改进建议文档。</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招商方向优化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支持分析当前产业链招商薄弱环节、重点产业招商成效，结合行业发展趋势，推荐下一步重点招商目标企业名单、重点招商领域，为招商方向调整提供支撑，输出招商方向优化建议报告、重点招商目标清单。</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数据导出共享</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支持招商成效数据导出，可对接政务数据共享平台，实现招商数据与其他政务数据的共享共用，满足多部门数据使用需求，输出招商数据导出文件、数据共享对接记录</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ind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Bdr>
                <w:bottom w:val="none" w:color="auto" w:sz="0" w:space="0"/>
              </w:pBd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r>
            <w:r/>
          </w:p>
          <w:p>
            <w:pPr>
              <w:pStyle w:val="848"/>
              <w:jc w:val="left"/>
              <w:pageBreakBefore w:val="0"/>
              <w:spacing w:line="240" w:lineRule="auto"/>
              <w:widowControl w:val="off"/>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rPr>
              <w:t xml:space="preserve">二期实施内容</w:t>
            </w:r>
            <w:r>
              <w:rPr>
                <w:rFonts w:hint="eastAsia" w:ascii="黑体" w:hAnsi="黑体" w:eastAsia="黑体" w:cs="黑体"/>
                <w:sz w:val="24"/>
                <w:szCs w:val="24"/>
                <w:highlight w:val="none"/>
                <w:lang w:eastAsia="zh-CN"/>
              </w:rPr>
              <w:t xml:space="preserve">：</w:t>
            </w:r>
            <w:r/>
          </w:p>
          <w:p>
            <w:pPr>
              <w:pStyle w:val="808"/>
              <w:numPr>
                <w:ilvl w:val="1"/>
                <w:numId w:val="9"/>
              </w:numPr>
              <w:pageBreakBefore w:val="0"/>
              <w:spacing w:line="240" w:lineRule="auto"/>
              <w:widowControl w:val="off"/>
              <w:tabs>
                <w:tab w:val="left" w:pos="630" w:leader="none"/>
              </w:tabs>
              <w:rPr>
                <w:rFonts w:hint="eastAsia" w:ascii="宋体" w:hAnsi="宋体" w:eastAsia="宋体" w:cs="宋体"/>
                <w:b/>
                <w:color w:val="000000"/>
                <w:sz w:val="24"/>
                <w:szCs w:val="24"/>
                <w:highlight w:val="none"/>
                <w:u w:val="none"/>
                <w:shd w:val="clear" w:color="auto" w:fill="ffffff"/>
                <w:lang w:val="en-US" w:eastAsia="zh-CN"/>
              </w:rPr>
            </w:pPr>
            <w:r>
              <w:rPr>
                <w:rFonts w:hint="eastAsia" w:ascii="宋体" w:hAnsi="宋体" w:eastAsia="宋体" w:cs="宋体"/>
                <w:b/>
                <w:color w:val="000000"/>
                <w:sz w:val="24"/>
                <w:szCs w:val="24"/>
                <w:highlight w:val="none"/>
                <w:u w:val="none"/>
                <w:shd w:val="clear" w:color="auto" w:fill="ffffff"/>
                <w:lang w:val="en-US" w:eastAsia="zh-CN"/>
              </w:rPr>
              <w:t xml:space="preserve">宣传活动辅助</w:t>
            </w:r>
            <w:r/>
          </w:p>
          <w:p>
            <w:pPr>
              <w:pStyle w:val="809"/>
              <w:numPr>
                <w:ilvl w:val="2"/>
                <w:numId w:val="9"/>
              </w:numPr>
              <w:ind w:left="0" w:firstLine="0"/>
              <w:pageBreakBefore w:val="0"/>
              <w:spacing w:before="0" w:after="0" w:line="240" w:lineRule="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宣传活动智能辅助</w:t>
            </w:r>
            <w:r/>
          </w:p>
          <w:p>
            <w:pPr>
              <w:pStyle w:val="810"/>
              <w:numPr>
                <w:ilvl w:val="3"/>
                <w:numId w:val="9"/>
              </w:numPr>
              <w:pageBreakBefore w:val="0"/>
              <w:spacing w:line="240" w:lineRule="auto"/>
              <w:tabs>
                <w:tab w:val="left" w:pos="1050" w:leader="none"/>
              </w:tabs>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宣传资源智能整合</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统一数字化资源库搭建</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构建标准化、集约化的宣传资源统一数字化资源库，实现资源集中管理、高效调用，输出覆盖历史活动案例（含各类招商宣传活动、推介活动、座谈活动等完整案例资料）、宣传素材模板（含海报模板、文案模板、PPT模板、短视频模板等各类宣传物料模板）的全维度资源管理体系。</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资源智能分类与标签管理</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对不同类型宣传资源进行精准处理，自动完成OCR图文识别、核心关键词及政策要点提取，按照政策类型、适用范围、发布时间等维度自动分类归档；支持建立历史活动案例标准化入库流程，明确案例录入规范（含活动主题、时间、地点、流程、成效、物料等核心信息），自动提取案例关键特征并生成标签；支持对宣传素材模板按物料类型、适用场景、风格调性等进行统一分类管理，完成智能标签化处理，输出可手动修改、补充的精准标签体系，确保各类资源标签精准、分类清晰。</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全文检索与资源复用</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用户通过关键词、标签、资源类型等多维度检索所需宣传资源，检索结果可按相关性、时间顺序等排序，提升检索效率；支持建立资源复用机制，所有入库资源均可直接调用、编辑修改，输出高效流转、可重复利用的宣传资源体系。</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智能匹配与推荐</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支持根据用户当前宣传策划场景（如招商推介会、线上宣传、线下展会等），自动分析场景需求，智能匹配相关政策文件、历史活动案例及宣传素材模板，输出关联资源的核心优势与适用场景。</w:t>
            </w:r>
            <w:r/>
          </w:p>
          <w:p>
            <w:pPr>
              <w:pStyle w:val="810"/>
              <w:numPr>
                <w:ilvl w:val="3"/>
                <w:numId w:val="9"/>
              </w:numPr>
              <w:pageBreakBefore w:val="0"/>
              <w:spacing w:line="240" w:lineRule="auto"/>
              <w:tabs>
                <w:tab w:val="left" w:pos="1050" w:leader="none"/>
              </w:tabs>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宣传海报智能辅助</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主题关键词语义解析</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支持对用户输入的活动主题关键词、核心诉求（如招商主题、活动亮点、目标人群等）进行深度语义解析，精准捕捉宣传核心方向，提取活动时间、地点等关键信息，输出贴合活动主题的核心数据支撑。</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海报模板智能匹配</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支持基于语义解析结果，在宣传素材模板库中自动检索、匹配最适合当前活动主题的海报模板，匹配维度涵盖模板风格、适用场景、核心元素等，输出多个可选择的匹配模板，支持模板预览、快速切换。</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海报智能优化建议</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对选中的海报模板，从版式排布（优化元素布局、留白比例、重点信息突出方式，确保视觉整洁、重点清晰）、文字表达（优化标题、副标题、宣传文案措辞，确保语言简洁、有感染力，贴合活动主题）、整体配色（根据活动调性、行业特点，推荐适配配色方案）三个核心维度，输出智能优化建议。</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海报生成与历史记录管理</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用户基于模板与优化建议，快速编辑生成符合活动主题的宣传海报，降低海报制作门槛，无需专业设计能力即可完成高质量物料制作，输出具备优质视觉传播效果的宣传海报；支持系统自动记录所有海报生成记录（含生成时间、活动主题、模板类型、修改痕迹等），输出可按关键词、时间等维度查询、回溯的历史记录体系。</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bCs w:val="0"/>
                <w:sz w:val="21"/>
                <w:szCs w:val="21"/>
                <w:highlight w:val="none"/>
              </w:rPr>
              <w:t xml:space="preserve">主</w:t>
            </w:r>
            <w:r>
              <w:rPr>
                <w:rFonts w:hint="eastAsia" w:ascii="宋体" w:hAnsi="宋体" w:eastAsia="宋体" w:cs="宋体"/>
                <w:b/>
                <w:bCs/>
                <w:sz w:val="21"/>
                <w:szCs w:val="21"/>
                <w:highlight w:val="none"/>
              </w:rPr>
              <w:t xml:space="preserve">题活动策划智能</w:t>
            </w:r>
            <w:r>
              <w:rPr>
                <w:rFonts w:hint="eastAsia" w:ascii="宋体" w:hAnsi="宋体" w:eastAsia="宋体" w:cs="宋体"/>
                <w:b/>
                <w:bCs/>
                <w:sz w:val="21"/>
                <w:szCs w:val="21"/>
                <w:highlight w:val="none"/>
                <w:lang w:val="en-US" w:eastAsia="zh-CN"/>
              </w:rPr>
              <w:t xml:space="preserve">辅助</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活动主题方向智能构思</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针对重大招商宣传主题活动的策划组织需求，利用大模型生成能力，结合区域招商重点、产业特色、目标受众等因素，辅助工作人员构思活动主题方向，输出多个差异化、有针对性的主题方案及各方案的优势、适用场景。</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策划方案框架自动生成</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根据选定的活动主题，自动生成活动整体策划方案框架，输出涵盖活动核心目标、活动主题、活动时间、参与对象、活动流程、宣传推广、物料准备、预算预估等核心模块的完整框架，确保策划方案结构完整、逻辑清晰。</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策划方案结构化拆解与任务编排</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cs="宋体"/>
                <w:bCs/>
                <w:i w:val="0"/>
                <w:strike w:val="0"/>
                <w:color w:val="000000"/>
                <w:sz w:val="21"/>
                <w:szCs w:val="21"/>
                <w:highlight w:val="none"/>
                <w:u w:val="none"/>
                <w:lang w:val="en-US" w:eastAsia="zh-CN"/>
              </w:rPr>
              <w:t xml:space="preserve">支持将生成的活动策划方案，拆解为结构化的流程节点和具体执行任务，明确每个流程节点的核心目标、时间节点；支持依据参与人员分工、现有资源配置、时间约束等条件，智能编排工作节点顺序，输出任务责任清单</w:t>
            </w:r>
            <w:r>
              <w:rPr>
                <w:rFonts w:hint="eastAsia" w:ascii="宋体" w:hAnsi="宋体" w:eastAsia="宋体" w:cs="宋体"/>
                <w:bCs/>
                <w:i w:val="0"/>
                <w:strike w:val="0"/>
                <w:color w:val="000000"/>
                <w:sz w:val="21"/>
                <w:szCs w:val="21"/>
                <w:highlight w:val="none"/>
                <w:u w:val="none"/>
              </w:rPr>
              <w:t xml:space="preserve">。</w:t>
            </w:r>
            <w:r/>
          </w:p>
          <w:p>
            <w:pPr>
              <w:pStyle w:val="811"/>
              <w:numPr>
                <w:ilvl w:val="4"/>
                <w:numId w:val="9"/>
              </w:numPr>
              <w:pageBreakBefore w:val="0"/>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eastAsia="zh-CN"/>
              </w:rPr>
              <w:t xml:space="preserve">历史方案查询与参考借鉴</w:t>
            </w:r>
            <w:r/>
          </w:p>
          <w:p>
            <w:pPr>
              <w:ind w:left="0" w:right="0" w:firstLine="420"/>
              <w:jc w:val="left"/>
              <w:pageBreakBefore w:val="0"/>
              <w:spacing w:before="0" w:after="0" w:line="240" w:lineRule="auto"/>
              <w:widowControl w:val="off"/>
              <w:rPr>
                <w:rFonts w:hint="eastAsia" w:ascii="宋体" w:hAnsi="宋体" w:eastAsia="宋体" w:cs="宋体"/>
                <w:bCs/>
                <w:sz w:val="21"/>
                <w:szCs w:val="21"/>
                <w:highlight w:val="none"/>
              </w:rPr>
            </w:pPr>
            <w:r>
              <w:rPr>
                <w:rFonts w:hint="eastAsia" w:ascii="宋体" w:hAnsi="宋体" w:eastAsia="宋体" w:cs="宋体"/>
                <w:bCs/>
                <w:i w:val="0"/>
                <w:strike w:val="0"/>
                <w:color w:val="000000"/>
                <w:sz w:val="21"/>
                <w:szCs w:val="21"/>
                <w:highlight w:val="none"/>
                <w:u w:val="none"/>
              </w:rPr>
              <w:t xml:space="preserve">支持对历史活动策划方案进行查询与检索，用户可通过活动主题、时间、活动类型等关键词，快速找到同类活动的策划方案，输出方案细节、执行成效、经验总结等参考内容。</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科技创新管理</w:t>
            </w:r>
            <w:r/>
          </w:p>
          <w:p>
            <w:pPr>
              <w:pStyle w:val="809"/>
              <w:numPr>
                <w:ilvl w:val="2"/>
                <w:numId w:val="9"/>
              </w:numPr>
              <w:ind w:left="0" w:firstLine="0"/>
              <w:pageBreakBefore w:val="0"/>
              <w:spacing w:before="0" w:after="0" w:line="240" w:lineRule="auto"/>
              <w:rPr>
                <w:rFonts w:hint="eastAsia" w:ascii="宋体" w:hAnsi="宋体" w:eastAsia="宋体" w:cs="宋体"/>
                <w:i w:val="0"/>
                <w:strike w:val="0"/>
                <w:color w:val="000000"/>
                <w:sz w:val="21"/>
                <w:szCs w:val="21"/>
                <w:highlight w:val="none"/>
                <w:u w:val="none"/>
              </w:rPr>
            </w:pPr>
            <w:r>
              <w:rPr>
                <w:rFonts w:hint="eastAsia" w:ascii="宋体" w:hAnsi="宋体" w:eastAsia="宋体" w:cs="宋体"/>
                <w:b/>
                <w:sz w:val="21"/>
                <w:szCs w:val="21"/>
                <w:highlight w:val="none"/>
              </w:rPr>
              <w:t xml:space="preserve">科创企业</w:t>
            </w:r>
            <w:r>
              <w:rPr>
                <w:rFonts w:hint="eastAsia" w:ascii="宋体" w:hAnsi="宋体" w:cs="宋体"/>
                <w:b/>
                <w:sz w:val="21"/>
                <w:szCs w:val="21"/>
                <w:highlight w:val="none"/>
                <w:lang w:val="en-US" w:eastAsia="zh-CN"/>
              </w:rPr>
              <w:t xml:space="preserve">培育和科技项目遴选</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cs="宋体"/>
                <w:i w:val="0"/>
                <w:strike w:val="0"/>
                <w:color w:val="000000"/>
                <w:sz w:val="21"/>
                <w:szCs w:val="21"/>
                <w:highlight w:val="none"/>
                <w:u w:val="none"/>
                <w:lang w:val="en-US" w:eastAsia="zh-CN"/>
              </w:rPr>
              <w:t xml:space="preserve">依托法人库、资讯库等各类企业数据</w:t>
            </w:r>
            <w:r>
              <w:rPr>
                <w:rFonts w:hint="eastAsia" w:ascii="宋体" w:hAnsi="宋体" w:eastAsia="宋体" w:cs="宋体"/>
                <w:i w:val="0"/>
                <w:strike w:val="0"/>
                <w:color w:val="000000"/>
                <w:sz w:val="21"/>
                <w:szCs w:val="21"/>
                <w:highlight w:val="none"/>
                <w:u w:val="none"/>
              </w:rPr>
              <w:t xml:space="preserve">，输出动态企业画像与产业链图谱，为科创部门高新技术企业认定培育、科技项目遴选提供智能筛选、评估及决策支持；支持构建企业创新全生命周期数字化管理能力，输出企业创新主体认定、研发活动监管、创新资源配置及能力绩效评价等核心业务支撑，实现科创企业精准识别、动态跟踪与分类施策。</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企业创新主体认定与研发活动监管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支持基于企业画像与多源数据比对，输出企业创新主体资质认定及研发活动合规性监管全流程智能化服务。</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企业科创资质智能认定管理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支持依托企业创新画像，输出高新技术企业、科技型中小企业等科创资质的主动识别、培育辅导与智能审核服务。</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资质主动识别与培育</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w:t>
            </w:r>
            <w:r>
              <w:rPr>
                <w:rFonts w:hint="eastAsia" w:ascii="宋体" w:hAnsi="宋体" w:cs="宋体"/>
                <w:i w:val="0"/>
                <w:strike w:val="0"/>
                <w:color w:val="000000"/>
                <w:sz w:val="21"/>
                <w:szCs w:val="21"/>
                <w:highlight w:val="none"/>
                <w:u w:val="none"/>
                <w:lang w:val="en-US" w:eastAsia="zh-CN"/>
              </w:rPr>
              <w:t xml:space="preserve">基于法人库中的</w:t>
            </w:r>
            <w:r>
              <w:rPr>
                <w:rFonts w:hint="eastAsia" w:ascii="宋体" w:hAnsi="宋体" w:eastAsia="宋体" w:cs="宋体"/>
                <w:i w:val="0"/>
                <w:strike w:val="0"/>
                <w:color w:val="000000"/>
                <w:sz w:val="21"/>
                <w:szCs w:val="21"/>
                <w:highlight w:val="none"/>
                <w:u w:val="none"/>
              </w:rPr>
              <w:t xml:space="preserve">企业工商、知识产权、研发投入等数据构建科创资质培育模型，输出潜在培育企业清单、个性化培育路径，提供精准辅导支撑。</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资质申报受理管理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支持各类科创资质在线申报、材料上传及受理状态反馈，输出申报入口统一管理功能。</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申报材料智能校验</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支持基于标准化模板实现申报材料结构化填报，输出申报材料完整性、规范性自动校验结果及补正要点智能提示。</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认定审核智能匹配</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支持自动比对企业数据与认定标准，输出材料疑点识别、认定条件匹配结果，实现专家评审任务自动分派、评审意见在线录入。</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认定结果与生命周期管理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支持认定结果公示、发文流程线上办理，输出公示异议在线接收、核查反馈功能；支持基于资质有效期动态预警，输出资质复核任务自动生成功能。</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科技计划项目全过程监管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支持基于企业画像与项目全周期数据，输出科技项目遴选、实施与验收的智能评估及动态监管功能。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项目遴选前置研判</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支持融合企业创新能力、产业适配度、研发基础等多维度数据构建项目遴选评估模型，输出项目立项前置筛选及可行性研判结果。</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项目申报与立项管理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支持区级及以上科技计划项目在线申报、材料提交，输出形式审查自动校验结果；支持专家在线评审、意见汇总，输出立项结果公示、通知发放及任务功能。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项目实施动态监管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支持结合企业报送的进展报告、经费使用数据及画像动态更新，输出项目实施进度跟踪、异常风险自动预警功能。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项目变更与验收管理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支持项目变更申请在线提交与审核流转，输出变更审核支撑；支持基于验收材料与项目目标比对，输出验收材料在线归档</w:t>
            </w:r>
            <w:r>
              <w:rPr>
                <w:rFonts w:hint="eastAsia" w:ascii="宋体" w:hAnsi="宋体" w:cs="宋体"/>
                <w:i w:val="0"/>
                <w:strike w:val="0"/>
                <w:color w:val="000000"/>
                <w:sz w:val="21"/>
                <w:szCs w:val="21"/>
                <w:highlight w:val="none"/>
                <w:u w:val="none"/>
                <w:lang w:eastAsia="zh-CN"/>
              </w:rPr>
              <w:t xml:space="preserve">、</w:t>
            </w:r>
            <w:r>
              <w:rPr>
                <w:rFonts w:hint="eastAsia" w:ascii="宋体" w:hAnsi="宋体" w:eastAsia="宋体" w:cs="宋体"/>
                <w:i w:val="0"/>
                <w:strike w:val="0"/>
                <w:color w:val="000000"/>
                <w:sz w:val="21"/>
                <w:szCs w:val="21"/>
                <w:highlight w:val="none"/>
                <w:u w:val="none"/>
              </w:rPr>
              <w:t xml:space="preserve">评审结果线上办理及归档功能。</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企业创新平台与载体申报管理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支持依托产业链图谱与企业画像，输出创新平台与载体精准申报及绩效评估功能。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平台申报智能合规检查</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支持工程技术研究中心、企业技术中心等创新平台备案、认定在线申报，输出基于企业画像数据的申报条件合规性自动校验结果。</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平台运行数据动态管理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支持平台年度运行数据在线报送、校验，输出运行数据分类归档、与企业画像关联更新功能。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平台绩效智能评价</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支持基于平台运行数据，输出绩效指标智能核算、绩效等级评定结果，实现平台运行效能量化评估。</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平台动态管控</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支持基于企业画像更新与绩效数据，输出平台资格存续核查、异常预警功能，支撑平台注销、升级等流程线上办理。</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企业研发活动监测与合规管理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支持基于企业研发数据与行业基准，输出研发活动监测、合规风险排查及辅导支撑功能。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研发数据标准化填报</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支持重点科技企业按周期填报研发人员、经费、项目等核心数据，输出数据结构化归集结果。</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数据异常智能识别</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支持自动比对企业历史数据、行业均值，输出数据异常波动、填报错误识别结果及异常提示，推送企业</w:t>
            </w:r>
            <w:r>
              <w:rPr>
                <w:rFonts w:hint="eastAsia" w:ascii="宋体" w:hAnsi="宋体" w:cs="宋体"/>
                <w:i w:val="0"/>
                <w:strike w:val="0"/>
                <w:color w:val="000000"/>
                <w:sz w:val="21"/>
                <w:szCs w:val="21"/>
                <w:highlight w:val="none"/>
                <w:u w:val="none"/>
                <w:lang w:val="en-US" w:eastAsia="zh-CN"/>
              </w:rPr>
              <w:t xml:space="preserve">确认或</w:t>
            </w:r>
            <w:r>
              <w:rPr>
                <w:rFonts w:hint="eastAsia" w:ascii="宋体" w:hAnsi="宋体" w:eastAsia="宋体" w:cs="宋体"/>
                <w:i w:val="0"/>
                <w:strike w:val="0"/>
                <w:color w:val="000000"/>
                <w:sz w:val="21"/>
                <w:szCs w:val="21"/>
                <w:highlight w:val="none"/>
                <w:u w:val="none"/>
              </w:rPr>
              <w:t xml:space="preserve">整改。</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政策合规智能排查</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支持研发费用加计扣除等政策享受情况填报，输出基于企业数据的合规风险排查结果及风险提示。</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核查辅导支撑</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支持研发活动线上核查，输出核查数据导出、疑点标记及企业辅导线上反馈功能，实现问题闭环管理。</w:t>
            </w:r>
            <w:r/>
          </w:p>
          <w:p>
            <w:pPr>
              <w:pStyle w:val="810"/>
              <w:numPr>
                <w:ilvl w:val="3"/>
                <w:numId w:val="9"/>
              </w:numPr>
              <w:pageBreakBefore w:val="0"/>
              <w:spacing w:line="240" w:lineRule="auto"/>
              <w:tabs>
                <w:tab w:val="left" w:pos="1050" w:leader="none"/>
              </w:tabs>
              <w:rPr>
                <w:rFonts w:hint="eastAsia" w:ascii="宋体" w:hAnsi="宋体" w:eastAsia="宋体" w:cs="宋体"/>
                <w:b/>
                <w:bCs/>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企业创新资源配置与能力绩效评价</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支持依托企业画像与产业链图谱，输出科创企业创新资源申报配置、创新能力绩效评价智能化、精细化服务，实现资源精准滴灌、企业梯度培育。</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科技创新资源申报与配置管理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支持基于企业创新能力画像，输出资源申报精准匹配、智能审核及效益跟踪结果。</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企业申报智能辅导</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支持企业在线申报各类创新资源，输出申报材料智能校验、填报指导功能。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审核流程线上管控</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支持审核流程线上流转、意见在线录入，输出审核进度实时反馈功能，结合企业画像数据辅助审核人员研判。</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结果管理与效益分析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支持审核结果公示、异议处理，输出资金拨付通知线上发放与归档功能；支持智能关联企业历史获资助情况与资源使用效益，输出申报合理性评估结果，辅助优化资源配置。</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企业创新能力评价与分级管理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支持构建企业创新能力评价模型，输出企业创新能力量化评分、分级分类及梯度培育功能。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评价模型自定义配置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支持基于企业资质、研发投入、知识产权、产业适配度等多维数据构建评价模型，输出权重、指标体系自定义配置功能。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创新能力智能画像</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支持自动抓取企业多维数据，输出企业创新能力量化评分及动态画像，明确企业发展短板与优势。</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评价报告自动生成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支持自动生成企业创新能力评价报告，输出报告在线预览、导出及归档功能，为企业培育提供精准指引。</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分级分类与梯度培育</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支持企业按创新等级分级分类，结合产业链图谱，输出梯度培育、重点帮扶、退库预警等精细化管理功能。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动态排名与可视化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支持按产业、区域等维度实现企业创新能力动态排名，输出排名报表与可视化展示功能，支撑产业布局研判。</w:t>
            </w:r>
            <w:r/>
          </w:p>
          <w:p>
            <w:pPr>
              <w:pStyle w:val="810"/>
              <w:numPr>
                <w:ilvl w:val="3"/>
                <w:numId w:val="9"/>
              </w:numPr>
              <w:pageBreakBefore w:val="0"/>
              <w:spacing w:line="240" w:lineRule="auto"/>
              <w:tabs>
                <w:tab w:val="left" w:pos="1050" w:leader="none"/>
              </w:tabs>
              <w:rPr>
                <w:rFonts w:hint="eastAsia" w:ascii="宋体" w:hAnsi="宋体" w:eastAsia="宋体" w:cs="宋体"/>
                <w:b/>
                <w:bCs/>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企业科创绩效跟踪与后评估</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支持基于企业画像与项目绩效数据，输出财政资金使用效益全周期跟踪及量化评估功能。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绩效数据动态跟踪</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支持获得财政资金、创新资源支持的企业按周期填报新增专利、新产品、销售收入增长等绩效数据，输出数据与企业画像关联更新功能。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投入产出效益智能核算</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支持自动计算资金投入产出比、资源使用效益等核心指标，输出核算报告，量化资源使用成效。</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绩效分级评价</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支持开展企业科创绩效分级评价，输出评价结果录入、汇总及分析功能，形成企业绩效画像标签。</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结果应用与政策优化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支持绩效评价结果与后续资源分配、政策优化关联，输出产业扶持政策迭代的定量决策依据。</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b/>
                <w:bCs/>
                <w:i w:val="0"/>
                <w:strike w:val="0"/>
                <w:color w:val="000000"/>
                <w:sz w:val="21"/>
                <w:szCs w:val="21"/>
                <w:highlight w:val="none"/>
                <w:u w:val="none"/>
              </w:rPr>
              <w:t xml:space="preserve">企业创新数据综合分析与态势预警</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支持依托企业画像与产业链图谱，输出企业创新数据多维度分析、态势感知及风险预警功能，为产业规划与招商引资提供数据支撑。</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多维度统计分析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支持按产业、区域、创新等级、企业规模等维度对企业创新数据进行统计分析，输出产业创新态势数据。</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可视化图谱展示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支持构建产业链图谱与企业创新画像可视化看板，输出产业创新布局、企业分布与关键环节短板的直观展示功能。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风险智能预警</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支持构建企业退库、研发投入异常下降、产业链关键环节缺失等风险预警模型，输出风险自动识别、分级预警功能。</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产业强链补链与精准招商研判</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lang w:eastAsia="zh-CN"/>
              </w:rPr>
              <w:pBdr>
                <w:bottom w:val="none" w:color="auto" w:sz="0" w:space="0"/>
              </w:pBdr>
            </w:pPr>
            <w:r>
              <w:rPr>
                <w:rFonts w:hint="eastAsia" w:ascii="宋体" w:hAnsi="宋体" w:eastAsia="宋体" w:cs="宋体"/>
                <w:i w:val="0"/>
                <w:strike w:val="0"/>
                <w:color w:val="000000"/>
                <w:sz w:val="21"/>
                <w:szCs w:val="21"/>
                <w:highlight w:val="none"/>
                <w:u w:val="none"/>
              </w:rPr>
              <w:t xml:space="preserve">支持基于产业链图谱与企业画像识别产业链薄弱环节与缺失环节，输出潜在招商企业匹配结果及目标清单、可行性研判；支持全区企业创新态势宏观感知，输出产业集群建设、项目建设宏观规划的数据支撑与决策依据</w:t>
            </w:r>
            <w:r>
              <w:rPr>
                <w:rFonts w:hint="eastAsia" w:ascii="宋体" w:hAnsi="宋体" w:eastAsia="宋体" w:cs="宋体"/>
                <w:i w:val="0"/>
                <w:strike w:val="0"/>
                <w:color w:val="000000"/>
                <w:sz w:val="21"/>
                <w:szCs w:val="21"/>
                <w:highlight w:val="none"/>
                <w:u w:val="none"/>
                <w:lang w:eastAsia="zh-CN"/>
              </w:rPr>
              <w:t xml:space="preserve">。</w:t>
            </w:r>
            <w:r/>
          </w:p>
          <w:p>
            <w:pPr>
              <w:ind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lang w:eastAsia="zh-CN"/>
              </w:rPr>
              <w:pBdr>
                <w:bottom w:val="none" w:color="auto" w:sz="0" w:space="0"/>
              </w:pBdr>
            </w:pPr>
            <w:r>
              <w:rPr>
                <w:rFonts w:hint="eastAsia" w:ascii="宋体" w:hAnsi="宋体" w:eastAsia="宋体" w:cs="宋体"/>
                <w:i w:val="0"/>
                <w:strike w:val="0"/>
                <w:color w:val="000000"/>
                <w:sz w:val="21"/>
                <w:szCs w:val="21"/>
                <w:highlight w:val="none"/>
                <w:u w:val="none"/>
                <w:lang w:eastAsia="zh-CN"/>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经济运行与重大项目管理</w:t>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经济运行监测</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宏观经济指标智能监测与可视化</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经济指标自动采集与标准化入库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接入</w:t>
            </w:r>
            <w:r>
              <w:rPr>
                <w:rFonts w:hint="eastAsia" w:ascii="宋体" w:hAnsi="宋体" w:eastAsia="宋体" w:cs="宋体"/>
                <w:i w:val="0"/>
                <w:strike w:val="0"/>
                <w:color w:val="000000"/>
                <w:sz w:val="21"/>
                <w:szCs w:val="21"/>
                <w:highlight w:val="none"/>
                <w:u w:val="none"/>
              </w:rPr>
              <w:t xml:space="preserve">统计、财政等多部门</w:t>
            </w:r>
            <w:r>
              <w:rPr>
                <w:rFonts w:hint="eastAsia" w:ascii="宋体" w:hAnsi="宋体" w:cs="宋体"/>
                <w:i w:val="0"/>
                <w:strike w:val="0"/>
                <w:color w:val="000000"/>
                <w:sz w:val="21"/>
                <w:szCs w:val="21"/>
                <w:highlight w:val="none"/>
                <w:u w:val="none"/>
                <w:lang w:val="en-US" w:eastAsia="zh-CN"/>
              </w:rPr>
              <w:t xml:space="preserve">相关</w:t>
            </w:r>
            <w:r>
              <w:rPr>
                <w:rFonts w:hint="eastAsia" w:ascii="宋体" w:hAnsi="宋体" w:eastAsia="宋体" w:cs="宋体"/>
                <w:i w:val="0"/>
                <w:strike w:val="0"/>
                <w:color w:val="000000"/>
                <w:sz w:val="21"/>
                <w:szCs w:val="21"/>
                <w:highlight w:val="none"/>
                <w:u w:val="none"/>
              </w:rPr>
              <w:t xml:space="preserve">数据</w:t>
            </w:r>
            <w:r>
              <w:rPr>
                <w:rFonts w:hint="eastAsia" w:ascii="宋体" w:hAnsi="宋体" w:cs="宋体"/>
                <w:i w:val="0"/>
                <w:strike w:val="0"/>
                <w:color w:val="000000"/>
                <w:sz w:val="21"/>
                <w:szCs w:val="21"/>
                <w:highlight w:val="none"/>
                <w:u w:val="none"/>
                <w:lang w:eastAsia="zh-CN"/>
              </w:rPr>
              <w:t xml:space="preserve">，</w:t>
            </w:r>
            <w:r>
              <w:rPr>
                <w:rFonts w:hint="eastAsia" w:ascii="宋体" w:hAnsi="宋体" w:eastAsia="宋体" w:cs="宋体"/>
                <w:i w:val="0"/>
                <w:strike w:val="0"/>
                <w:color w:val="000000"/>
                <w:sz w:val="21"/>
                <w:szCs w:val="21"/>
                <w:highlight w:val="none"/>
                <w:u w:val="none"/>
              </w:rPr>
              <w:t xml:space="preserve">支撑</w:t>
            </w:r>
            <w:r>
              <w:rPr>
                <w:rFonts w:hint="eastAsia" w:ascii="宋体" w:hAnsi="宋体" w:cs="宋体"/>
                <w:i w:val="0"/>
                <w:strike w:val="0"/>
                <w:color w:val="000000"/>
                <w:sz w:val="21"/>
                <w:szCs w:val="21"/>
                <w:highlight w:val="none"/>
                <w:u w:val="none"/>
                <w:lang w:val="en-US" w:eastAsia="zh-CN"/>
              </w:rPr>
              <w:t xml:space="preserve">主要</w:t>
            </w:r>
            <w:r>
              <w:rPr>
                <w:rFonts w:hint="eastAsia" w:ascii="宋体" w:hAnsi="宋体" w:eastAsia="宋体" w:cs="宋体"/>
                <w:i w:val="0"/>
                <w:strike w:val="0"/>
                <w:color w:val="000000"/>
                <w:sz w:val="21"/>
                <w:szCs w:val="21"/>
                <w:highlight w:val="none"/>
                <w:u w:val="none"/>
              </w:rPr>
              <w:t xml:space="preserve">宏观经济指标自动采集、清洗、转换，建立</w:t>
            </w:r>
            <w:r>
              <w:rPr>
                <w:rFonts w:hint="eastAsia" w:ascii="宋体" w:hAnsi="宋体" w:cs="宋体"/>
                <w:i w:val="0"/>
                <w:strike w:val="0"/>
                <w:color w:val="000000"/>
                <w:sz w:val="21"/>
                <w:szCs w:val="21"/>
                <w:highlight w:val="none"/>
                <w:u w:val="none"/>
                <w:lang w:val="en-US" w:eastAsia="zh-CN"/>
              </w:rPr>
              <w:t xml:space="preserve">经济基础数据</w:t>
            </w:r>
            <w:r>
              <w:rPr>
                <w:rFonts w:hint="eastAsia" w:ascii="宋体" w:hAnsi="宋体" w:eastAsia="宋体" w:cs="宋体"/>
                <w:i w:val="0"/>
                <w:strike w:val="0"/>
                <w:color w:val="000000"/>
                <w:sz w:val="21"/>
                <w:szCs w:val="21"/>
                <w:highlight w:val="none"/>
                <w:u w:val="none"/>
              </w:rPr>
              <w:t xml:space="preserve">库，依托智能校验机制，自动核查数据完整性与规范性，及时发出异常数据提示。</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多维度经济指标查询与统计分析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按时间、区域等多条件组合查询，自动完成同比、环比等</w:t>
            </w:r>
            <w:r>
              <w:rPr>
                <w:rFonts w:hint="eastAsia" w:ascii="宋体" w:hAnsi="宋体" w:cs="宋体"/>
                <w:i w:val="0"/>
                <w:strike w:val="0"/>
                <w:color w:val="000000"/>
                <w:sz w:val="21"/>
                <w:szCs w:val="21"/>
                <w:highlight w:val="none"/>
                <w:u w:val="none"/>
                <w:lang w:val="en-US" w:eastAsia="zh-CN"/>
              </w:rPr>
              <w:t xml:space="preserve">功能</w:t>
            </w:r>
            <w:r>
              <w:rPr>
                <w:rFonts w:hint="eastAsia" w:ascii="宋体" w:hAnsi="宋体" w:eastAsia="宋体" w:cs="宋体"/>
                <w:i w:val="0"/>
                <w:strike w:val="0"/>
                <w:color w:val="000000"/>
                <w:sz w:val="21"/>
                <w:szCs w:val="21"/>
                <w:highlight w:val="none"/>
                <w:u w:val="none"/>
              </w:rPr>
              <w:t xml:space="preserve">，实现多指标交叉对比、趋势叠加分析；借助智能分析引擎，精准识别数据关联关系，推送个性化分析维度建议。</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经济运行可视化看板与图表展示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多类型图表渲染、实时刷新、逐层下钻、筛选联动、全屏展示，支持图片及PDF导出；运用智能适配算法，结合数据特征自动匹配最优图表类型，提升可视化呈现效果。</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经济运行月报/季报自动生成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基于固定模板读取当期指标数据，一键生成月/季度分析报告（默认每年输出不少于12份月度</w:t>
            </w:r>
            <w:r>
              <w:rPr>
                <w:rFonts w:hint="eastAsia" w:ascii="宋体" w:hAnsi="宋体" w:cs="宋体"/>
                <w:i w:val="0"/>
                <w:strike w:val="0"/>
                <w:color w:val="000000"/>
                <w:sz w:val="21"/>
                <w:szCs w:val="21"/>
                <w:highlight w:val="none"/>
                <w:u w:val="none"/>
                <w:lang w:val="en-US" w:eastAsia="zh-CN"/>
              </w:rPr>
              <w:t xml:space="preserve">分析</w:t>
            </w:r>
            <w:r>
              <w:rPr>
                <w:rFonts w:hint="eastAsia" w:ascii="宋体" w:hAnsi="宋体" w:eastAsia="宋体" w:cs="宋体"/>
                <w:i w:val="0"/>
                <w:strike w:val="0"/>
                <w:color w:val="000000"/>
                <w:sz w:val="21"/>
                <w:szCs w:val="21"/>
                <w:highlight w:val="none"/>
                <w:u w:val="none"/>
              </w:rPr>
              <w:t xml:space="preserve">报告、4份季度</w:t>
            </w:r>
            <w:r>
              <w:rPr>
                <w:rFonts w:hint="eastAsia" w:ascii="宋体" w:hAnsi="宋体" w:cs="宋体"/>
                <w:i w:val="0"/>
                <w:strike w:val="0"/>
                <w:color w:val="000000"/>
                <w:sz w:val="21"/>
                <w:szCs w:val="21"/>
                <w:highlight w:val="none"/>
                <w:u w:val="none"/>
                <w:lang w:val="en-US" w:eastAsia="zh-CN"/>
              </w:rPr>
              <w:t xml:space="preserve">分析</w:t>
            </w:r>
            <w:r>
              <w:rPr>
                <w:rFonts w:hint="eastAsia" w:ascii="宋体" w:hAnsi="宋体" w:eastAsia="宋体" w:cs="宋体"/>
                <w:i w:val="0"/>
                <w:strike w:val="0"/>
                <w:color w:val="000000"/>
                <w:sz w:val="21"/>
                <w:szCs w:val="21"/>
                <w:highlight w:val="none"/>
                <w:u w:val="none"/>
              </w:rPr>
              <w:t xml:space="preserve">报告），支持预览、多格式导出、审核流转及发布；通过智能校验模块，核查报告数据准确性，优化表述逻辑，确保内容严谨。</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营收税收与效益指标分析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归集企业营收、利润等数据，计算效益指标，与行业均值对标，生成行业效益画像、排行表格及分析报告；借助智能挖掘工具，探寻效益异常波动因素，形成专业分析结论。</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经济指标预测与趋势研判</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经济预测模型管理与训练</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预测模型全生命周期管理，包括注册、算法配置、样本管理、自动训练、效果评估及版本迭代，对接各类宏观数据；运用智能优化算法，动态调整模型参数，持续提升预测准确率。</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核心经济指标智能预测</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基于训练模型对GDP、固投等核心指标预测，生成预测值、置信区间及波动范围，支持多版本存储与对比查询；通过智能比对系统，筛选多版本预测结果，标注最优方案供参考。</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经济走势研判与风险识别</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基于预测结果分析运行趋势，判断态势及拐点，识别各类风险点，形成研判结论、风险清单及预警提示；依托智能跟踪模块，实时更新风险等级，同步优化应对建议。</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预测研判报告生成发布</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基于预测数据、研判结论等自动生成报告，支持编辑、审核、导出及发布，同步至统一门户及小程序；借助智能排版工具，优化报告结构，保障内容逻辑清晰、严谨规范。</w:t>
            </w:r>
            <w:r/>
          </w:p>
          <w:p>
            <w:pPr>
              <w:pStyle w:val="809"/>
              <w:numPr>
                <w:ilvl w:val="2"/>
                <w:numId w:val="9"/>
              </w:numPr>
              <w:ind w:left="0" w:firstLine="0"/>
              <w:pageBreakBefore w:val="0"/>
              <w:spacing w:before="0" w:after="0"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投资管理与项目推进</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重大项目全生命周期智能监管</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重大项目基础信息统一管理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项目基础信息集中维护、统一管理，提供增删改查、审核、归档、状态更新功能，关联各类项目资料，形成全区项目“一本账”；通过智能校验工具，核查项目信息完整性，及时提醒补充缺失资料。</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重大项目投资与形象进度监测上报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企业按月上报投资完成额、形象进度及施工照片，自动核算各类进度指标，对滞后项目预警，政府端实时查看进展。</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重大项目一张图可视化</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基于</w:t>
            </w:r>
            <w:r>
              <w:rPr>
                <w:rFonts w:hint="eastAsia" w:ascii="宋体" w:hAnsi="宋体" w:cs="宋体"/>
                <w:i w:val="0"/>
                <w:strike w:val="0"/>
                <w:color w:val="000000"/>
                <w:sz w:val="21"/>
                <w:szCs w:val="21"/>
                <w:highlight w:val="none"/>
                <w:u w:val="none"/>
                <w:lang w:val="en-US" w:eastAsia="zh-CN"/>
              </w:rPr>
              <w:t xml:space="preserve">WebGIS轻量化三维融合，联动城市治理一体化平台一张图，</w:t>
            </w:r>
            <w:r>
              <w:rPr>
                <w:rFonts w:hint="eastAsia" w:ascii="宋体" w:hAnsi="宋体" w:eastAsia="宋体" w:cs="宋体"/>
                <w:i w:val="0"/>
                <w:strike w:val="0"/>
                <w:color w:val="000000"/>
                <w:sz w:val="21"/>
                <w:szCs w:val="21"/>
                <w:highlight w:val="none"/>
                <w:u w:val="none"/>
              </w:rPr>
              <w:t xml:space="preserve">实现项目空间定位，按相关维度用不同颜色标注，支持点击查看项目详情，实现“一屏统览、一网统管”；通过智能同步模块，实时更新项目标注状态，同步推送预警信息。</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重大项目谋划、储备、筛选</w:t>
            </w:r>
            <w:r>
              <w:rPr>
                <w:rFonts w:hint="eastAsia" w:ascii="宋体" w:hAnsi="宋体" w:eastAsia="宋体" w:cs="宋体"/>
                <w:sz w:val="21"/>
                <w:szCs w:val="21"/>
                <w:highlight w:val="none"/>
                <w:lang w:val="en-US" w:eastAsia="zh-CN"/>
              </w:rPr>
              <w:t xml:space="preserve">智能</w:t>
            </w:r>
            <w:r>
              <w:rPr>
                <w:rFonts w:hint="eastAsia" w:ascii="宋体" w:hAnsi="宋体" w:eastAsia="宋体" w:cs="宋体"/>
                <w:sz w:val="21"/>
                <w:szCs w:val="21"/>
                <w:highlight w:val="none"/>
              </w:rPr>
              <w:t xml:space="preserve">辅助决策</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储备项目申报与入库管理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在线填报储备项目相关信息，上传申报材料，经初审、复审后纳入储备库；借助智能审核工具，校验申报材料完整性与合规性，提醒补充完善相关内容。</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重大项目智能评分与排序</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基于多维度</w:t>
            </w:r>
            <w:r>
              <w:rPr>
                <w:rFonts w:hint="eastAsia" w:ascii="宋体" w:hAnsi="宋体" w:cs="宋体"/>
                <w:i w:val="0"/>
                <w:strike w:val="0"/>
                <w:color w:val="000000"/>
                <w:sz w:val="21"/>
                <w:szCs w:val="21"/>
                <w:highlight w:val="none"/>
                <w:u w:val="none"/>
                <w:lang w:val="en-US" w:eastAsia="zh-CN"/>
              </w:rPr>
              <w:t xml:space="preserve">指标体系，</w:t>
            </w:r>
            <w:r>
              <w:rPr>
                <w:rFonts w:hint="eastAsia" w:ascii="宋体" w:hAnsi="宋体" w:eastAsia="宋体" w:cs="宋体"/>
                <w:i w:val="0"/>
                <w:strike w:val="0"/>
                <w:color w:val="000000"/>
                <w:sz w:val="21"/>
                <w:szCs w:val="21"/>
                <w:highlight w:val="none"/>
                <w:u w:val="none"/>
              </w:rPr>
              <w:t xml:space="preserve">构建</w:t>
            </w:r>
            <w:r>
              <w:rPr>
                <w:rFonts w:hint="eastAsia" w:ascii="宋体" w:hAnsi="宋体" w:cs="宋体"/>
                <w:i w:val="0"/>
                <w:strike w:val="0"/>
                <w:color w:val="000000"/>
                <w:sz w:val="21"/>
                <w:szCs w:val="21"/>
                <w:highlight w:val="none"/>
                <w:u w:val="none"/>
                <w:lang w:val="en-US" w:eastAsia="zh-CN"/>
              </w:rPr>
              <w:t xml:space="preserve">智能</w:t>
            </w:r>
            <w:r>
              <w:rPr>
                <w:rFonts w:hint="eastAsia" w:ascii="宋体" w:hAnsi="宋体" w:eastAsia="宋体" w:cs="宋体"/>
                <w:i w:val="0"/>
                <w:strike w:val="0"/>
                <w:color w:val="000000"/>
                <w:sz w:val="21"/>
                <w:szCs w:val="21"/>
                <w:highlight w:val="none"/>
                <w:u w:val="none"/>
              </w:rPr>
              <w:t xml:space="preserve">评分模型，自动计算储备项目综合得分、评级排序，识别优质项目；</w:t>
            </w:r>
            <w:r>
              <w:rPr>
                <w:rFonts w:hint="eastAsia" w:ascii="宋体" w:hAnsi="宋体" w:cs="宋体"/>
                <w:i w:val="0"/>
                <w:strike w:val="0"/>
                <w:color w:val="000000"/>
                <w:sz w:val="21"/>
                <w:szCs w:val="21"/>
                <w:highlight w:val="none"/>
                <w:u w:val="none"/>
                <w:lang w:val="en-US" w:eastAsia="zh-CN"/>
              </w:rPr>
              <w:t xml:space="preserve">根据不同的评价目标，</w:t>
            </w:r>
            <w:r>
              <w:rPr>
                <w:rFonts w:hint="eastAsia" w:ascii="宋体" w:hAnsi="宋体" w:eastAsia="宋体" w:cs="宋体"/>
                <w:i w:val="0"/>
                <w:strike w:val="0"/>
                <w:color w:val="000000"/>
                <w:sz w:val="21"/>
                <w:szCs w:val="21"/>
                <w:highlight w:val="none"/>
                <w:u w:val="none"/>
              </w:rPr>
              <w:t xml:space="preserve">运用智能调优算法，动态优化评分指标权重。</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重大项目储备分析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Bdr>
                <w:bottom w:val="none" w:color="auto" w:sz="0" w:space="0"/>
              </w:pBdr>
            </w:pPr>
            <w:r>
              <w:rPr>
                <w:rFonts w:hint="eastAsia" w:ascii="宋体"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汇总分析储备项目各类分布情况，生成储备分析报告（默认每年输出不少于12份月度</w:t>
            </w:r>
            <w:r>
              <w:rPr>
                <w:rFonts w:hint="eastAsia" w:ascii="宋体" w:hAnsi="宋体" w:cs="宋体"/>
                <w:i w:val="0"/>
                <w:strike w:val="0"/>
                <w:color w:val="000000"/>
                <w:sz w:val="21"/>
                <w:szCs w:val="21"/>
                <w:highlight w:val="none"/>
                <w:u w:val="none"/>
                <w:lang w:val="en-US" w:eastAsia="zh-CN"/>
              </w:rPr>
              <w:t xml:space="preserve">项目储备分析</w:t>
            </w:r>
            <w:r>
              <w:rPr>
                <w:rFonts w:hint="eastAsia" w:ascii="宋体" w:hAnsi="宋体" w:eastAsia="宋体" w:cs="宋体"/>
                <w:i w:val="0"/>
                <w:strike w:val="0"/>
                <w:color w:val="000000"/>
                <w:sz w:val="21"/>
                <w:szCs w:val="21"/>
                <w:highlight w:val="none"/>
                <w:u w:val="none"/>
              </w:rPr>
              <w:t xml:space="preserve">报告、4份季度</w:t>
            </w:r>
            <w:r>
              <w:rPr>
                <w:rFonts w:hint="eastAsia" w:ascii="宋体" w:hAnsi="宋体" w:cs="宋体"/>
                <w:i w:val="0"/>
                <w:strike w:val="0"/>
                <w:color w:val="000000"/>
                <w:sz w:val="21"/>
                <w:szCs w:val="21"/>
                <w:highlight w:val="none"/>
                <w:u w:val="none"/>
                <w:lang w:val="en-US" w:eastAsia="zh-CN"/>
              </w:rPr>
              <w:t xml:space="preserve">项目储备分析</w:t>
            </w:r>
            <w:r>
              <w:rPr>
                <w:rFonts w:hint="eastAsia" w:ascii="宋体" w:hAnsi="宋体" w:eastAsia="宋体" w:cs="宋体"/>
                <w:i w:val="0"/>
                <w:strike w:val="0"/>
                <w:color w:val="000000"/>
                <w:sz w:val="21"/>
                <w:szCs w:val="21"/>
                <w:highlight w:val="none"/>
                <w:u w:val="none"/>
              </w:rPr>
              <w:t xml:space="preserve">报告），借助智能完善工具，补充行业相关数据支撑，优化可研初稿内容。</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color w:val="000000"/>
                <w:sz w:val="21"/>
                <w:szCs w:val="21"/>
                <w:highlight w:val="none"/>
                <w:u w:val="none"/>
                <w:shd w:val="clear" w:color="auto" w:fill="ffffff"/>
              </w:rPr>
            </w:pPr>
            <w:r>
              <w:rPr>
                <w:rFonts w:hint="eastAsia" w:ascii="宋体" w:hAnsi="宋体" w:eastAsia="宋体" w:cs="宋体"/>
                <w:b/>
                <w:color w:val="000000"/>
                <w:sz w:val="24"/>
                <w:szCs w:val="24"/>
                <w:highlight w:val="none"/>
                <w:u w:val="none"/>
                <w:shd w:val="clear" w:color="auto" w:fill="ffffff"/>
              </w:rPr>
              <w:t xml:space="preserve">财政资金全流程监管服务</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财政事前智能管控服务</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财政政策智能检索研判</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政策资源库自动化归集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支持国家、省、市各级财政政策自动抓取及区级存量政策整合，输出标准化全文检索数据库，支撑政策集中管理与快速调取。</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政策合规智能风险预警</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支持拟出台地方财政政策与上级政策交叉比对，输出合规风险点自动识别结果，支撑政策合规常态化预警管控。</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财政业务智能数据分析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支持依托政务公开数据开展财政业务多维比对核算，输出标准化模板规范化分析文档，支撑业务决策研判。</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国产化税收智能分析</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国产化全链路数据安全管控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支持税务数据源对接及分级税务数据安全导入，输出自主可控、安全合规的国产化税收分析底座，实现数据全生命周期闭环管控，支撑数据安全合规管理。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多层级税收态势可视化分析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支持企业税收贡献、行业税源分布等核心指标归集，输出多维度税收数据可视化展示及专项研判分析结果，支撑税收态势精准把控。</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财政事中全流程智能支付管控</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宁企通政企数据协同互通</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惠企资金闭环全流程管理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支持宁企通政企双向数据流通链路打通，输出「政策智能匹配→企业在线申请→专项资金拨付→落地效果反馈」全业务闭环管控结果，支撑惠企资金高效落地。</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信用联动资金精准分配</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支持企业信用评级、纳税征管等核心数据关联，输出惠企资金分配逻辑自动优化结果，提升财政资金使用精准度与拨付效率，支撑资金精准投放。</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财政资金支付精细化监管</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单笔项目资金颗粒化管控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支持财政业务一体化规则适配及资金录入管理界面重塑，输出单笔项目资金全周期精细化管控结果，支撑资金规范使用。</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资金业务全流程全景展示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w:t>
            </w:r>
            <w:r>
              <w:rPr>
                <w:rFonts w:hint="eastAsia" w:ascii="宋体" w:hAnsi="宋体" w:cs="宋体"/>
                <w:i w:val="0"/>
                <w:strike w:val="0"/>
                <w:color w:val="000000"/>
                <w:sz w:val="21"/>
                <w:szCs w:val="21"/>
                <w:highlight w:val="none"/>
                <w:u w:val="none"/>
                <w:lang w:val="en-US" w:eastAsia="zh-CN"/>
              </w:rPr>
              <w:t xml:space="preserve">财政</w:t>
            </w:r>
            <w:r>
              <w:rPr>
                <w:rFonts w:hint="eastAsia" w:ascii="宋体" w:hAnsi="宋体" w:eastAsia="宋体" w:cs="宋体"/>
                <w:i w:val="0"/>
                <w:strike w:val="0"/>
                <w:color w:val="000000"/>
                <w:sz w:val="21"/>
                <w:szCs w:val="21"/>
                <w:highlight w:val="none"/>
                <w:u w:val="none"/>
              </w:rPr>
              <w:t xml:space="preserve">项目库、预算指标等全业务环节贯通，输出财政资金全链路流转轨迹可视化展示结果，支撑资金流向可追溯、可监管。</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智能交互辅助业务经办</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sz w:val="21"/>
                <w:szCs w:val="21"/>
                <w:highlight w:val="none"/>
              </w:rPr>
              <w:t xml:space="preserve">智能录入交互</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i w:val="0"/>
                <w:strike w:val="0"/>
                <w:color w:val="000000"/>
                <w:sz w:val="21"/>
                <w:szCs w:val="21"/>
                <w:highlight w:val="none"/>
                <w:u w:val="none"/>
              </w:rPr>
              <w:t xml:space="preserve">支持资金支付金额、用途等关键业务要素自动补齐，</w:t>
            </w:r>
            <w:r>
              <w:rPr>
                <w:rFonts w:hint="eastAsia" w:ascii="宋体" w:hAnsi="宋体" w:cs="宋体"/>
                <w:i w:val="0"/>
                <w:strike w:val="0"/>
                <w:color w:val="000000"/>
                <w:sz w:val="21"/>
                <w:szCs w:val="21"/>
                <w:highlight w:val="none"/>
                <w:u w:val="none"/>
                <w:lang w:val="en-US" w:eastAsia="zh-CN"/>
              </w:rPr>
              <w:t xml:space="preserve">辅助提升工作任务要录入工作效能</w:t>
            </w:r>
            <w:r>
              <w:rPr>
                <w:rFonts w:hint="eastAsia" w:ascii="宋体" w:hAnsi="宋体" w:cs="宋体"/>
                <w:i w:val="0"/>
                <w:strike w:val="0"/>
                <w:color w:val="000000"/>
                <w:sz w:val="21"/>
                <w:szCs w:val="21"/>
                <w:highlight w:val="none"/>
                <w:u w:val="none"/>
                <w:lang w:eastAsia="zh-CN"/>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智能业务经办赋能</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支持跨平台数据自动录入校验及自定义业务流程模板配置，输出多场景差异化经办管理适配结果，支撑经办规范化、高效化。</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财政事后留痕溯源智能服务</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全流程合规审计留痕管理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审批支付全程数据留痕</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支持财政审批、资金支付全链路业务数据</w:t>
            </w:r>
            <w:r>
              <w:rPr>
                <w:rFonts w:hint="eastAsia" w:ascii="宋体" w:hAnsi="宋体" w:cs="宋体"/>
                <w:i w:val="0"/>
                <w:strike w:val="0"/>
                <w:color w:val="000000"/>
                <w:sz w:val="21"/>
                <w:szCs w:val="21"/>
                <w:highlight w:val="none"/>
                <w:u w:val="none"/>
                <w:lang w:val="en-US" w:eastAsia="zh-CN"/>
              </w:rPr>
              <w:t xml:space="preserve">接入</w:t>
            </w:r>
            <w:r>
              <w:rPr>
                <w:rFonts w:hint="eastAsia" w:ascii="宋体" w:hAnsi="宋体" w:eastAsia="宋体" w:cs="宋体"/>
                <w:i w:val="0"/>
                <w:strike w:val="0"/>
                <w:color w:val="000000"/>
                <w:sz w:val="21"/>
                <w:szCs w:val="21"/>
                <w:highlight w:val="none"/>
                <w:u w:val="none"/>
              </w:rPr>
              <w:t xml:space="preserve">，输出标准化业务轨迹留存结果及合规审计专用数据接口，支撑审计核查工作有序开展。</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多维财政智能报表管理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智能化多类型报表输出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w:t>
            </w:r>
            <w:r>
              <w:rPr>
                <w:rFonts w:hint="eastAsia" w:ascii="宋体" w:hAnsi="宋体" w:cs="宋体"/>
                <w:i w:val="0"/>
                <w:strike w:val="0"/>
                <w:color w:val="000000"/>
                <w:sz w:val="21"/>
                <w:szCs w:val="21"/>
                <w:highlight w:val="none"/>
                <w:u w:val="none"/>
                <w:lang w:val="en-US" w:eastAsia="zh-CN"/>
              </w:rPr>
              <w:t xml:space="preserve">接入</w:t>
            </w:r>
            <w:r>
              <w:rPr>
                <w:rFonts w:hint="eastAsia" w:ascii="宋体" w:hAnsi="宋体" w:eastAsia="宋体" w:cs="宋体"/>
                <w:i w:val="0"/>
                <w:strike w:val="0"/>
                <w:color w:val="000000"/>
                <w:sz w:val="21"/>
                <w:szCs w:val="21"/>
                <w:highlight w:val="none"/>
                <w:u w:val="none"/>
              </w:rPr>
              <w:t xml:space="preserve">上级财政部门回流业务数据</w:t>
            </w:r>
            <w:r>
              <w:rPr>
                <w:rFonts w:hint="eastAsia" w:ascii="宋体" w:hAnsi="宋体" w:cs="宋体"/>
                <w:i w:val="0"/>
                <w:strike w:val="0"/>
                <w:color w:val="000000"/>
                <w:sz w:val="21"/>
                <w:szCs w:val="21"/>
                <w:highlight w:val="none"/>
                <w:u w:val="none"/>
                <w:lang w:eastAsia="zh-CN"/>
              </w:rPr>
              <w:t xml:space="preserve">，</w:t>
            </w:r>
            <w:r>
              <w:rPr>
                <w:rFonts w:hint="eastAsia" w:ascii="宋体" w:hAnsi="宋体" w:cs="宋体"/>
                <w:i w:val="0"/>
                <w:strike w:val="0"/>
                <w:color w:val="000000"/>
                <w:sz w:val="21"/>
                <w:szCs w:val="21"/>
                <w:highlight w:val="none"/>
                <w:u w:val="none"/>
                <w:lang w:val="en-US" w:eastAsia="zh-CN"/>
              </w:rPr>
              <w:t xml:space="preserve">依托人工智能技术</w:t>
            </w:r>
            <w:r>
              <w:rPr>
                <w:rFonts w:hint="eastAsia" w:ascii="宋体" w:hAnsi="宋体" w:eastAsia="宋体" w:cs="宋体"/>
                <w:i w:val="0"/>
                <w:strike w:val="0"/>
                <w:color w:val="000000"/>
                <w:sz w:val="21"/>
                <w:szCs w:val="21"/>
                <w:highlight w:val="none"/>
                <w:u w:val="none"/>
              </w:rPr>
              <w:t xml:space="preserve">，输出固定周期报表、自定义配置报表、多维可视化数据看板三位一体成果，支撑报表快速生成与应用。</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报表自动化运维管理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支持日报、周报、月报自动推送及拖拽式自定义报表配置，输出多维度预算数据钻取溯源查询结果，支撑报表运维高效便捷。</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财政档案智能检索应用</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档案要素智能提取解析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支持财政档案条目精准查询，输出合同、支付档案核心关键字段信息自动提取结果，支撑档案快速检索与应用。</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关联档案智能推荐匹配</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支持业务档案查询时相关财政政策、票据凭证等配套档案自动关联匹配，输出档案查阅协同效率提升结果，支撑档案规范化管理。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教育事业规划与治理</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教育宏观规划与管理</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专题数据资源库构建</w:t>
            </w:r>
            <w:r/>
          </w:p>
          <w:p>
            <w:pPr>
              <w:ind w:firstLine="420"/>
              <w:jc w:val="left"/>
              <w:pageBreakBefore w:val="0"/>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 xml:space="preserve">支持汇聚学校基础、师资、学位、教育质量等各领域核心数据，基于各领域专属数据建立对应专题数据资源库，实现各领域数据集中管理、规范存储、精准归集，输出标准化、高质量的数据支撑</w:t>
            </w:r>
            <w:r>
              <w:rPr>
                <w:rFonts w:hint="eastAsia" w:ascii="宋体" w:hAnsi="宋体" w:eastAsia="宋体" w:cs="宋体"/>
                <w:sz w:val="21"/>
                <w:szCs w:val="21"/>
                <w:highlight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学校基础信息专题库</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支持汇聚学校名称、办学类型、规模、所在区域、地址、办学许可证号、硬件设施、创办时间、法人信息等学校相关全量基础数据，建立标准化学校基础信息专题库。</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师资数据专题库</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支持汇聚教师姓名、性别、年龄、教龄、职称、学历、学科、任教年级、编制类型、聘用状态、流动记录、考核结果等师资相关全量数据，建立规范化师资数据专题库。</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学位相关数据专题库</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支持汇聚适龄学生信息、户籍地址、居住地址、监护人信息、学段、学区划分、学位申请记录、学位供给数量、学位缺口等学位相关全量数据，建立专业化学位相关数据专题库。</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教育质量专题数据资源库</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支持汇聚学业成绩、素质教育评价结果、教学管理指标、质量监测时间、监测学校、监测学段等质量相关全量数据，建立系统化教育质量专题数据资源库。</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其他配套专题库</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支持汇聚学校扩建、师资调配、设备配置、经费投放等资源统筹数据，以及学前教育、义务教育等重点领域核心数据，分别建立资源统筹、重点领域专题数据资源库。</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单领域专题库数据挖掘分析</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支持基于各领域专题数据资源库，针对每个专题库开展多维度智能挖掘分析，聚焦单一领域核心需求，从不同维度拆解分析数据，输出单一领域精准数据洞察。</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基于学校基础信息专题库的挖掘分析</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学校基础信息专题库全量数据，从多维度智能分析学校各类情况，可按区域、办学类型、规模等维度，分析学校分布、硬件配置差异、办学规模变化等内容，支持学校基础信息多维度统计、跨时段对比，输出学校发展态势分析</w:t>
            </w:r>
            <w:r>
              <w:rPr>
                <w:rFonts w:hint="eastAsia" w:ascii="宋体" w:hAnsi="宋体" w:cs="宋体"/>
                <w:sz w:val="21"/>
                <w:szCs w:val="21"/>
                <w:highlight w:val="none"/>
                <w:lang w:val="en-US" w:eastAsia="zh-CN"/>
              </w:rPr>
              <w:t xml:space="preserve">报告（默认每年输出不少于4份季度发展态势分析报告）</w:t>
            </w:r>
            <w:r>
              <w:rPr>
                <w:rFonts w:hint="eastAsia" w:ascii="宋体" w:hAnsi="宋体" w:eastAsia="宋体" w:cs="宋体"/>
                <w:sz w:val="21"/>
                <w:szCs w:val="21"/>
                <w:highlight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基于师资数据专题库的挖掘分析</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师资数据专题库全量数据，从多维度智能分析教师各类情况，可按学段、区域、学科、职称等维度，分析师资数量、结构分布、流动趋势、考核结果差异等内容，支持师资缺口预判、师资结构优化分析，输出专业化师资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rPr>
              <w:t xml:space="preserve">师资分析</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rPr>
              <w:t xml:space="preserve">师资分析</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基于学位相关数据专题库的挖掘分析</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学位相关数据专题库全量数据，从多维度智能分析学位各类情况，可按学段、年份、区域等维度，分析适龄学生数量变化、学位供需平衡、学区分布合理性等内容，支持学位缺口预警、学位供给趋势分析，输出精准化学位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rPr>
              <w:t xml:space="preserve">学位分析</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rPr>
              <w:t xml:space="preserve">学位分析</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基于教育质量专题库的挖掘分析</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教育质量专题库全量数据，从多维度智能分析教育质量各类情况，可按区域、学段、学校、周期等维度，分析学业水平、素质教育成效、教学管理质量等内容，支持质量短板识别、质量提升趋势分析，输出精细化教育质量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rPr>
              <w:t xml:space="preserve">教育质量分析</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rPr>
              <w:t xml:space="preserve">教育质量分析</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其他专题库挖掘分析</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支持基于资源统筹、重点领域等专题库数据，分别开展智能化挖掘分析，可对资源配置合理性、重点领域发展态势等进行多维度分析，输出对应领域专项分析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rPr>
              <w:t xml:space="preserve">专项分析</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rPr>
              <w:t xml:space="preserve">专项分析</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rPr>
              <w:t xml:space="preserve">。</w:t>
            </w:r>
            <w:r/>
          </w:p>
          <w:p>
            <w:pPr>
              <w:pStyle w:val="809"/>
              <w:numPr>
                <w:ilvl w:val="2"/>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教育治理智能辅助</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多领域专题库横向贯通挖掘分析</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横向贯通学校、师资、学位、教育质量等各类专题数据资源库，打破数据壁垒，运用智能分析算法深度挖掘不同领域数据间的深层次关联关系、相关关系，挖掘数据背后的发展规律与核心影响因素，输出跨领域综合数据洞察。</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跨领域数据关联挖掘</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运用智能算法，挖掘不同专题库数据间的关联关系，重点挖掘师资结构与教育质量、学校硬件配置与教育质量、学位供需与学校布局、师资流动与区域教育均衡等核心关联关系，明确关联强度与影响机制，输出跨领域关联分析报告（默认每年输出不少于12份月度关联分析报告、4份季度关联分析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跨领域趋势协同挖掘</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支持整合各专题库历史数据与实时数据，挖掘跨领域数据协同发展趋势，分析学校发展、师资优化、学位供给、质量提升之间的协同变化规律，预判多领域协同发展走向，输出跨领域协同趋势分析结果。</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跨领域问题深度挖掘</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支持结合各专题库单一领域分析结果，横向贯通多领域数据，挖掘区域教育发展中隐藏的综合性短板与问题，明确问题产生的跨领域核心原因，提出针对性优化方向，输出跨领域问题分析及优化建议。</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可视化展示与教育规划管理辅助</w:t>
            </w:r>
            <w:r/>
          </w:p>
          <w:p>
            <w:pPr>
              <w:ind w:firstLine="420"/>
              <w:jc w:val="left"/>
              <w:pageBreakBefore w:val="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支持整合专题库数据、单领域挖掘分析结果、跨领域贯通挖掘结果，通过柱状图、趋势图、饼图、关联图等各类可视化图表直观展示教育领域整体情况，同时提炼核心数据与分析结论，输出可视化展示成果及决策参考建议</w:t>
            </w:r>
            <w:r>
              <w:rPr>
                <w:rFonts w:hint="eastAsia" w:ascii="宋体" w:hAnsi="宋体" w:eastAsia="宋体" w:cs="宋体"/>
                <w:sz w:val="21"/>
                <w:szCs w:val="21"/>
                <w:highlight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全维度可视化展示</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搭建一站式BI可视化界面，整合全域数据与各类分析结果，通过柱状图展示各区域学校数量、师资规模、学位供需等对比数据，通过趋势图展示学校发展、师资变化、质量提升、学位供给等发展态势，通过关联图展示跨领域数据关联关系，通过饼图展示师资结构、学校类型分布等占比数据，输出全维度、直观化的教育数据展示成果。</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可视化交互与便捷查询</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可视化图表自定义筛选、多维度下钻、跨时段对比，支持核心数据快速查询、细节数据联动查看，支持数据预警可视化，直观呈现各类异常数据与预警信息，支持图表、数据导出、打印，输出便捷化、高效化的交互查询成果。</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教育规划与管理决策辅助</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挖掘分析结果与可视化展示内容，提炼核心数据洞察、发展规律、存在问题及优化方向，输出教育决策参考方案，辅助教育主管部门制定区域教育发展规划、学校布局优化方案、师资统筹调配计划、学位供给保障方案、教育质量提升策略等，为教育宏观管理、专项治理、风险防控提供精准数据支撑，输出科学化、高效化的管理支撑成果。</w:t>
            </w:r>
            <w:r/>
          </w:p>
          <w:p>
            <w:pPr>
              <w:ind w:firstLine="420"/>
              <w:jc w:val="left"/>
              <w:pageBreakBefore w:val="0"/>
              <w:spacing w:line="240" w:lineRule="auto"/>
              <w:widowControl w:val="off"/>
              <w:rPr>
                <w:rFonts w:hint="eastAsia"/>
                <w:highlight w:val="none"/>
              </w:rPr>
            </w:pPr>
            <w:r>
              <w:rPr>
                <w:rFonts w:hint="eastAsia"/>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1"/>
                <w:szCs w:val="21"/>
                <w:highlight w:val="none"/>
              </w:rPr>
            </w:pPr>
            <w:r>
              <w:rPr>
                <w:rFonts w:hint="eastAsia" w:ascii="宋体" w:hAnsi="宋体" w:eastAsia="宋体" w:cs="宋体"/>
                <w:b/>
                <w:sz w:val="24"/>
                <w:szCs w:val="24"/>
                <w:highlight w:val="none"/>
              </w:rPr>
              <w:t xml:space="preserve">公共卫生</w:t>
            </w:r>
            <w:r>
              <w:rPr>
                <w:rFonts w:hint="eastAsia" w:ascii="宋体" w:hAnsi="宋体" w:eastAsia="宋体" w:cs="宋体"/>
                <w:b/>
                <w:sz w:val="24"/>
                <w:szCs w:val="24"/>
                <w:highlight w:val="none"/>
                <w:lang w:val="en-US" w:eastAsia="zh-CN"/>
              </w:rPr>
              <w:t xml:space="preserve">事业智能</w:t>
            </w:r>
            <w:r>
              <w:rPr>
                <w:rFonts w:hint="eastAsia" w:ascii="宋体" w:hAnsi="宋体" w:eastAsia="宋体" w:cs="宋体"/>
                <w:b/>
                <w:sz w:val="24"/>
                <w:szCs w:val="24"/>
                <w:highlight w:val="none"/>
              </w:rPr>
              <w:t xml:space="preserve">管理</w:t>
            </w:r>
            <w:r/>
          </w:p>
          <w:p>
            <w:pPr>
              <w:pStyle w:val="809"/>
              <w:numPr>
                <w:ilvl w:val="2"/>
                <w:numId w:val="9"/>
              </w:numPr>
              <w:ind w:left="0" w:firstLine="0"/>
              <w:pageBreakBefore w:val="0"/>
              <w:spacing w:before="0" w:after="0" w:line="240" w:lineRule="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卫生事业数据挖掘与辅助决策支持</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rPr>
              <w:t xml:space="preserve">专题数据资源库构建</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依托数据平台底座，接入区域卫生信息一体化平台、国家健康医疗大数据中心（东部中心）等各类医疗数据，汇聚卫生健康资源、公共卫生、传染病防控、医疗服务、卫生经费等各领域核心数据，支持基于各领域专属数据建立对应领域专题数据资源库，实现各领域数据集中管理、规范存储、精准归集，输出标准化、高质量的数据支撑，适配卫生健康资源智能配置决策、公共卫生风险综合研判、传染病防控智能预警决策等核心应用场景</w:t>
            </w:r>
            <w:r>
              <w:rPr>
                <w:rFonts w:hint="eastAsia" w:ascii="宋体" w:hAnsi="宋体" w:eastAsia="宋体" w:cs="宋体"/>
                <w:sz w:val="21"/>
                <w:szCs w:val="21"/>
                <w:highlight w:val="none"/>
                <w:lang w:val="en-US"/>
              </w:rPr>
              <w:t xml:space="preserve">。</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卫生健康资源专题库</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支持接入</w:t>
            </w:r>
            <w:r>
              <w:rPr>
                <w:rFonts w:hint="eastAsia" w:ascii="宋体" w:hAnsi="宋体" w:eastAsia="宋体" w:cs="宋体"/>
                <w:sz w:val="21"/>
                <w:szCs w:val="21"/>
                <w:highlight w:val="none"/>
                <w:lang w:val="en-US"/>
              </w:rPr>
              <w:t xml:space="preserve">医疗机构（医院、社区卫生服务中心等）名称、类型、等级、所在区域、地址、诊疗范围、床位数量、设备配置（CT、彩超、急救设备等）、人员配置、运营规模等卫生健康资源相关全量基础数据，</w:t>
            </w:r>
            <w:r>
              <w:rPr>
                <w:rFonts w:hint="eastAsia" w:ascii="宋体" w:hAnsi="宋体" w:cs="宋体"/>
                <w:sz w:val="21"/>
                <w:szCs w:val="21"/>
                <w:highlight w:val="none"/>
                <w:lang w:val="en-US" w:eastAsia="zh-CN"/>
              </w:rPr>
              <w:t xml:space="preserve">建立</w:t>
            </w:r>
            <w:r>
              <w:rPr>
                <w:rFonts w:hint="eastAsia" w:ascii="宋体" w:hAnsi="宋体" w:eastAsia="宋体" w:cs="宋体"/>
                <w:sz w:val="21"/>
                <w:szCs w:val="21"/>
                <w:highlight w:val="none"/>
                <w:lang w:val="en-US"/>
              </w:rPr>
              <w:t xml:space="preserve">卫生健康资源数据</w:t>
            </w:r>
            <w:r>
              <w:rPr>
                <w:rFonts w:hint="eastAsia" w:ascii="宋体" w:hAnsi="宋体" w:cs="宋体"/>
                <w:sz w:val="21"/>
                <w:szCs w:val="21"/>
                <w:highlight w:val="none"/>
                <w:lang w:val="en-US" w:eastAsia="zh-CN"/>
              </w:rPr>
              <w:t xml:space="preserve">专题库</w:t>
            </w:r>
            <w:r>
              <w:rPr>
                <w:rFonts w:hint="eastAsia" w:ascii="宋体" w:hAnsi="宋体" w:eastAsia="宋体" w:cs="宋体"/>
                <w:sz w:val="21"/>
                <w:szCs w:val="21"/>
                <w:highlight w:val="none"/>
                <w:lang w:val="en-US"/>
              </w:rPr>
              <w:t xml:space="preserve">。</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公共卫生专题库</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支持接入</w:t>
            </w:r>
            <w:r>
              <w:rPr>
                <w:rFonts w:hint="eastAsia" w:ascii="宋体" w:hAnsi="宋体" w:eastAsia="宋体" w:cs="宋体"/>
                <w:sz w:val="21"/>
                <w:szCs w:val="21"/>
                <w:highlight w:val="none"/>
                <w:lang w:val="en-US"/>
              </w:rPr>
              <w:t xml:space="preserve">公共卫生服务、健康监测、慢性病防控、妇幼保健、职业病防治、健康管理（65岁及以上老年人、孕产妇、儿童等重点人群）、公共卫生机构信息等公共卫生相关全量数据，建立公共卫生专题库。</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传染病防控专题库</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支持接入</w:t>
            </w:r>
            <w:r>
              <w:rPr>
                <w:rFonts w:hint="eastAsia" w:ascii="宋体" w:hAnsi="宋体" w:eastAsia="宋体" w:cs="宋体"/>
                <w:sz w:val="21"/>
                <w:szCs w:val="21"/>
                <w:highlight w:val="none"/>
                <w:lang w:val="en-US"/>
              </w:rPr>
              <w:t xml:space="preserve">传染病病例信息（确诊、疑似、无症状感染者）、发病时间、发病地点、接触史、流行病学调查数据、核酸检测数据、疫苗接种数据、密切接触者追踪数据、传染病监测数据（发病率、死亡率）等传染病防控相关全量数据，建立传染病防控专题库。</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医疗服务专题库</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支持接入</w:t>
            </w:r>
            <w:r>
              <w:rPr>
                <w:rFonts w:hint="eastAsia" w:ascii="宋体" w:hAnsi="宋体" w:eastAsia="宋体" w:cs="宋体"/>
                <w:sz w:val="21"/>
                <w:szCs w:val="21"/>
                <w:highlight w:val="none"/>
                <w:lang w:val="en-US"/>
              </w:rPr>
              <w:t xml:space="preserve">诊疗人次、入院人次、出院人次、病床使用率、平均住院日、次均门诊费用、次均住院费用、医疗质量指标、诊疗流程数据等医疗服务相关全量数据，建立医疗服务专题库。</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rPr>
              <w:t xml:space="preserve">单领域专题库数据挖掘分析</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支持对上述</w:t>
            </w:r>
            <w:r>
              <w:rPr>
                <w:rFonts w:hint="eastAsia" w:ascii="宋体" w:hAnsi="宋体" w:eastAsia="宋体" w:cs="宋体"/>
                <w:sz w:val="21"/>
                <w:szCs w:val="21"/>
                <w:highlight w:val="none"/>
                <w:lang w:val="en-US"/>
              </w:rPr>
              <w:t xml:space="preserve">建立的各领域专题数据资源库开展多维度智能挖掘分析，聚焦单一领域核心需求，结合卫生事业核心应用场景，从不同维度拆解分析数据，输出单一领域数据洞察。</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基于卫生健康资源专题库的挖掘分析</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基于卫生健康资源专题库全量数据，支持按区域、机构类型、等级等维度，智能分析卫生健康资源分布、设备配置差异、床位供需、人员配比等情况</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支持卫生健康资源多维度统计、跨时段对比，输出资源配置态势分析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lang w:val="en-US"/>
              </w:rPr>
              <w:t xml:space="preserve">态势分析</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lang w:val="en-US"/>
              </w:rPr>
              <w:t xml:space="preserve">态势分析</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lang w:val="en-US"/>
              </w:rPr>
              <w:t xml:space="preserve">。</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基于公共卫生专题库的挖掘分析</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基于公共卫生专题库全量数据，支持按区域、人群、服务类型等维度，智能分析公共卫生服务覆盖率、重点人群健康管理成效、慢性病防控效果、职业病发病趋势等情况</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支持公共卫生服务短板识别、服务质量提升趋势分析，输出公共卫生分析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lang w:val="en-US"/>
              </w:rPr>
              <w:t xml:space="preserve">公共卫生分析</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lang w:val="en-US"/>
              </w:rPr>
              <w:t xml:space="preserve">公共卫生分析</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lang w:val="en-US"/>
              </w:rPr>
              <w:t xml:space="preserve">。</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基于传染病防控专题库的挖掘分析</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基于传染病防控专题库全量数据，支持按传染病类型、时间、区域等维度，智能分析传染病发病趋势、传播路径、聚集性特征、疫苗接种覆盖率等情况</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支持传染病传播风险预判、防控措施效果分析，输出传染病防控分析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lang w:val="en-US"/>
              </w:rPr>
              <w:t xml:space="preserve">防控分析</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lang w:val="en-US"/>
              </w:rPr>
              <w:t xml:space="preserve">防控分析</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lang w:val="en-US"/>
              </w:rPr>
              <w:t xml:space="preserve">。</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基于医疗服务专题库的挖掘分析</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基于医疗服务专题库全量数据，支持按区域、机构、周期等维度，智能分析医疗服务效率、医疗质量、费用控制情况、诊疗需求变化等情况</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支持医疗服务优化方向识别、服务能力提升趋势分析，输出医疗服务分析</w:t>
            </w:r>
            <w:r>
              <w:rPr>
                <w:rFonts w:hint="eastAsia" w:ascii="宋体" w:hAnsi="宋体" w:cs="宋体"/>
                <w:sz w:val="21"/>
                <w:szCs w:val="21"/>
                <w:highlight w:val="none"/>
                <w:lang w:val="en-US" w:eastAsia="zh-CN"/>
              </w:rPr>
              <w:t xml:space="preserve">报告（默认每年输出不少于12份月度</w:t>
            </w:r>
            <w:r>
              <w:rPr>
                <w:rFonts w:hint="eastAsia" w:ascii="宋体" w:hAnsi="宋体" w:eastAsia="宋体" w:cs="宋体"/>
                <w:sz w:val="21"/>
                <w:szCs w:val="21"/>
                <w:highlight w:val="none"/>
                <w:lang w:val="en-US"/>
              </w:rPr>
              <w:t xml:space="preserve">医疗服务</w:t>
            </w:r>
            <w:r>
              <w:rPr>
                <w:rFonts w:hint="eastAsia" w:ascii="宋体" w:hAnsi="宋体" w:cs="宋体"/>
                <w:sz w:val="21"/>
                <w:szCs w:val="21"/>
                <w:highlight w:val="none"/>
                <w:lang w:val="en-US" w:eastAsia="zh-CN"/>
              </w:rPr>
              <w:t xml:space="preserve">报告、4份季度</w:t>
            </w:r>
            <w:r>
              <w:rPr>
                <w:rFonts w:hint="eastAsia" w:ascii="宋体" w:hAnsi="宋体" w:eastAsia="宋体" w:cs="宋体"/>
                <w:sz w:val="21"/>
                <w:szCs w:val="21"/>
                <w:highlight w:val="none"/>
                <w:lang w:val="en-US"/>
              </w:rPr>
              <w:t xml:space="preserve">医疗服务</w:t>
            </w:r>
            <w:r>
              <w:rPr>
                <w:rFonts w:hint="eastAsia" w:ascii="宋体" w:hAnsi="宋体" w:cs="宋体"/>
                <w:sz w:val="21"/>
                <w:szCs w:val="21"/>
                <w:highlight w:val="none"/>
                <w:lang w:val="en-US" w:eastAsia="zh-CN"/>
              </w:rPr>
              <w:t xml:space="preserve">报告）</w:t>
            </w:r>
            <w:r>
              <w:rPr>
                <w:rFonts w:hint="eastAsia" w:ascii="宋体" w:hAnsi="宋体" w:eastAsia="宋体" w:cs="宋体"/>
                <w:sz w:val="21"/>
                <w:szCs w:val="21"/>
                <w:highlight w:val="none"/>
                <w:lang w:val="en-US"/>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rPr>
              <w:t xml:space="preserve">多领域专题库横向贯通挖掘分析</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支持横向贯通卫生健康资源、公共卫生、传染病防控、医疗服务等各类专题数据资源库，运用智能分析算法，深度挖掘不同领域数据之间的深层次关联关系、相关关系，结合卫生健康资源智能配置、公共卫生风险研判、传染病防控预警等核心场景，输出跨领域数据洞察，为卫生健康综合决策提供支撑。</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跨领域数据关联挖掘</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支持挖掘不同专题库数据间的关联关系，重点挖掘卫生健康资源配置与医疗服务效率的相关关系、公共卫生服务质量与传染病传播风险的关联关系、传染病发病趋势与重点人群分布的相关关系、卫生经费投放与资源配置优化的关联关系等，输出跨领域关联分析结果。</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跨领域趋势协同挖掘</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支持整合各专题库历史数据与实时数据，挖掘跨领域数据协同发展趋势，分析卫生健康资源优化、公共卫生服务提升、传染病防控成效、医疗服务改善之间的协同变化规律，预判多领域协同发展走向，输出跨领域协同趋势分析结果。</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跨领域问题深度挖掘</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支持结合各专题库单一领域分析结果，横向贯通多领域数据，挖掘区域卫生健康发展中隐藏的综合性短板与问题，重点挖掘资源配置不均衡等核心问题，明确问题产生的跨领域核心原因，输出问题分析及针对性优化方向。</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rPr>
              <w:t xml:space="preserve">可视化展示与卫生健康决策辅助</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支持整合各专题库数据、单领域挖掘分析结果、跨领域贯通挖掘结果，结合卫生健康资源智能配置决策、公共卫生风险综合研判、传染病防控智能预警决策等核心应用场景，通过各类可视化图表（柱状图、趋势图、饼图、关联图、热力图等）直观展示整体情况，同时提炼核心数据与分析结论，输出决策辅助建议，辅助卫生健康主管部门制定卫生健康规划与管理决策。</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全维度可视化展示</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支持搭建一站式BI可视化界面，整合全域卫生健康数据与各类分析结果，通过柱状图展示各区域卫生健康资源数量、医疗服务量、传染病发病数等对比数据，通过趋势图展示卫生资源优化、公共卫生服务提升、传染病发病趋势等发展态势，通过关联图展示跨领域数据关联关系，通过饼图展示卫生资源结构、传染病类型分布等占比数据，通过热力图展示传染病聚集性分布、资源配置薄弱区域等信息，输出直观清晰的全域卫生健康整体呈现结果。</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可视化交互与便捷查询</w:t>
            </w:r>
            <w:r/>
          </w:p>
          <w:p>
            <w:pPr>
              <w:ind w:firstLine="420"/>
              <w:jc w:val="left"/>
              <w:pageBreakBefore w:val="0"/>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支持可视化图表自定义筛选、多维度下钻、跨时段对比，支持核心数据快速查询、细节数据联动查看，重点支持传染病防控智能预警可视化，直观呈现传染病预警信息、预警级别、影响范围，支持图表、数据导出、打印，输出便捷高效的可视化交互与查询服务，适配决策汇报、工作部署场景。</w:t>
            </w:r>
            <w:r/>
          </w:p>
          <w:p>
            <w:pPr>
              <w:pStyle w:val="811"/>
              <w:numPr>
                <w:ilvl w:val="4"/>
                <w:numId w:val="9"/>
              </w:numPr>
              <w:pageBreakBefore w:val="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卫生健康规划与管理决策辅助</w:t>
            </w:r>
            <w:r/>
          </w:p>
          <w:p>
            <w:pPr>
              <w:ind w:firstLine="420"/>
              <w:jc w:val="left"/>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 xml:space="preserve">基于挖掘分析结果与可视化展示内容，提炼核心数据洞察、发展规律、存在问题及优化方向，支持卫生健康主管部门制定区域卫生健康发展规划、卫生健康资源智能配置方案</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医疗服务优化策略等，输出精准高效的决策辅助支撑。</w:t>
            </w:r>
            <w:r/>
          </w:p>
          <w:p>
            <w:pPr>
              <w:numPr>
                <w:ilvl w:val="-1"/>
                <w:numId w:val="0"/>
              </w:numPr>
              <w:ind w:firstLine="420"/>
              <w:jc w:val="left"/>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民生事务</w:t>
            </w:r>
            <w:r>
              <w:rPr>
                <w:rFonts w:hint="eastAsia" w:ascii="宋体" w:hAnsi="宋体" w:eastAsia="宋体" w:cs="宋体"/>
                <w:b/>
                <w:sz w:val="24"/>
                <w:szCs w:val="24"/>
                <w:highlight w:val="none"/>
                <w:lang w:val="en-US" w:eastAsia="zh-CN"/>
              </w:rPr>
              <w:t xml:space="preserve">智能</w:t>
            </w:r>
            <w:r>
              <w:rPr>
                <w:rFonts w:hint="eastAsia" w:ascii="宋体" w:hAnsi="宋体" w:eastAsia="宋体" w:cs="宋体"/>
                <w:b/>
                <w:sz w:val="24"/>
                <w:szCs w:val="24"/>
                <w:highlight w:val="none"/>
              </w:rPr>
              <w:t xml:space="preserve">辅助</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民生事务智能决策服务</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lang w:val="en-US" w:eastAsia="zh-CN"/>
              </w:rPr>
            </w:pPr>
            <w:r>
              <w:rPr>
                <w:rFonts w:hint="eastAsia" w:ascii="宋体" w:hAnsi="宋体" w:eastAsia="宋体" w:cs="宋体"/>
                <w:b/>
                <w:bCs/>
                <w:i w:val="0"/>
                <w:strike w:val="0"/>
                <w:color w:val="000000"/>
                <w:sz w:val="21"/>
                <w:szCs w:val="21"/>
                <w:highlight w:val="none"/>
                <w:u w:val="none"/>
                <w:shd w:val="clear" w:color="auto" w:fill="ffffff"/>
                <w:vertAlign w:val="baseline"/>
                <w:lang w:val="en-US" w:eastAsia="zh-CN"/>
              </w:rPr>
              <w:t xml:space="preserve">专题数据资源库构建</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接入救助业务管理系统、民生保障系统、就业服务系统、养老服务管理系统等各类民生业务系统数据，汇聚救助、养老、就业创业、民生基础信息等核心数据，包括保障对象信息、救助资金数据、养老机构信息、就业人员信息、户籍医保数据等，建立对应专题库及民生专属知识库。</w:t>
            </w:r>
            <w:r/>
          </w:p>
          <w:p>
            <w:pPr>
              <w:pStyle w:val="811"/>
              <w:numPr>
                <w:ilvl w:val="4"/>
                <w:numId w:val="9"/>
              </w:numPr>
              <w:pageBreakBefore w:val="0"/>
              <w:rPr>
                <w:rFonts w:hint="eastAsia" w:ascii="宋体" w:hAnsi="宋体" w:cs="宋体"/>
                <w:b/>
                <w:bCs/>
                <w:i w:val="0"/>
                <w:strike w:val="0"/>
                <w:color w:val="000000"/>
                <w:sz w:val="21"/>
                <w:szCs w:val="21"/>
                <w:highlight w:val="none"/>
                <w:u w:val="none"/>
                <w:shd w:val="clear" w:color="auto" w:fill="ffffff"/>
                <w:vertAlign w:val="baseline"/>
                <w:lang w:val="en-US" w:eastAsia="zh-CN"/>
              </w:rPr>
            </w:pPr>
            <w:r>
              <w:rPr>
                <w:rFonts w:hint="eastAsia" w:ascii="宋体" w:hAnsi="宋体" w:cs="宋体"/>
                <w:b/>
                <w:bCs/>
                <w:i w:val="0"/>
                <w:strike w:val="0"/>
                <w:color w:val="000000"/>
                <w:sz w:val="21"/>
                <w:szCs w:val="21"/>
                <w:highlight w:val="none"/>
                <w:u w:val="none"/>
                <w:shd w:val="clear" w:color="auto" w:fill="ffffff"/>
                <w:vertAlign w:val="baseline"/>
                <w:lang w:val="en-US" w:eastAsia="zh-CN"/>
              </w:rPr>
              <w:t xml:space="preserve">救助业务专题库</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接入救助相关全量数据，包括救助类型（低保、特困人员救助、临时救助、医疗救助等）、保障对象信息（姓名、户籍、家庭住址、家庭收入、家庭人口、保障类别等）、救助资金数据（发放金额、发放范围、发放频次、发放年月、资金来源等）、申请材料、办理流程、审批记录、救助成效等数据，建立救助业务专题库。</w:t>
            </w:r>
            <w:r/>
          </w:p>
          <w:p>
            <w:pPr>
              <w:pStyle w:val="811"/>
              <w:numPr>
                <w:ilvl w:val="4"/>
                <w:numId w:val="9"/>
              </w:numPr>
              <w:pageBreakBefore w:val="0"/>
              <w:rPr>
                <w:rFonts w:hint="eastAsia" w:ascii="宋体" w:hAnsi="宋体" w:cs="宋体"/>
                <w:b/>
                <w:bCs/>
                <w:i w:val="0"/>
                <w:strike w:val="0"/>
                <w:color w:val="000000"/>
                <w:sz w:val="21"/>
                <w:szCs w:val="21"/>
                <w:highlight w:val="none"/>
                <w:u w:val="none"/>
                <w:shd w:val="clear" w:color="auto" w:fill="ffffff"/>
                <w:vertAlign w:val="baseline"/>
                <w:lang w:val="en-US" w:eastAsia="zh-CN"/>
              </w:rPr>
            </w:pPr>
            <w:r>
              <w:rPr>
                <w:rFonts w:hint="eastAsia" w:ascii="宋体" w:hAnsi="宋体" w:cs="宋体"/>
                <w:b/>
                <w:bCs/>
                <w:i w:val="0"/>
                <w:strike w:val="0"/>
                <w:color w:val="000000"/>
                <w:sz w:val="21"/>
                <w:szCs w:val="21"/>
                <w:highlight w:val="none"/>
                <w:u w:val="none"/>
                <w:shd w:val="clear" w:color="auto" w:fill="ffffff"/>
                <w:vertAlign w:val="baseline"/>
                <w:lang w:val="en-US" w:eastAsia="zh-CN"/>
              </w:rPr>
              <w:t xml:space="preserve">养老服务专题库</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接入养老相关全量数据，包括养老机构信息（名称、地址、规模、等级、入驻条件、服务范围、床位数量、工作人员配置等）、居家养老服务数据（服务对象、服务项目、服务频次、服务人员、服务评价等）、养老补贴（补贴标准、发放对象、发放金额、发放周期、申领流程等）、养老服务设施（数量、分布、服务容量、设施类型、维护情况等）、老年人口信息（年龄、健康状况、养老需求、户籍信息等），建立养老服务专题库。</w:t>
            </w:r>
            <w:r/>
          </w:p>
          <w:p>
            <w:pPr>
              <w:pStyle w:val="811"/>
              <w:numPr>
                <w:ilvl w:val="4"/>
                <w:numId w:val="9"/>
              </w:numPr>
              <w:pageBreakBefore w:val="0"/>
              <w:rPr>
                <w:rFonts w:hint="eastAsia" w:ascii="宋体" w:hAnsi="宋体" w:cs="宋体"/>
                <w:b/>
                <w:bCs/>
                <w:i w:val="0"/>
                <w:strike w:val="0"/>
                <w:color w:val="000000"/>
                <w:sz w:val="21"/>
                <w:szCs w:val="21"/>
                <w:highlight w:val="none"/>
                <w:u w:val="none"/>
                <w:shd w:val="clear" w:color="auto" w:fill="ffffff"/>
                <w:vertAlign w:val="baseline"/>
                <w:lang w:val="en-US" w:eastAsia="zh-CN"/>
              </w:rPr>
            </w:pPr>
            <w:r>
              <w:rPr>
                <w:rFonts w:hint="eastAsia" w:ascii="宋体" w:hAnsi="宋体" w:cs="宋体"/>
                <w:b/>
                <w:bCs/>
                <w:i w:val="0"/>
                <w:strike w:val="0"/>
                <w:color w:val="000000"/>
                <w:sz w:val="21"/>
                <w:szCs w:val="21"/>
                <w:highlight w:val="none"/>
                <w:u w:val="none"/>
                <w:shd w:val="clear" w:color="auto" w:fill="ffffff"/>
                <w:vertAlign w:val="baseline"/>
                <w:lang w:val="en-US" w:eastAsia="zh-CN"/>
              </w:rPr>
              <w:t xml:space="preserve">就业创业专题库</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接入就业创业相关全量数据，包括就业扶持政策（政策条款、适用对象、扶持标准、申领流程等）、创业补贴（补贴类型、申请条件、发放标准、发放情况、资金用途等）、技能培训信息（培训项目、培训机构、培训人数、培训时长、培训成效、考核结果等）、就业人员信息（户籍、年龄、学历、技能水平、就业状态、就业单位、薪资水平等）、用工需求数据（用工单位、用工岗位、招聘人数、岗位要求、薪资待遇等）、创业主体信息（主体类型、注册信息、经营状况、扶持享受情况等），建立就业创业专题库。</w:t>
            </w:r>
            <w:r/>
          </w:p>
          <w:p>
            <w:pPr>
              <w:pStyle w:val="811"/>
              <w:numPr>
                <w:ilvl w:val="4"/>
                <w:numId w:val="9"/>
              </w:numPr>
              <w:pageBreakBefore w:val="0"/>
              <w:rPr>
                <w:rFonts w:hint="eastAsia" w:ascii="宋体" w:hAnsi="宋体" w:cs="宋体"/>
                <w:b/>
                <w:bCs/>
                <w:i w:val="0"/>
                <w:strike w:val="0"/>
                <w:color w:val="000000"/>
                <w:sz w:val="21"/>
                <w:szCs w:val="21"/>
                <w:highlight w:val="none"/>
                <w:u w:val="none"/>
                <w:shd w:val="clear" w:color="auto" w:fill="ffffff"/>
                <w:vertAlign w:val="baseline"/>
                <w:lang w:val="en-US" w:eastAsia="zh-CN"/>
              </w:rPr>
            </w:pPr>
            <w:r>
              <w:rPr>
                <w:rFonts w:hint="eastAsia" w:ascii="宋体" w:hAnsi="宋体" w:cs="宋体"/>
                <w:b/>
                <w:bCs/>
                <w:i w:val="0"/>
                <w:strike w:val="0"/>
                <w:color w:val="000000"/>
                <w:sz w:val="21"/>
                <w:szCs w:val="21"/>
                <w:highlight w:val="none"/>
                <w:u w:val="none"/>
                <w:shd w:val="clear" w:color="auto" w:fill="ffffff"/>
                <w:vertAlign w:val="baseline"/>
                <w:lang w:val="en-US" w:eastAsia="zh-CN"/>
              </w:rPr>
              <w:t xml:space="preserve">民生基础信息专题库</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接入民生基础数据，包括户籍信息（户籍地址、户籍类型、家庭成员、户籍变动等）、医保信息（参保状态、缴费记录、报销记录、医保待遇等）、重点人群信息（老年人、孕产妇、儿童、残疾人、困境人员等的基本信息、帮扶情况等）、人口分布数据（区域人口数量、年龄结构、性别比例、户籍性质等）、民生诉求数据（诉求内容、诉求类型、受理时间、处理结果、满意度等），建立民生基础信息专题库。</w:t>
            </w:r>
            <w:r/>
          </w:p>
          <w:p>
            <w:pPr>
              <w:pStyle w:val="810"/>
              <w:numPr>
                <w:ilvl w:val="3"/>
                <w:numId w:val="9"/>
              </w:numPr>
              <w:pageBreakBefore w:val="0"/>
              <w:spacing w:line="240" w:lineRule="auto"/>
              <w:tabs>
                <w:tab w:val="left" w:pos="1050" w:leader="none"/>
              </w:tabs>
              <w:rPr>
                <w:rFonts w:hint="eastAsia" w:ascii="宋体" w:hAnsi="宋体" w:eastAsia="宋体" w:cs="宋体"/>
                <w:b/>
                <w:bCs/>
                <w:i w:val="0"/>
                <w:strike w:val="0"/>
                <w:color w:val="000000"/>
                <w:sz w:val="21"/>
                <w:szCs w:val="21"/>
                <w:highlight w:val="none"/>
                <w:u w:val="none"/>
                <w:shd w:val="clear" w:color="auto" w:fill="ffffff"/>
                <w:vertAlign w:val="baseline"/>
                <w:lang w:val="en-US" w:eastAsia="zh-CN"/>
              </w:rPr>
            </w:pPr>
            <w:r>
              <w:rPr>
                <w:rFonts w:hint="eastAsia" w:ascii="宋体" w:hAnsi="宋体" w:eastAsia="宋体" w:cs="宋体"/>
                <w:b/>
                <w:bCs/>
                <w:i w:val="0"/>
                <w:strike w:val="0"/>
                <w:color w:val="000000"/>
                <w:sz w:val="21"/>
                <w:szCs w:val="21"/>
                <w:highlight w:val="none"/>
                <w:u w:val="none"/>
                <w:shd w:val="clear" w:color="auto" w:fill="ffffff"/>
                <w:vertAlign w:val="baseline"/>
                <w:lang w:val="en-US" w:eastAsia="zh-CN"/>
              </w:rPr>
              <w:t xml:space="preserve">单领域专题库数据挖掘分析</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支持搭建智能分析模型，基于各专题库具体数据，开展多维度挖掘分析，输出数据洞察与问答支撑；支持智能问政、智能问数功能。</w:t>
            </w:r>
            <w:r/>
          </w:p>
          <w:p>
            <w:pPr>
              <w:pStyle w:val="811"/>
              <w:numPr>
                <w:ilvl w:val="4"/>
                <w:numId w:val="9"/>
              </w:numPr>
              <w:pageBreakBefore w:val="0"/>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基于救助业务专题库的挖掘分析</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依托救助业务专题库，解析救助条件、办理流程、申请材料、补贴标准等核心要素，支撑保障对象规模、分布、结构的精准分析，以及资金发放金额、频次、范围的动态监测和异常情况预警，输出保障对象规模变化趋势预测报告。</w:t>
            </w:r>
            <w:r/>
          </w:p>
          <w:p>
            <w:pPr>
              <w:pStyle w:val="811"/>
              <w:numPr>
                <w:ilvl w:val="4"/>
                <w:numId w:val="9"/>
              </w:numPr>
              <w:pageBreakBefore w:val="0"/>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基于养老服务专题库的挖掘分析</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依托养老服务专题库，解读养老补贴标准、申领流程、机构入驻条件、居家养老服务项目等关键信息，支撑养老设施覆盖范围、服务容量、分布合理性的系统分析，识别养老服务薄弱区域，研判养老需求变化趋势，输出养老服务优化参考建议。</w:t>
            </w:r>
            <w:r/>
          </w:p>
          <w:p>
            <w:pPr>
              <w:pStyle w:val="811"/>
              <w:numPr>
                <w:ilvl w:val="4"/>
                <w:numId w:val="9"/>
              </w:numPr>
              <w:pageBreakBefore w:val="0"/>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基于</w:t>
            </w:r>
            <w:r>
              <w:rPr>
                <w:rFonts w:hint="eastAsia" w:hAnsi="宋体" w:cs="宋体"/>
                <w:i w:val="0"/>
                <w:strike w:val="0"/>
                <w:color w:val="000000"/>
                <w:sz w:val="21"/>
                <w:szCs w:val="21"/>
                <w:highlight w:val="none"/>
                <w:u w:val="none"/>
                <w:shd w:val="clear" w:color="auto" w:fill="ffffff"/>
                <w:vertAlign w:val="baseline"/>
                <w:lang w:val="en-US" w:eastAsia="zh-CN"/>
              </w:rPr>
              <w:t xml:space="preserve">民生保障</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就业创业专题库的挖掘分析</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依托就业创业专题库，解析扶持政策条款、补贴标准、申请条件、技能培训项目等细节内容，支撑就业态势、就业率、失业率、技能培训成效的全面分析，实现用工需求与民生保障人群的精准匹配，输出就业创业态势分析报告</w:t>
            </w:r>
            <w:r>
              <w:rPr>
                <w:rFonts w:hint="eastAsia" w:ascii="宋体" w:hAnsi="宋体" w:cs="宋体"/>
                <w:sz w:val="21"/>
                <w:szCs w:val="21"/>
                <w:highlight w:val="none"/>
                <w:lang w:val="en-US" w:eastAsia="zh-CN"/>
              </w:rPr>
              <w:t xml:space="preserve">（默认每年输出不少于12份月度就业创业态势分析报告、4份季度就业创业态势报告）</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w:t>
            </w:r>
            <w:r/>
          </w:p>
          <w:p>
            <w:pPr>
              <w:pStyle w:val="811"/>
              <w:numPr>
                <w:ilvl w:val="4"/>
                <w:numId w:val="9"/>
              </w:numPr>
              <w:pageBreakBefore w:val="0"/>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基于民生基础信息专题库的挖掘分析</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支持依托民生基础信息专题库，快速提取户籍、医保、重点人群等基础数据，开展民生相关智能问答，分析重点人群分布、结构及帮扶需求，梳理民生诉求热点、类型及处理成效，输出民生基础数据洞察报告。</w:t>
            </w:r>
            <w:r/>
          </w:p>
          <w:p>
            <w:pPr>
              <w:pStyle w:val="810"/>
              <w:numPr>
                <w:ilvl w:val="3"/>
                <w:numId w:val="9"/>
              </w:numPr>
              <w:pageBreakBefore w:val="0"/>
              <w:spacing w:line="240" w:lineRule="auto"/>
              <w:tabs>
                <w:tab w:val="left" w:pos="1050" w:leader="none"/>
              </w:tabs>
              <w:rPr>
                <w:rFonts w:hint="eastAsia" w:ascii="宋体" w:hAnsi="宋体" w:eastAsia="宋体" w:cs="宋体"/>
                <w:b/>
                <w:bCs/>
                <w:i w:val="0"/>
                <w:strike w:val="0"/>
                <w:color w:val="000000"/>
                <w:sz w:val="21"/>
                <w:szCs w:val="21"/>
                <w:highlight w:val="none"/>
                <w:u w:val="none"/>
                <w:shd w:val="clear" w:color="auto" w:fill="ffffff"/>
                <w:vertAlign w:val="baseline"/>
                <w:lang w:val="en-US" w:eastAsia="zh-CN"/>
              </w:rPr>
            </w:pPr>
            <w:r>
              <w:rPr>
                <w:rFonts w:hint="eastAsia" w:ascii="宋体" w:hAnsi="宋体" w:eastAsia="宋体" w:cs="宋体"/>
                <w:b/>
                <w:bCs/>
                <w:i w:val="0"/>
                <w:strike w:val="0"/>
                <w:color w:val="000000"/>
                <w:sz w:val="21"/>
                <w:szCs w:val="21"/>
                <w:highlight w:val="none"/>
                <w:u w:val="none"/>
                <w:shd w:val="clear" w:color="auto" w:fill="ffffff"/>
                <w:vertAlign w:val="baseline"/>
                <w:lang w:val="en-US" w:eastAsia="zh-CN"/>
              </w:rPr>
              <w:t xml:space="preserve">多领域专题库横向贯通挖掘分析</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支持贯通各专题库数据，运用智能算法挖掘跨领域关联关系、发展规律，提升智能问政、智能问数的精准度，输出跨领域数据关联分析报告</w:t>
            </w:r>
            <w:r>
              <w:rPr>
                <w:rFonts w:hint="eastAsia" w:ascii="宋体" w:hAnsi="宋体" w:cs="宋体"/>
                <w:sz w:val="21"/>
                <w:szCs w:val="21"/>
                <w:highlight w:val="none"/>
                <w:lang w:val="en-US" w:eastAsia="zh-CN"/>
              </w:rPr>
              <w:t xml:space="preserve">（默认每年输出不少于12份月度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关联分析</w:t>
            </w:r>
            <w:r>
              <w:rPr>
                <w:rFonts w:hint="eastAsia" w:ascii="宋体" w:hAnsi="宋体" w:cs="宋体"/>
                <w:sz w:val="21"/>
                <w:szCs w:val="21"/>
                <w:highlight w:val="none"/>
                <w:lang w:val="en-US" w:eastAsia="zh-CN"/>
              </w:rPr>
              <w:t xml:space="preserve">报告、4份季度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关联分析</w:t>
            </w:r>
            <w:r>
              <w:rPr>
                <w:rFonts w:hint="eastAsia" w:ascii="宋体" w:hAnsi="宋体" w:cs="宋体"/>
                <w:sz w:val="21"/>
                <w:szCs w:val="21"/>
                <w:highlight w:val="none"/>
                <w:lang w:val="en-US" w:eastAsia="zh-CN"/>
              </w:rPr>
              <w:t xml:space="preserve">报告）</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w:t>
            </w:r>
            <w:r/>
          </w:p>
          <w:p>
            <w:pPr>
              <w:pStyle w:val="811"/>
              <w:numPr>
                <w:ilvl w:val="4"/>
                <w:numId w:val="9"/>
              </w:numPr>
              <w:pageBreakBefore w:val="0"/>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跨领域数据关联挖掘</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支持挖掘跨领域数据关联关系，重点梳理救助对象与养老需求、就业状态与基础保障、服务设施分布与重点人群分布等关联维度，输出跨领域数据关联图谱，支撑智能问政多轮对话追问。</w:t>
            </w:r>
            <w:r/>
          </w:p>
          <w:p>
            <w:pPr>
              <w:pStyle w:val="811"/>
              <w:numPr>
                <w:ilvl w:val="4"/>
                <w:numId w:val="9"/>
              </w:numPr>
              <w:pageBreakBefore w:val="0"/>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跨领域趋势协同挖掘</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支持基于各专题库历史及实时数据，预判多领域协同发展趋势，开展保障对象规模、养老服务需求、就业态势等核心指标的趋势预测和异常检测，输出多领域趋势协同分析报告</w:t>
            </w:r>
            <w:r>
              <w:rPr>
                <w:rFonts w:hint="eastAsia" w:ascii="宋体" w:hAnsi="宋体" w:cs="宋体"/>
                <w:sz w:val="21"/>
                <w:szCs w:val="21"/>
                <w:highlight w:val="none"/>
                <w:lang w:val="en-US" w:eastAsia="zh-CN"/>
              </w:rPr>
              <w:t xml:space="preserve">（默认每年输出不少于12份月度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趋势协同分析</w:t>
            </w:r>
            <w:r>
              <w:rPr>
                <w:rFonts w:hint="eastAsia" w:ascii="宋体" w:hAnsi="宋体" w:cs="宋体"/>
                <w:sz w:val="21"/>
                <w:szCs w:val="21"/>
                <w:highlight w:val="none"/>
                <w:lang w:val="en-US" w:eastAsia="zh-CN"/>
              </w:rPr>
              <w:t xml:space="preserve">报告、4份季度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趋势协同分析</w:t>
            </w:r>
            <w:r>
              <w:rPr>
                <w:rFonts w:hint="eastAsia" w:ascii="宋体" w:hAnsi="宋体" w:cs="宋体"/>
                <w:sz w:val="21"/>
                <w:szCs w:val="21"/>
                <w:highlight w:val="none"/>
                <w:lang w:val="en-US" w:eastAsia="zh-CN"/>
              </w:rPr>
              <w:t xml:space="preserve">报告）</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w:t>
            </w:r>
            <w:r/>
          </w:p>
          <w:p>
            <w:pPr>
              <w:pStyle w:val="811"/>
              <w:numPr>
                <w:ilvl w:val="4"/>
                <w:numId w:val="9"/>
              </w:numPr>
              <w:pageBreakBefore w:val="0"/>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跨领域问题深度挖掘</w:t>
            </w:r>
            <w:r/>
          </w:p>
          <w:p>
            <w:pPr>
              <w:ind w:firstLine="420"/>
              <w:jc w:val="left"/>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支持结合各专题库数据，深度挖掘民生保障不均衡、政策落实不到位等综合性民生问题，分析问题成因及优化方向，输出问题分析及优化建议报告。</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i w:val="0"/>
                <w:strike w:val="0"/>
                <w:color w:val="000000"/>
                <w:sz w:val="21"/>
                <w:szCs w:val="21"/>
                <w:highlight w:val="none"/>
                <w:u w:val="none"/>
                <w:shd w:val="clear" w:color="auto" w:fill="ffffff"/>
                <w:vertAlign w:val="baseline"/>
              </w:rPr>
              <w:t xml:space="preserve">民生保障智能</w:t>
            </w:r>
            <w:r>
              <w:rPr>
                <w:rFonts w:hint="eastAsia" w:ascii="宋体" w:hAnsi="宋体" w:cs="宋体"/>
                <w:b/>
                <w:bCs/>
                <w:i w:val="0"/>
                <w:strike w:val="0"/>
                <w:color w:val="000000"/>
                <w:sz w:val="21"/>
                <w:szCs w:val="21"/>
                <w:highlight w:val="none"/>
                <w:u w:val="none"/>
                <w:shd w:val="clear" w:color="auto" w:fill="ffffff"/>
                <w:vertAlign w:val="baseline"/>
                <w:lang w:val="en-US" w:eastAsia="zh-CN"/>
              </w:rPr>
              <w:t xml:space="preserve">问政、问数</w:t>
            </w:r>
            <w:r>
              <w:rPr>
                <w:rFonts w:hint="eastAsia" w:ascii="宋体" w:hAnsi="宋体" w:eastAsia="宋体" w:cs="宋体"/>
                <w:b/>
                <w:bCs/>
                <w:i w:val="0"/>
                <w:strike w:val="0"/>
                <w:color w:val="000000"/>
                <w:sz w:val="21"/>
                <w:szCs w:val="21"/>
                <w:highlight w:val="none"/>
                <w:u w:val="none"/>
                <w:shd w:val="clear" w:color="auto" w:fill="ffffff"/>
                <w:vertAlign w:val="baseline"/>
              </w:rPr>
              <w:t xml:space="preserve">服务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基于民生保障各类专题库，搭建智能分析模型，开展全方位数据挖掘分析，面向民生保障部门工作人员提供智能问政、智能问数等高效服务</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b/>
                <w:bCs/>
                <w:i w:val="0"/>
                <w:strike w:val="0"/>
                <w:color w:val="000000"/>
                <w:sz w:val="21"/>
                <w:szCs w:val="21"/>
                <w:highlight w:val="none"/>
                <w:u w:val="none"/>
                <w:shd w:val="clear" w:color="auto" w:fill="ffffff"/>
                <w:vertAlign w:val="baseline"/>
              </w:rPr>
            </w:pPr>
            <w:r>
              <w:rPr>
                <w:rFonts w:hint="eastAsia" w:ascii="宋体" w:hAnsi="宋体" w:eastAsia="宋体" w:cs="宋体"/>
                <w:b/>
                <w:bCs/>
                <w:i w:val="0"/>
                <w:strike w:val="0"/>
                <w:color w:val="000000"/>
                <w:sz w:val="21"/>
                <w:szCs w:val="21"/>
                <w:highlight w:val="none"/>
                <w:u w:val="none"/>
                <w:shd w:val="clear" w:color="auto" w:fill="ffffff"/>
                <w:vertAlign w:val="baseline"/>
              </w:rPr>
              <w:t xml:space="preserve">智能问政</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政策咨询、流程指引、常见问题解答等服务，通过多轮对话精准理解用户意图，提供权威、精准的答复，依托跨领域数据关联挖掘成果，支撑多轮对话追问，完善咨询服务闭环，输出咨询服务记录及成效统计。</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政策检索与匹配</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支持自然语言智能检索功能，精准匹配用户咨询对应的现行有效政策文件，支持同义、模糊检索模式，对检索结果按相关性、时效性进行智能排序，输出政策检索匹配结果。</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政策权威解读</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支持对匹配的政策文件进行结构化、通俗化解读，明确政策核心适用规则、办理条件、执行标准，同步标注政策发文来源及有效期限，输出权威、可溯源的政策解读内容。</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政策关联推荐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基于数据关联规则，支持同步推送与用户咨询高度相关的配套政策、联动政策，完善政策咨询全维度信息，输出政策关联推荐清单。</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政策咨询辅助功能</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咨询记录留存</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完整留存用户全流程咨询对话记录，规范存储咨询相关信息，支持用户自主查询历史咨询内容，输出可追溯的咨询记录。</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政策更新同步</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lang w:eastAsia="zh-CN"/>
              </w:rPr>
            </w:pPr>
            <w:r>
              <w:rPr>
                <w:rFonts w:hint="eastAsia" w:ascii="宋体" w:hAnsi="宋体" w:eastAsia="宋体" w:cs="宋体"/>
                <w:i w:val="0"/>
                <w:strike w:val="0"/>
                <w:color w:val="000000"/>
                <w:sz w:val="21"/>
                <w:szCs w:val="21"/>
                <w:highlight w:val="none"/>
                <w:u w:val="none"/>
                <w:shd w:val="clear" w:color="auto" w:fill="ffffff"/>
                <w:vertAlign w:val="baseline"/>
              </w:rPr>
              <w:t xml:space="preserve">后台政策</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服务资源</w:t>
            </w:r>
            <w:r>
              <w:rPr>
                <w:rFonts w:hint="eastAsia" w:ascii="宋体" w:hAnsi="宋体" w:eastAsia="宋体" w:cs="宋体"/>
                <w:i w:val="0"/>
                <w:strike w:val="0"/>
                <w:color w:val="000000"/>
                <w:sz w:val="21"/>
                <w:szCs w:val="21"/>
                <w:highlight w:val="none"/>
                <w:u w:val="none"/>
                <w:shd w:val="clear" w:color="auto" w:fill="ffffff"/>
                <w:vertAlign w:val="baseline"/>
              </w:rPr>
              <w:t xml:space="preserve">库更新后，</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自动同步更新对应咨询答复内容，确保政策解读内容与现行文件完全一致，杜绝过期、失效信息，输出政策更新同步提示</w:t>
            </w:r>
            <w:r>
              <w:rPr>
                <w:rFonts w:hint="eastAsia" w:ascii="宋体" w:hAnsi="宋体" w:cs="宋体"/>
                <w:i w:val="0"/>
                <w:strike w:val="0"/>
                <w:color w:val="000000"/>
                <w:sz w:val="21"/>
                <w:szCs w:val="21"/>
                <w:highlight w:val="none"/>
                <w:u w:val="none"/>
                <w:shd w:val="clear" w:color="auto" w:fill="ffffff"/>
                <w:vertAlign w:val="baseline"/>
                <w:lang w:eastAsia="zh-CN"/>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b/>
                <w:bCs/>
                <w:i w:val="0"/>
                <w:strike w:val="0"/>
                <w:color w:val="000000"/>
                <w:sz w:val="21"/>
                <w:szCs w:val="21"/>
                <w:highlight w:val="none"/>
                <w:u w:val="none"/>
                <w:shd w:val="clear" w:color="auto" w:fill="ffffff"/>
                <w:vertAlign w:val="baseline"/>
              </w:rPr>
              <w:t xml:space="preserve">智能问数</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支持通过自然语言交互方式，开展民生数据查询、统计分析和可视化展示</w:t>
            </w:r>
            <w:r>
              <w:rPr>
                <w:rFonts w:hint="eastAsia" w:ascii="宋体" w:hAnsi="宋体" w:cs="宋体"/>
                <w:i w:val="0"/>
                <w:strike w:val="0"/>
                <w:color w:val="000000"/>
                <w:sz w:val="21"/>
                <w:szCs w:val="21"/>
                <w:highlight w:val="none"/>
                <w:u w:val="none"/>
                <w:shd w:val="clear" w:color="auto" w:fill="ffffff"/>
                <w:vertAlign w:val="baseline"/>
                <w:lang w:eastAsia="zh-CN"/>
              </w:rPr>
              <w:t xml:space="preserve">；</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多维度数据钻取、趋势分析和对比分析</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和</w:t>
            </w:r>
            <w:r>
              <w:rPr>
                <w:rFonts w:hint="eastAsia" w:ascii="宋体" w:hAnsi="宋体" w:eastAsia="宋体" w:cs="宋体"/>
                <w:i w:val="0"/>
                <w:strike w:val="0"/>
                <w:color w:val="000000"/>
                <w:sz w:val="21"/>
                <w:szCs w:val="21"/>
                <w:highlight w:val="none"/>
                <w:u w:val="none"/>
                <w:shd w:val="clear" w:color="auto" w:fill="ffffff"/>
                <w:vertAlign w:val="baseline"/>
              </w:rPr>
              <w:t xml:space="preserve">数据多形式展示、一键导出，实现“所想即所得”的数据获取，输出精准的数据查询及分析结果。</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自然语言数据查询</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支持用户通过自然语言交互方式，查询各类民生相关数据，精准识别用户查询意图，支持同义、模糊提问模式，快速匹配对应数据资源，输出数据查询结果。</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多维度数据统计分析</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支持民生数据多维度统计分析，涵盖数据钻取、趋势分析、对比分析等功能，可按时间、区域、类别</w:t>
            </w:r>
            <w:r>
              <w:rPr>
                <w:rFonts w:hint="eastAsia" w:ascii="宋体" w:hAnsi="宋体" w:cs="宋体"/>
                <w:i w:val="0"/>
                <w:strike w:val="0"/>
                <w:color w:val="000000"/>
                <w:sz w:val="21"/>
                <w:szCs w:val="21"/>
                <w:highlight w:val="none"/>
                <w:u w:val="none"/>
                <w:shd w:val="clear" w:color="auto" w:fill="ffffff"/>
                <w:vertAlign w:val="baseline"/>
                <w:lang w:eastAsia="zh-CN"/>
              </w:rPr>
              <w:t xml:space="preserve">等多</w:t>
            </w:r>
            <w:r>
              <w:rPr>
                <w:rFonts w:hint="eastAsia" w:ascii="宋体" w:hAnsi="宋体" w:eastAsia="宋体" w:cs="宋体"/>
                <w:i w:val="0"/>
                <w:strike w:val="0"/>
                <w:color w:val="000000"/>
                <w:sz w:val="21"/>
                <w:szCs w:val="21"/>
                <w:highlight w:val="none"/>
                <w:u w:val="none"/>
                <w:shd w:val="clear" w:color="auto" w:fill="ffffff"/>
                <w:vertAlign w:val="baseline"/>
              </w:rPr>
              <w:t xml:space="preserve">维度拆解数据，挖掘数据关联关系，输出多维度数据统计分析报告</w:t>
            </w:r>
            <w:r>
              <w:rPr>
                <w:rFonts w:hint="eastAsia" w:ascii="宋体" w:hAnsi="宋体" w:cs="宋体"/>
                <w:sz w:val="21"/>
                <w:szCs w:val="21"/>
                <w:highlight w:val="none"/>
                <w:lang w:val="en-US" w:eastAsia="zh-CN"/>
              </w:rPr>
              <w:t xml:space="preserve">（默认每年输出不少于12份月度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统计分析</w:t>
            </w:r>
            <w:r>
              <w:rPr>
                <w:rFonts w:hint="eastAsia" w:ascii="宋体" w:hAnsi="宋体" w:cs="宋体"/>
                <w:sz w:val="21"/>
                <w:szCs w:val="21"/>
                <w:highlight w:val="none"/>
                <w:lang w:val="en-US" w:eastAsia="zh-CN"/>
              </w:rPr>
              <w:t xml:space="preserve">报告、4份季度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统计分析</w:t>
            </w:r>
            <w:r>
              <w:rPr>
                <w:rFonts w:hint="eastAsia" w:ascii="宋体" w:hAnsi="宋体" w:cs="宋体"/>
                <w:sz w:val="21"/>
                <w:szCs w:val="21"/>
                <w:highlight w:val="none"/>
                <w:lang w:val="en-US" w:eastAsia="zh-CN"/>
              </w:rPr>
              <w:t xml:space="preserve">报告）</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数据可视化展示</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支持数据多形式可视化呈现，包括图表、表格、仪表盘等多种形式，直观展示数据统计结果、趋势变化及对比差异，输出清晰、直观的可视化成果。</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数据导出与复用</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支持查询结果、统计分析报告一键导出，兼容多种常用文件格式，满足数据存档、二次编辑、汇报展示等多样化需求，输出可复用的导出文件。</w:t>
            </w:r>
            <w:r/>
          </w:p>
          <w:p>
            <w:pPr>
              <w:pStyle w:val="811"/>
              <w:numPr>
                <w:ilvl w:val="4"/>
                <w:numId w:val="9"/>
              </w:numPr>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智能问数辅助功能</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数据查询引导</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针对模糊、不完整的数据查询需求，通过简洁、精准的追问引导用户补充关键信息（如时间范围、数据维度），精准定位所需数据，输出查询引导提示。</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查询记录与收藏</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完整留存用户数据查询记录、统计分析结果，支持用户自主查询历史记录，可收藏常用查询条件及结果，输出便捷的记录查询及收藏服务。</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数据权限管控</w:t>
            </w:r>
            <w:r/>
          </w:p>
          <w:p>
            <w:pPr>
              <w:ind w:firstLine="420"/>
              <w:jc w:val="left"/>
              <w:pageBreakBefore w:val="0"/>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建立分级数据权限管理机制，根据用户身份精准分配对应数据查看、导出权限，规范数据访问行为，输出权限管控日志。</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数据更新同步</w:t>
            </w:r>
            <w:r/>
          </w:p>
          <w:p>
            <w:pPr>
              <w:numPr>
                <w:ilvl w:val="-1"/>
                <w:numId w:val="0"/>
              </w:numPr>
              <w:ind w:firstLine="420"/>
              <w:jc w:val="left"/>
              <w:pageBreakBefore w:val="0"/>
              <w:spacing w:line="240" w:lineRule="auto"/>
              <w:widowControl/>
              <w:rPr>
                <w:rFonts w:hint="eastAsia" w:ascii="宋体" w:hAnsi="宋体" w:cs="宋体"/>
                <w:i w:val="0"/>
                <w:strike w:val="0"/>
                <w:color w:val="000000"/>
                <w:spacing w:val="5"/>
                <w:sz w:val="21"/>
                <w:szCs w:val="21"/>
                <w:highlight w:val="none"/>
                <w:u w:val="none"/>
                <w:vertAlign w:val="baseline"/>
                <w:lang w:eastAsia="zh-CN"/>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支持后台民生</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保障专题库数据实</w:t>
            </w:r>
            <w:r>
              <w:rPr>
                <w:rFonts w:hint="eastAsia" w:ascii="宋体" w:hAnsi="宋体" w:eastAsia="宋体" w:cs="宋体"/>
                <w:i w:val="0"/>
                <w:strike w:val="0"/>
                <w:color w:val="000000"/>
                <w:sz w:val="21"/>
                <w:szCs w:val="21"/>
                <w:highlight w:val="none"/>
                <w:u w:val="none"/>
                <w:shd w:val="clear" w:color="auto" w:fill="ffffff"/>
                <w:vertAlign w:val="baseline"/>
              </w:rPr>
              <w:t xml:space="preserve">时更新，确保查询、分析的数据与最新数据保持一致，同步提示数据更新时间，输出数据更新状态说明</w:t>
            </w:r>
            <w:r>
              <w:rPr>
                <w:rFonts w:hint="eastAsia" w:ascii="宋体" w:hAnsi="宋体" w:cs="宋体"/>
                <w:i w:val="0"/>
                <w:strike w:val="0"/>
                <w:color w:val="000000"/>
                <w:spacing w:val="5"/>
                <w:sz w:val="21"/>
                <w:szCs w:val="21"/>
                <w:highlight w:val="none"/>
                <w:u w:val="none"/>
                <w:vertAlign w:val="baseline"/>
                <w:lang w:eastAsia="zh-CN"/>
              </w:rPr>
              <w:t xml:space="preserve">。</w:t>
            </w:r>
            <w:r/>
          </w:p>
          <w:p>
            <w:pPr>
              <w:pStyle w:val="810"/>
              <w:numPr>
                <w:ilvl w:val="3"/>
                <w:numId w:val="9"/>
              </w:numPr>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lang w:val="en-US"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val="en-US" w:eastAsia="zh-CN"/>
              </w:rPr>
              <w:t xml:space="preserve">困难群众保障一件事</w:t>
            </w:r>
            <w:r/>
          </w:p>
          <w:p>
            <w:pPr>
              <w:pStyle w:val="810"/>
              <w:numPr>
                <w:ilvl w:val="4"/>
                <w:numId w:val="9"/>
              </w:numPr>
              <w:ind w:firstLine="0"/>
              <w:spacing w:line="240" w:lineRule="auto"/>
              <w:tabs>
                <w:tab w:val="left" w:pos="1050" w:leader="none"/>
              </w:tabs>
              <w:rPr>
                <w:rFonts w:hint="eastAsia" w:ascii="宋体" w:hAnsi="宋体" w:eastAsia="宋体" w:cs="宋体"/>
                <w:i w:val="0"/>
                <w:strike w:val="0"/>
                <w:color w:val="000000"/>
                <w:spacing w:val="0"/>
                <w:sz w:val="21"/>
                <w:szCs w:val="21"/>
                <w:highlight w:val="none"/>
                <w:u w:val="none"/>
                <w:shd w:val="clear" w:color="auto" w:fill="ffffff"/>
                <w:vertAlign w:val="baseline"/>
                <w:lang w:val="en-US"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lang w:val="en-US" w:eastAsia="zh-CN"/>
              </w:rPr>
              <w:t xml:space="preserve">构建民生保障专题知识图谱</w:t>
            </w:r>
            <w:r/>
          </w:p>
          <w:p>
            <w:pPr>
              <w:numPr>
                <w:ilvl w:val="-1"/>
                <w:numId w:val="0"/>
              </w:numPr>
              <w:ind w:firstLine="440"/>
              <w:jc w:val="left"/>
              <w:pageBreakBefore w:val="0"/>
              <w:spacing w:line="240" w:lineRule="auto"/>
              <w:widowControl/>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pacing w:val="5"/>
                <w:sz w:val="21"/>
                <w:szCs w:val="21"/>
                <w:highlight w:val="none"/>
                <w:u w:val="none"/>
                <w:vertAlign w:val="baseline"/>
                <w:lang w:val="en-US" w:eastAsia="zh-CN"/>
              </w:rPr>
              <w:t xml:space="preserve">基于</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救助、养老、就业创业、民生基础信息等专题库数据，依托知识底座知识图谱功能，构建民生保障专题知识图谱。</w:t>
            </w:r>
            <w:r/>
          </w:p>
          <w:p>
            <w:pPr>
              <w:pStyle w:val="810"/>
              <w:numPr>
                <w:ilvl w:val="4"/>
                <w:numId w:val="9"/>
              </w:numPr>
              <w:ind w:firstLine="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lang w:val="en-US" w:eastAsia="zh-CN"/>
              </w:rPr>
            </w:pPr>
            <w:r>
              <w:rPr>
                <w:rFonts w:hint="eastAsia" w:ascii="宋体" w:hAnsi="宋体" w:eastAsia="宋体" w:cs="宋体"/>
                <w:i w:val="0"/>
                <w:strike w:val="0"/>
                <w:color w:val="000000"/>
                <w:sz w:val="21"/>
                <w:szCs w:val="21"/>
                <w:highlight w:val="none"/>
                <w:u w:val="none"/>
                <w:shd w:val="clear" w:color="auto" w:fill="ffffff"/>
                <w:vertAlign w:val="baseline"/>
                <w:lang w:val="en-US" w:eastAsia="zh-CN"/>
              </w:rPr>
              <w:t xml:space="preserve">民生保障一件事服务</w:t>
            </w:r>
            <w:r/>
          </w:p>
          <w:p>
            <w:pPr>
              <w:numPr>
                <w:ilvl w:val="-1"/>
                <w:numId w:val="0"/>
              </w:numPr>
              <w:ind w:firstLine="420"/>
              <w:jc w:val="left"/>
              <w:pageBreakBefore w:val="0"/>
              <w:spacing w:line="240" w:lineRule="auto"/>
              <w:widowControl/>
              <w:rPr>
                <w:rFonts w:hint="default" w:ascii="宋体" w:hAnsi="宋体" w:cs="宋体"/>
                <w:i w:val="0"/>
                <w:strike w:val="0"/>
                <w:color w:val="000000"/>
                <w:spacing w:val="5"/>
                <w:sz w:val="21"/>
                <w:szCs w:val="21"/>
                <w:highlight w:val="none"/>
                <w:u w:val="none"/>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构建线上预警、线下核查、结果回传的全流程闭环处置管理机制；实现民生保障业务跨部门协同联动，支持一次申请、业务自动关联、申报材料互通共享、服务信息精准主动推送。</w:t>
            </w:r>
            <w:r/>
          </w:p>
          <w:p>
            <w:pPr>
              <w:numPr>
                <w:ilvl w:val="-1"/>
                <w:numId w:val="0"/>
              </w:numPr>
              <w:ind w:firstLine="440"/>
              <w:jc w:val="left"/>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i w:val="0"/>
                <w:strike w:val="0"/>
                <w:color w:val="000000"/>
                <w:spacing w:val="5"/>
                <w:sz w:val="21"/>
                <w:szCs w:val="21"/>
                <w:highlight w:val="none"/>
                <w:u w:val="none"/>
                <w:vertAlign w:val="baseline"/>
              </w:rPr>
              <w:t xml:space="preserve"> </w:t>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政务问答与热线管理</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AI智能体咨询服务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shd w:val="clear" w:color="auto" w:fill="ffffff"/>
                <w:vertAlign w:val="baseline"/>
              </w:rPr>
              <w:t xml:space="preserve">提供PC端、移动端双端智能体咨询服务，</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分流</w:t>
            </w:r>
            <w:r>
              <w:rPr>
                <w:rFonts w:hint="eastAsia" w:ascii="宋体" w:hAnsi="宋体" w:eastAsia="宋体" w:cs="宋体"/>
                <w:i w:val="0"/>
                <w:strike w:val="0"/>
                <w:color w:val="000000"/>
                <w:sz w:val="21"/>
                <w:szCs w:val="21"/>
                <w:highlight w:val="none"/>
                <w:u w:val="none"/>
                <w:shd w:val="clear" w:color="auto" w:fill="ffffff"/>
                <w:vertAlign w:val="baseline"/>
              </w:rPr>
              <w:t xml:space="preserve">传统电话咨询模式，缓解政务大厅电话接听人员不足的压力；支持群众通过文字输入、语音输入（含语音转文字）等多种方式提交咨询诉求，智能体自动接收问题信息，通过预设问答知识库检索对应解答内容，经PC端、移动端精准输出，实现政务咨询服务高效分流、便捷响应，覆盖群众常见政务咨询场景。</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政务AI多端交互能力建设</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搭建政务咨询专属轻量化语音识别（仅用于双端语音输入转文字）、智能交互引擎，支撑PC端、移动端双端适配，兼容文字输入、语音输入（含快慢语速、口语省略、断续表达等真实输入场景），实现语音快速精准转文字；支持多轮连贯追问、歧义语义智能纠错、上下文关联对话交互，保障双端咨询全程流畅衔接、应答口径统一规范</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长对话上下文记忆关联交互</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支持双端多回合接续咨询、前后问题关联问询、补充追加诉求上下文联动理解，不丢失历史对话信息，实现咨询过程的连贯性和一致性，提升群众咨询体验</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双端多模式输入适配与输出展示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PC端、移动端文字输入、语音输入双模式，语音输入可快速精准转文字并同步展示，方便群众核对修正；解答内容以清晰、简洁的文字形式在双端同步输出，支持分段展示、重点标注，适配不同终端屏幕尺寸，确保群众清晰可读，同时支持搜索与问答结果融合输出</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政务知识图谱标准化构建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依托知识底座知识图谱功能，支持基于</w:t>
            </w:r>
            <w:r>
              <w:rPr>
                <w:rFonts w:hint="eastAsia" w:ascii="宋体" w:hAnsi="宋体" w:eastAsia="宋体" w:cs="宋体"/>
                <w:i w:val="0"/>
                <w:strike w:val="0"/>
                <w:color w:val="000000"/>
                <w:sz w:val="21"/>
                <w:szCs w:val="21"/>
                <w:highlight w:val="none"/>
                <w:u w:val="none"/>
                <w:shd w:val="clear" w:color="auto" w:fill="ffffff"/>
                <w:vertAlign w:val="baseline"/>
              </w:rPr>
              <w:t xml:space="preserve">归集政务办事指南、现行有效政策法规、政务公开事项、历史问答标准答案、高频热点问题（重点覆盖原电话咨询高频场景），构建层级清晰、关联互通、权责绑定的结构化政务知识图谱，实现政策更新、流程调整、事项变更动态同步更新，为双端智能体咨询提供精准、权威的知识支撑，保障知识来源的一致性和统一性，解决传统咨询知识库更新不及时、内容不规范等问题。</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多源异构政务数据统一归集入库</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支持政策文件、办事清单、公示公告、历史工单、热点问答（含原电话咨询历史问答）等多类型政务信息统一汇总、标准化入库，实现数据集中管理、高效调用，采用规范化采集技术，确保数据的完整性和准确性</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政务事项知识点结构化拆解标注</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支持办事依据、申请材料、办理流程、办理时限、收费标准、办理地点、咨询渠道等事项核心内容分项拆解与标签化标注</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部门权责与事项逻辑关联建模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支持事项归属部门、上下游关联业务、新旧政策衔接、跨部门协同事项拓扑关系构建，确保智能体能够精准识别跨部门咨询诉求，给出规范、全面的解答</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政策变动批量自动同步迭代更新</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支持新规落地、流程调整、权责划转后知识库批量更新、旧条款自动归档停用，确保双端咨询解答内容始终与最新政策、办事流程保持一致</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问答内容合规性多级审核管控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支持知识点发布前合法性、口径一致性、权责匹配性审核校验，全版本内容留痕</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政务智能问答引擎</w:t>
            </w:r>
            <w:r/>
          </w:p>
          <w:p>
            <w:pPr>
              <w:ind w:left="0" w:right="0" w:firstLine="420"/>
              <w:jc w:val="left"/>
              <w:pageBreakBefore w:val="0"/>
              <w:spacing w:before="0" w:after="0" w:line="240" w:lineRule="auto"/>
              <w:widowControl w:val="off"/>
              <w:rPr>
                <w:rFonts w:hint="default" w:ascii="宋体" w:hAnsi="宋体" w:eastAsia="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基于属地政务服务模型，针对PC端、移动端咨询场景专项微调训练，深度适配政务专业术语、高频办事场景、群众通俗诉求（重点覆盖原电话咨询高频诉求），提升场景化精准应答能力；建立简单、一般、疑难多级事项智能研判机制，边界模糊、复杂交叉、无标准答案诉求自动转接人工坐席，咨询全流程全程留痕归档可追溯；智能问答功能具备通用性，支持所有涉及到智能问答场景的情况回复，实现“搜索问答即服务”的核心目标。</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w:t>
            </w:r>
            <w:r>
              <w:rPr>
                <w:rFonts w:hint="eastAsia" w:hAnsi="宋体" w:cs="宋体"/>
                <w:sz w:val="21"/>
                <w:szCs w:val="21"/>
                <w:highlight w:val="none"/>
                <w:lang w:val="en-US" w:eastAsia="zh-CN"/>
              </w:rPr>
              <w:t xml:space="preserve">智能问答</w:t>
            </w:r>
            <w:r>
              <w:rPr>
                <w:rFonts w:hint="eastAsia" w:ascii="宋体" w:hAnsi="宋体" w:eastAsia="宋体" w:cs="宋体"/>
                <w:sz w:val="21"/>
                <w:szCs w:val="21"/>
                <w:highlight w:val="none"/>
              </w:rPr>
              <w:t xml:space="preserve">场景化微调训练</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依托属地政务服务模型基座，结合政务高频咨询事项、专属政策条款开展专项微调，优化模型对政务专业术语、模糊表述的识别能力，确保应答准确率满足政务服务要求</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多级事项智能研判与转接机制</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建立三级研判体系：简单事项（单一政策查询、流程咨询等）由智能体直接精准应答，响应时间不超过1秒；一般事项（需结合多知识点关联解答、简单异常情况说明等）由智能体整合知识库内容综合应答，响应时间不超过3秒；疑难事项（跨部门复杂诉求、政策边界模糊、无明确标准答案等）自动触发人工转接，转接过程无需群众重复提交诉求，同步推送历史对话记录及相关知识库参考内容</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AI智能体咨询支撑业务统计分析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shd w:val="clear" w:color="auto" w:fill="ffffff"/>
                <w:vertAlign w:val="baseline"/>
              </w:rPr>
              <w:t xml:space="preserve">搭建AI智能体咨询业务专属统计分析模块，基于咨询全流程留痕数据、知识库调用数据、人工协同数据等，实现多维度、可视化统计分析，为政务咨询服务优化、政策调整、资源配置提供数据支撑。</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shd w:val="clear" w:color="auto" w:fill="ffffff"/>
                <w:vertAlign w:val="baseline"/>
              </w:rPr>
              <w:t xml:space="preserve">基础咨询数据统计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按时间维度（日、周、月、季度、年度）、终端维度（PC端、移动端）、输入方式维度（文字输入、语音输入）统计咨询总量、咨询峰值时段、人均咨询次数、单次咨询时长等基础数据；支持按咨询事项分类（如社保、医保、不动产、市场监管等）统计各领域咨询量占比，精准识别群众咨询热点领域，为政务服务资源倾斜提供依据</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知识库应用统计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统计知识库知识点调用频次、热门知识点排行、知识点未命中次数、知识点更新频次等数据；分析知识点应用漏洞，识别未覆盖的咨询场景和高频未命中问题，为知识库补充、优化提供数据支撑</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统计分析输出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支持生成可视化统计报表（柱状图、折线图、饼图等），支持报表导出（Excel、PDF格式），满足政务部门汇报、存档等需求；支持自定义统计维度和指标，灵活适配不同层级政务管理需求</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12345政务热线工单业务流程智能处理</w:t>
            </w:r>
            <w:r>
              <w:rPr>
                <w:rFonts w:hint="eastAsia" w:ascii="宋体" w:hAnsi="宋体" w:eastAsia="宋体" w:cs="宋体"/>
                <w:b/>
                <w:bCs/>
                <w:sz w:val="21"/>
                <w:szCs w:val="21"/>
                <w:highlight w:val="none"/>
              </w:rPr>
              <w:t xml:space="preserve">提升</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工单自动签收</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shd w:val="clear" w:color="auto" w:fill="ffffff"/>
                <w:vertAlign w:val="baseline"/>
              </w:rPr>
              <w:t xml:space="preserve">对接政务热线全流程工单流转平台，对省市平台中流转到</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属地</w:t>
            </w:r>
            <w:r>
              <w:rPr>
                <w:rFonts w:hint="eastAsia" w:ascii="宋体" w:hAnsi="宋体" w:eastAsia="宋体" w:cs="宋体"/>
                <w:i w:val="0"/>
                <w:strike w:val="0"/>
                <w:color w:val="000000"/>
                <w:sz w:val="21"/>
                <w:szCs w:val="21"/>
                <w:highlight w:val="none"/>
                <w:u w:val="none"/>
                <w:shd w:val="clear" w:color="auto" w:fill="ffffff"/>
                <w:vertAlign w:val="baseline"/>
              </w:rPr>
              <w:t xml:space="preserve">的12345工单无感智能签收，有效规避人工手动操作滞后、超时签收、漏签收等问题，全面提升热线工单整体流转速度与闭环处置效率。</w:t>
            </w:r>
            <w:r/>
          </w:p>
          <w:p>
            <w:pPr>
              <w:pStyle w:val="810"/>
              <w:numPr>
                <w:ilvl w:val="3"/>
                <w:numId w:val="9"/>
              </w:numPr>
              <w:pageBreakBefore w:val="0"/>
              <w:spacing w:line="240" w:lineRule="auto"/>
              <w:tabs>
                <w:tab w:val="left" w:pos="1050" w:leader="none"/>
              </w:tabs>
              <w:rPr>
                <w:rFonts w:hint="eastAsia" w:ascii="宋体" w:hAnsi="宋体" w:eastAsia="宋体" w:cs="宋体"/>
                <w:b w:val="0"/>
                <w:bCs w:val="0"/>
                <w:color w:val="000000"/>
                <w:sz w:val="21"/>
                <w:szCs w:val="21"/>
                <w:highlight w:val="none"/>
                <w:u w:val="none"/>
                <w:shd w:val="clear" w:color="auto" w:fill="ffffff"/>
              </w:rPr>
            </w:pPr>
            <w:r>
              <w:rPr>
                <w:rFonts w:hint="eastAsia" w:ascii="宋体" w:hAnsi="宋体" w:eastAsia="宋体" w:cs="宋体"/>
                <w:sz w:val="21"/>
                <w:szCs w:val="21"/>
                <w:highlight w:val="none"/>
              </w:rPr>
              <w:t xml:space="preserve">工单派发前智能预处置</w:t>
            </w:r>
            <w:r/>
          </w:p>
          <w:p>
            <w:pPr>
              <w:ind w:firstLine="420"/>
              <w:pageBreakBefore w:val="0"/>
              <w:rPr>
                <w:rFonts w:hint="eastAsia"/>
                <w:highlight w:val="none"/>
              </w:rPr>
            </w:pPr>
            <w:r>
              <w:rPr>
                <w:rFonts w:hint="eastAsia"/>
                <w:highlight w:val="none"/>
              </w:rPr>
              <w:t xml:space="preserve">依托AI语义深度识别技术</w:t>
            </w:r>
            <w:r>
              <w:rPr>
                <w:rFonts w:hint="eastAsia"/>
                <w:highlight w:val="none"/>
                <w:lang w:val="en-US" w:eastAsia="zh-CN"/>
              </w:rPr>
              <w:t xml:space="preserve">和12345政务热线事项清单</w:t>
            </w:r>
            <w:r>
              <w:rPr>
                <w:rFonts w:hint="eastAsia"/>
                <w:highlight w:val="none"/>
              </w:rPr>
              <w:t xml:space="preserve">，运用大模型深度解析热线工单全文内容，精准识别事件性质、所属行政属地、法定权责归属、业务归口领域，清晰界定单一部门、跨部门、属地管辖权责边界，为精准派单提供建议依据，可在人工判断调整的基础上，实现多工单一键派发。</w:t>
            </w:r>
            <w:r/>
          </w:p>
          <w:p>
            <w:pPr>
              <w:ind w:firstLine="420"/>
              <w:pageBreakBefore w:val="0"/>
              <w:rPr>
                <w:rFonts w:hint="eastAsia"/>
                <w:highlight w:val="none"/>
              </w:rPr>
            </w:pPr>
            <w:r>
              <w:rPr>
                <w:rFonts w:hint="eastAsia"/>
                <w:highlight w:val="none"/>
              </w:rPr>
              <w:t xml:space="preserve">对已存在前期相同的办结工单、或已进入信访、司法途径等八种符合不予受理情形的工单进行标注，提供不予受理建议并提供相应的依据，供承办单位参考</w:t>
            </w:r>
            <w:r/>
          </w:p>
          <w:p>
            <w:pPr>
              <w:pStyle w:val="811"/>
              <w:numPr>
                <w:ilvl w:val="3"/>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复杂疑难工单的联席会办及退单智能处置</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shd w:val="clear" w:color="auto" w:fill="ffffff"/>
                <w:vertAlign w:val="baseline"/>
              </w:rPr>
              <w:t xml:space="preserve">对流转两个承办核实后退回的工单并没有明确承办单位的诉求，根据工单诉求内容与退回依据的法律、法规，部门规章、政策、批示等进行精准识别，判断退回依据的准确性。并确实需多部门形成合力，或者职责边界不清的诉求工单，提供联席会办建议。对无理由强行退单或者有责退单的进行分析统计，以减少有责退单率，提升工单办理效率。</w:t>
            </w:r>
            <w:r/>
          </w:p>
          <w:p>
            <w:pPr>
              <w:pStyle w:val="811"/>
              <w:numPr>
                <w:ilvl w:val="3"/>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工单指定派发智能处置</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对平台指定派发的工单，或多次流转工单难以明确承办单位的工单经派单退单小组综合研判，智能提供指定派发承办单位，并形成指定派发依据供审阅核查</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3"/>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智能催单</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工单签收后自动计算剩余办理时间。即办即答类工单签收后即提醒工单办理剩余时间，紧急类、咨询类、一般类原则上提前两小时进行第一提醒，以后每半小时短信自动提醒承办单位负责人一次，提高催单效率，避免超期工单出现。对临期不足半小时的工单和超期的工单进行分类统计</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3"/>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工单办结质量智能核验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对承办单位提交办结待审核的工单按照办单与办事相统一的原则进行智能核验。根据办理措施、答复脚本自动核查群众反映问题是否实质性解决、解决诉求事项的佐证附件材料是否齐全规范、答复内容是否对应原始诉求问题、答复话术与办理流程是否符合政务标准化管理要求，对异常不合格工单自动预警、经人工判断后退回整改</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1"/>
              <w:numPr>
                <w:ilvl w:val="3"/>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诉求数据智能分析</w:t>
            </w:r>
            <w:r/>
          </w:p>
          <w:p>
            <w:pPr>
              <w:ind w:left="0" w:right="0" w:firstLine="420"/>
              <w:jc w:val="left"/>
              <w:pageBreakBefore w:val="0"/>
              <w:spacing w:before="0" w:after="0" w:line="240" w:lineRule="auto"/>
              <w:widowControl w:val="off"/>
              <w:rPr>
                <w:rFonts w:hint="eastAsia" w:ascii="宋体" w:hAnsi="宋体" w:cs="宋体"/>
                <w:i w:val="0"/>
                <w:strike w:val="0"/>
                <w:color w:val="000000"/>
                <w:sz w:val="21"/>
                <w:szCs w:val="21"/>
                <w:highlight w:val="none"/>
                <w:u w:val="none"/>
                <w:shd w:val="clear" w:color="auto" w:fill="ffffff"/>
                <w:vertAlign w:val="baseline"/>
                <w:lang w:val="en-US"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依据下载的办结工单，自动分析月度或者季度工单办结数量，满意率，涉企数量，满意量；区内诉求排名前10的诉求量，满意率、环比，同比情况；排名前3的群体性投诉情况；排名前3的群众不满意工单的诉求；超期工单统计；各单位工单办理质效分析等。根据半年、年度投诉工单分析简报格式，智能生成区相应简报。</w:t>
            </w:r>
            <w:r/>
          </w:p>
          <w:p>
            <w:pPr>
              <w:ind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Bdr>
                <w:bottom w:val="none" w:color="auto" w:sz="0" w:space="0"/>
              </w:pBd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建立群体性投诉、区域性集中诉求、高频重复问题常态化监测机制，依托大数据AI分析能力开展诉求每日汇总、每周趋势研判、月度风险复盘，精准梳理民生热点、反复投诉难点、苗头性安全与舆情隐患，形成专项分析研判成果，辅助热线统筹调度、部门源头治理、政策优化调整</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ind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Bdr>
                <w:bottom w:val="none" w:color="auto" w:sz="0" w:space="0"/>
              </w:pBdr>
            </w:pPr>
            <w:r>
              <w:rPr>
                <w:rFonts w:hint="eastAsia" w:ascii="宋体" w:hAnsi="宋体" w:eastAsia="宋体" w:cs="宋体"/>
                <w:i w:val="0"/>
                <w:strike w:val="0"/>
                <w:color w:val="000000"/>
                <w:sz w:val="21"/>
                <w:szCs w:val="21"/>
                <w:highlight w:val="none"/>
                <w:u w:val="none"/>
                <w:shd w:val="clear" w:color="auto" w:fill="ffffff"/>
                <w:vertAlign w:val="baseline"/>
              </w:rPr>
            </w:r>
            <w:r/>
          </w:p>
          <w:p>
            <w:pPr>
              <w:ind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专题应用</w:t>
            </w:r>
            <w:r/>
          </w:p>
          <w:p>
            <w:pPr>
              <w:pStyle w:val="808"/>
              <w:numPr>
                <w:ilvl w:val="2"/>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智能评审辅助</w:t>
            </w:r>
            <w:r/>
          </w:p>
          <w:p>
            <w:pPr>
              <w:pStyle w:val="808"/>
              <w:numPr>
                <w:ilvl w:val="3"/>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文件预处理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多格式文件智能解析、关键信息抽取与标准化转换，构建结构化评审指标库与要素库；实现项目与评审团队精准授权管理。完成评审文件、响应文件预处理及评审规则与响应内容自动匹配，为后续评审工作奠定基础。</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关联项目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支持创建评审项目并录入名称、编号等基础信息，实现项目数据标准化管理；支持为项目绑定专家并按角色精准配置权限，实现最小权限控制。</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支持按未开始、进行中、已完结状态分类管理项目，通过状态流转控制评审流程；记录专家登录、文件查看等所有操作，实现全过程留痕，为审计复核提供依据。</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评审文件预处理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支持PDF、Word等多格式文件导入与智能解析，自动识别章节结构、评分条款，抽取评分标准、技术指标等核心内容并完成结构化转换，构建可复用评审指标库。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校验解析数据的完整性与逻辑一致性，完成标准化字段转换，提升数据统一性；自动标记高亮关键内容，生成可交互目录索引，支持快速定位核心内容，实现操作全过程留痕，确保可审计、可追溯。</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响应文件预处理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支持多格式文件及附件导入，实现统一存储与分类管理，通过权限控制与加密技术保障数据安全；自动生成文件结构化摘要，提取企业资质、技术方案、业绩情况等关键信息。</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结合领域知识图谱，识别文件中企业、人员、项目案例等实体并抽取关联关系；处理文本、表格、图像等多模态数据，实现要素精准定位，记录文件上传、解析、查看等操作，确保全过程可追溯、处理过程透明合规。</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映射规则匹配</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比对评审文件评分项与响应内容，建立评分项与要素的可视化映射关系，以图形化界面展示对应结果，辅助评委提升评审效率与准确性；支持评审规则配置、版本管理与动态更新，适配不同项目评审标准需求。</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自动识别规则配置中的逻辑冲突，通过风险提示提醒管理人员修正；校验规则执行结果的一致性，记录审计信息，保障评审过程公平公正、可核查。</w:t>
            </w:r>
            <w:r/>
          </w:p>
          <w:p>
            <w:pPr>
              <w:pStyle w:val="808"/>
              <w:numPr>
                <w:ilvl w:val="3"/>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客观因素评审管理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实现评审要素结构化展示、自动评分、专家确认及评审结论多维展示；依托规则库完成客观评审自动评分，结合专家核验，确保评审结果准确合规。通过标准化流程设计，实现客观评审自动化、标准化、无纸化，提升评审效率与规范性。</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评审要素结构化展示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抽取客观评审指标及评分标准，形成结构化要素清单，完成条款级拆解与字段映射，建立评审项与响应内容的结构化比对关系；高亮关键评分依据，生成交互目录，支持点击跳转至原文对应位置，实现与原文联动。</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支持客观评审规则库在线维护、版本管理，可根据项目类别灵活配置评分逻辑与判定条件，保障评审标准贴合项目需求。</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自动评分与依据关联</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以规则驱动自动判定评审要素符合性，生成客观评分结果，减少人为误差；自动关联评分结果与响应内容、支撑材料，以可视化方式展示评分来源，确保评分可追溯。</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自动标记数据缺失、逻辑冲突等异常评分项，提示评委重点核查；记录自动评分过程、规则调用及生成时间，符合法规要求，保障全过程可追溯。</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专家确认</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支持评委逐项核验自动评分结果，查看详细评分依据与关联材料，对存疑项可人工修正并填写修改原因，所有修改行为自动留痕。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提供批量确认与单项确认两种模式，确保所有评分项确认后进入下一流程；确认完成后，自动汇总推送评审结果并生成标准化客观评审报告，为后续流程提供数据支撑。</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评审结论多维展示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以多维列表形式集中展示客观评审得分详情、确认状态、评审进度，支持按得分、确认状态、异常标记等维度排序筛选，便于快速掌握整体评审情况。</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快速进入单位详细评审界面，查看该单位所有客观评分项的得分情况、确认记录及支撑材料；支持多单位同一评审项横向对比，展示差异以辅助评审决策；支持客观评审结果标准化导出与归档，满足存档与监督检查需求。</w:t>
            </w:r>
            <w:r/>
          </w:p>
          <w:p>
            <w:pPr>
              <w:pStyle w:val="808"/>
              <w:numPr>
                <w:ilvl w:val="3"/>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主观因素评审管理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实现评审框架配置、智能摘要解析、专家评分评议及评审结论综合分析；通过AI技术解析响应文件，生成标准化视图与要点摘要，依托人机协同模式，提升主观评审的规范性、深度与效率。</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规范主观评审流程，确保评审过程可追溯、结果公平公正，支撑专家高效开展评审工作。</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评审框架配置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自动抽取主观评审条款，生成包含评审维度、评分细则、权重的标准化评审框架；支持在自动生成基础上，根据项目实际情况调整评审维度与权重，适配不同项目评审需求。</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支持评审框架与评审文件原文、技术要求、附件关联展示，便于评委查阅依据；支持历史评审框架模板化存储与复用，实现经验沉淀与标准传承。</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智能摘要与要点解析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利用自然语言处理技术解析文件，自动生成涵盖技术方案、创新点、服务承诺等内容的结构化摘要；将文件内容与主观评审维度自动映射，提取对应评审要点并聚合展示。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自动标识文件亮点与潜在风险，以标签方式提示评委，辅助客观判断；支持摘要与原始PDF联动，点击要点可快速跳转至原文对应位置，提供全文检索功能，提升查阅效率。</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专家评分与评议</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以统一界面展示评审维度、评分标准、权重比例，规范评分过程；支持评委按维度独立打分、填写评审意见并补充附件，评分数据实时保存，确保数据不丢失。</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评委确认、修正系统生成的摘要与要点，所有修改行为自动留痕；在合规前提下展示评分区间或均值，辅助评委校准评分尺度，提升评分一致性；实时统计评分分布，识别异常高分或低分并提示，提升主观评审合理性。</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评审结论综合分析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自动汇总各单位主观得分、评分分布及专家意见摘要，生成结构化汇总表，便于管理人员掌握整体评审格局；支持按评审维度对不同单位进行横向对比，通过图表展示趋势，辅助评委综合判断。</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基于评审意见自动提炼各文件的优势与不足，形成结构化结论摘要；自动生成标准化主观评审分析报告，可直接用于归档或提交；支持主观评审结果多级审核、自动归档，实现全过程留痕与版本控制。</w:t>
            </w:r>
            <w:r/>
          </w:p>
          <w:p>
            <w:pPr>
              <w:pStyle w:val="808"/>
              <w:numPr>
                <w:ilvl w:val="3"/>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辅助评审过程管理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记录评审全过程关键节点数据，自动生成统计报表与评审报告，实现全链路留痕、透明监管，支持便捷追溯审计，满足合规要求。</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支持评审数据多格式导出，满足复核、归档及监管等多样化需求，提升评标资料管理效率。</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过程信息记录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记录项目名称、编号等基本信息，生成唯一标识并实现结构化存储与统一管理；记录评审全流程关键节点及专家操作行为，自动留存时间戳与操作人信息，确保操作可追溯。</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记录评委评分明细、修改记录、意见及确认操作，为争议处理提供依据；自动标记并记录评分异常、规则冲突等特殊情况，实现异常数据单独归档；支持按项目或时间维度查询历史评审数据，完整重现评审过程与决策依据，满足审计核查、争议处理需求。</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结果生成汇总</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自动汇总各评审维度得分与总分，生成准确一致的评分统计数据；汇总整理专家评审意见，智能提炼形成统一意见摘要，提升报告可读性。</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以柱状图、雷达图等形式，图表化展示评分分布、专家评分差异、单位排名情况，增强结果分析的直观性；在生成结果汇总的同时，对评审全过程数据进行同步归档，保障数据完整可追溯。</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形成评审报告</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基于评审规则自动计算综合得分，生成标准化排名结果；一键生成包含项目概况、评审过程、评分明细、综合排名及专家意见的完整评审报告，支持报告模板自定义与版本管理，统一报告格式规范。</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支持专家在线复核报告内容，对存疑数据可快速跳转至原始评分记录和支撑材料；支持评审报告电子签章确认，确认后自动完成归档，提升评审文件法律效力与管理规范性。</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数据导出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支持将评审结果和过程数据一键导出为PDF、Word、Excel等多种格式，满足复核、归档及监管报送需求；支持将评分数据、专家意见、操作日志及相关附件统一打包导出，提升评标资料管理效率。</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导出文件默认保存至本地设备，仅限复核与追溯使用；通过权限控制与操作留痕机制，保障导出数据的安全性和合规性；对每次数据导出行为进行记录，包括导出人、时间和文件内容范围，强化数据使用监管，确保全过程可审计、可追溯。</w:t>
            </w:r>
            <w:r/>
          </w:p>
          <w:p>
            <w:pPr>
              <w:pStyle w:val="808"/>
              <w:numPr>
                <w:ilvl w:val="3"/>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文件结构化规则管理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制定统一的文件结构规范，管理评审指标库、要素库、智能评审库，提供标准化结构化转换工具，保障智能评审体系灵活稳定运行与持续优化。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通过标准化管理与工具支撑，规范文件处理流程，提升评审效率与数据准确性，满足各类评审业务发展需求。</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文件结构规范制定</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构建统一的数据标准体系，规范各类文件的结构、字段属性和数据格式，保障不同项目、不同来源文件之间的数据兼容性和一致性；制定多格式文件解析规范，兼容PDF、Word、Excel及图像类文件，实现异构文件向标准化数据结构的转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对文件中的关键字段进行标准化命名与字段映射设计，明确字段含义、数据类型及校验规则，确保数据结构稳定、可扩展；结合智能提取工具，自动识别并抽取文件中的评分项、响应内容等关键数据，通过规则校验与格式校正机制，保障数据抽取的准确性和完整性；同步设计数据安全与权限控制机制，确保敏感数据可控管理，支持结构规范的动态扩展，适配不同评审方式和业务发展需求。</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评审指标库管理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基于法律法规、行业标准及历史评标经验，构建覆盖技术、价格、商务、服务等维度的评审指标体系，实现分类管理和层级结构设计；为每项评审指标定义明确的量化标准、评分方法和计算公式，固化评分逻辑，避免人为随意性。</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不同评审方法下的权重配置与动态调整，满足综合评分法等不同模式需求；支持将复杂指标进行多级拆分，形成可计算的子指标结构，提升评审精细化水平；建立评审指标版本管理机制，记录指标调整历史和生效时间，保障评审标准持续优化并保持合规性。</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要素库管理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构建统一的要素提取规则，对文件中的关键内容进行标准化识别和抽取，使要素具备可计算和可匹配特性；支持从文本、图表、附件等多种数据源中提取要素，并按技术、合同、财务等类别进行归集存储，提升信息完整性。</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对要素进行标签化管理，将其与评审指标进行映射关联，增强要素检索效率和评审匹配能力；支持按关键词、类别或指标进行快速检索，帮助评委高效定位关键响应内容，通过结构化比对能力，提高评审效率和准确性；当评审规则或指标体系调整时，自动更新要素映射关系，确保响应要素库始终与评审体系保持一致。</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智能评审库管理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建设统一的智能评审规则管理平台，对规则模型进行集中配置与维护，保障评审逻辑稳定可控；支持评审模型参数调整、权重优化和评分逻辑校验，满足不同项目需求和评审策略变化。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成熟评审模型在不同项目间复用，提高系统建设效率，增强模型的可迁移性与稳定性；对智能评审模型进行版本管理和效果验证，确保模型升级可追溯、运行可靠；通过标准化接口向客观评审、主观评审及统计分析模块提供服务能力，实现评审模型统一调用，增强系统整体协同能力。</w:t>
            </w:r>
            <w:r/>
          </w:p>
          <w:p>
            <w:pPr>
              <w:pStyle w:val="808"/>
              <w:numPr>
                <w:ilvl w:val="3"/>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结构化转换工具</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实现文件双重结构化处理，生成兼顾人工审阅与机器识别的文件结构；提供人工应急转换工具，配合应急机制，确保系统稳定运行与灵活扩展，支撑智能评审顺利开展。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通过双重保障机制，规范文件结构化处理流程，提升转换效率与准确性，适配不同复杂场景下的评审需求。</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文件双重结构化处理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生成支持章节定位、关键字段高亮的PDF纯文本版本，自动建立目录索引，方便评委直接阅读和快速跳转；构建面向系统识别的机器可读文件，将响应内容按照客观评审要素与主观方案结构进行分类组织，实现要素的统一表达与可计算化处理。</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结合多模态处理技术，对文件中的文本、图像、表格等内容进行融合识别与解析，确保关键响应内容完整提取，减少信息遗漏风险；自动识别资质证书、技术参数等关键内容，进行标签化归类存储，与评审指标映射，提高后续匹配效率和评分准确度；对生成的双重结构进行完整性与逻辑一致性校验，通过异常提示机制，辅助评委及时发现缺项或结构异常情况。</w:t>
            </w:r>
            <w:r/>
          </w:p>
          <w:p>
            <w:pPr>
              <w:pStyle w:val="808"/>
              <w:numPr>
                <w:ilvl w:val="4"/>
                <w:numId w:val="9"/>
              </w:numPr>
              <w:ind w:firstLine="0"/>
              <w:tabs>
                <w:tab w:val="left" w:pos="630" w:leader="none"/>
              </w:tabs>
              <w:rPr>
                <w:rFonts w:hint="eastAsia" w:ascii="宋体" w:hAnsi="宋体" w:eastAsia="宋体" w:cs="宋体"/>
                <w:i w:val="0"/>
                <w:strike w:val="0"/>
                <w:sz w:val="21"/>
                <w:szCs w:val="21"/>
                <w:highlight w:val="none"/>
                <w:u w:val="none"/>
                <w:shd w:val="clear" w:color="auto"/>
                <w:vertAlign w:val="baseline"/>
              </w:rPr>
            </w:pPr>
            <w:r>
              <w:rPr>
                <w:rFonts w:hint="eastAsia" w:ascii="宋体" w:hAnsi="宋体" w:eastAsia="宋体" w:cs="宋体"/>
                <w:i w:val="0"/>
                <w:strike w:val="0"/>
                <w:sz w:val="21"/>
                <w:szCs w:val="21"/>
                <w:highlight w:val="none"/>
                <w:u w:val="none"/>
                <w:shd w:val="clear" w:color="auto"/>
                <w:vertAlign w:val="baseline"/>
              </w:rPr>
              <w:t xml:space="preserve">结构化转换工具</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当自动解析出现异常时，提供文件人工结构化编辑工具，支持人工调整评审指标、评分类型和权重配置等内容，保障关键数据结构的准确性；支持对机器识别结果进行人工补充和修正，包括客观评审要素、主观方案结构和关键响应条款等内容，提升系统在复杂场景下的适应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shd w:val="clear" w:color="auto" w:fill="ffffff"/>
                <w:vertAlign w:val="baseline"/>
              </w:rPr>
              <w:t xml:space="preserve">支持直接上传PDF文件并进入结构映射编辑界面，对机器可读字段进行可视化编辑，降低结构调整的技术门槛；支持转换规则的在线维护与版本管理，适应不同地区、不同格式的变化需求，增强系统跨平台适配能力；建立自动转换优先、人工干预兜底的协同处理机制，确保文件结构化处理稳定可靠，提升智能评审系统的稳定性和可持续运行能力。</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8"/>
              <w:jc w:val="left"/>
              <w:pageBreakBefore w:val="0"/>
              <w:spacing w:line="240" w:lineRule="auto"/>
              <w:widowControl w:val="off"/>
              <w:rPr>
                <w:rFonts w:hint="eastAsia" w:ascii="宋体" w:hAnsi="宋体" w:eastAsia="宋体" w:cs="宋体"/>
                <w:sz w:val="21"/>
                <w:szCs w:val="21"/>
                <w:highlight w:val="none"/>
              </w:rPr>
            </w:pPr>
            <w:r>
              <w:rPr>
                <w:rFonts w:hint="eastAsia" w:ascii="黑体" w:hAnsi="黑体" w:eastAsia="黑体" w:cs="黑体"/>
                <w:sz w:val="24"/>
                <w:szCs w:val="24"/>
                <w:highlight w:val="none"/>
              </w:rPr>
              <w:t xml:space="preserve">三期实施内容：</w:t>
            </w:r>
            <w:r/>
          </w:p>
          <w:p>
            <w:pPr>
              <w:pStyle w:val="808"/>
              <w:numPr>
                <w:ilvl w:val="1"/>
                <w:numId w:val="9"/>
              </w:numPr>
              <w:pageBreakBefore w:val="0"/>
              <w:spacing w:line="240" w:lineRule="auto"/>
              <w:widowControl w:val="off"/>
              <w:tabs>
                <w:tab w:val="left" w:pos="630" w:leader="none"/>
              </w:tabs>
              <w:rPr>
                <w:rFonts w:hint="eastAsia" w:ascii="宋体" w:hAnsi="宋体" w:eastAsia="宋体" w:cs="宋体"/>
                <w:b/>
                <w:color w:val="000000"/>
                <w:sz w:val="24"/>
                <w:szCs w:val="24"/>
                <w:highlight w:val="none"/>
                <w:u w:val="none"/>
                <w:shd w:val="clear" w:color="auto" w:fill="ffffff"/>
                <w:lang w:val="en-US" w:eastAsia="zh-CN"/>
              </w:rPr>
            </w:pPr>
            <w:r>
              <w:rPr>
                <w:rFonts w:hint="eastAsia" w:ascii="宋体" w:hAnsi="宋体" w:eastAsia="宋体" w:cs="宋体"/>
                <w:b/>
                <w:color w:val="000000"/>
                <w:sz w:val="24"/>
                <w:szCs w:val="24"/>
                <w:highlight w:val="none"/>
                <w:u w:val="none"/>
                <w:shd w:val="clear" w:color="auto" w:fill="ffffff"/>
                <w:lang w:val="en-US" w:eastAsia="zh-CN"/>
              </w:rPr>
              <w:t xml:space="preserve">政法工作智能辅助</w:t>
            </w:r>
            <w:r/>
          </w:p>
          <w:p>
            <w:pPr>
              <w:pStyle w:val="809"/>
              <w:numPr>
                <w:ilvl w:val="2"/>
                <w:numId w:val="9"/>
              </w:numPr>
              <w:ind w:left="0" w:firstLine="0"/>
              <w:pageBreakBefore w:val="0"/>
              <w:spacing w:before="0"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法律援助服务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接入历史法律援助案例数据</w:t>
            </w:r>
            <w:r>
              <w:rPr>
                <w:rFonts w:hint="eastAsia" w:ascii="宋体" w:hAnsi="宋体" w:eastAsia="宋体" w:cs="宋体"/>
                <w:i w:val="0"/>
                <w:strike w:val="0"/>
                <w:color w:val="000000"/>
                <w:sz w:val="21"/>
                <w:szCs w:val="21"/>
                <w:highlight w:val="none"/>
                <w:u w:val="none"/>
                <w:shd w:val="clear" w:color="auto" w:fill="ffffff"/>
                <w:vertAlign w:val="baseline"/>
              </w:rPr>
              <w:t xml:space="preserve">，建设</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各类</w:t>
            </w:r>
            <w:r>
              <w:rPr>
                <w:rFonts w:hint="eastAsia" w:ascii="宋体" w:hAnsi="宋体" w:eastAsia="宋体" w:cs="宋体"/>
                <w:i w:val="0"/>
                <w:strike w:val="0"/>
                <w:color w:val="000000"/>
                <w:sz w:val="21"/>
                <w:szCs w:val="21"/>
                <w:highlight w:val="none"/>
                <w:u w:val="none"/>
                <w:shd w:val="clear" w:color="auto" w:fill="ffffff"/>
                <w:vertAlign w:val="baseline"/>
              </w:rPr>
              <w:t xml:space="preserve">专题库</w:t>
            </w:r>
            <w:r>
              <w:rPr>
                <w:rFonts w:hint="eastAsia" w:ascii="宋体" w:hAnsi="宋体" w:cs="宋体"/>
                <w:i w:val="0"/>
                <w:strike w:val="0"/>
                <w:color w:val="00000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z w:val="21"/>
                <w:szCs w:val="21"/>
                <w:highlight w:val="none"/>
                <w:u w:val="none"/>
                <w:shd w:val="clear" w:color="auto" w:fill="ffffff"/>
                <w:vertAlign w:val="baseline"/>
              </w:rPr>
              <w:t xml:space="preserve">开展单库统计、多库关联及综合研判，运用智能算法挖掘数据价值，为法律援助管理决策提供精准高效支撑。</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lang w:val="en-US" w:eastAsia="zh-CN"/>
              </w:rPr>
              <w:t xml:space="preserve">建设法律援助服务管理系统</w:t>
            </w:r>
            <w:r/>
          </w:p>
          <w:p>
            <w:pPr>
              <w:ind w:firstLine="420"/>
              <w:pageBreakBefore w:val="0"/>
              <w:rPr>
                <w:rFonts w:hint="default"/>
                <w:highlight w:val="none"/>
                <w:lang w:val="en-US"/>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支持各类专题库增、删、改、查和统计分析及数据可视化。支持系统用户管理、角色管理、权限分配等功能。</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建设专题数据资源库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汇聚法律援助各领域核心数据，按专属领域建立专题库，实现数据集中管理、规范存储、精准归集，打通数据壁垒，为后续分析工作筑牢基础。</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案件基础信息专题库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汇聚案件编号、案件类型、细分案由、受理/办结日期、受理机构、办理区域、案件来源、案件状态等基础数据，</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建立案件基础信息专题库</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当事人信息专题库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汇聚当事人基本信息、经济困难情况、特殊群体类型、受援事由等数据，落实隐私保护，</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建立当事人信息专题库</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案件办理流程专题库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汇聚申请材料、审核结果、指派流程、办理阶段、各阶段时长、延期原因等全流程数据，</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建立案件办理流程专题库</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案件质量与结果专题库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汇聚办结方式、判决结果、当事人满意度、质量评估结果、扣分原因、整改情况等数据，</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建立案件质量与结果专题库</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承办人信息专题库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汇聚承办人基本信息、专业特长、承办案件情况、考核结果、培训记录等数据，</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建立承办人信息专题库</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法律政策与关联辅助专题库</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汇聚法律政策、办案指引、典型案例及经费、资源、培训等配套管理数据，建立</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法律政策与关联辅助专题库</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单个专题库日常统计分析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基于各专题库数据，运用智能算法，明确筛选条件，开展日常统计分析，输出单一领域精准数据洞察，支撑各领域日常管理。</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案件基础信息专题库日常统计分析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按区域、年份、案件类型、来源等筛选条件，统计案件数量、案由分布、增长趋势、时效分布，实现多维度统计与跨时段对比。</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当事人信息专题库日常统计分析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按年龄、性别、区域、特殊群体、困难等级等筛选条件，统计受援群体结构、诉求分布、高频案由，实现受援群体画像与需求预判。</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案件办理流程专题库日常统计分析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按办理阶段、时长、受理机构、承办人等筛选条件，统计各阶段效率、办理时长分布、延期情况，分析流程差异与关键节点耗时。</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案件质量与结果专题库日常统计分析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按质量等级、办结方式、区域、承办人等筛选条件，统计案件质量分布、满意度差异、高频扣分点，识别质量短板。</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承办人信息专题库日常统计分析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按执业年限、职称、专业特长、考核结果等筛选条件，统计承办人专业结构、案件匹配度、履职差异。</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法律政策与关联辅助专题库日常统计分析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z w:val="21"/>
                <w:szCs w:val="21"/>
                <w:highlight w:val="none"/>
                <w:u w:val="none"/>
                <w:shd w:val="clear" w:color="auto" w:fill="ffffff"/>
                <w:vertAlign w:val="baseline"/>
              </w:rPr>
              <w:t xml:space="preserve">按法律条文、案由、经费投放、培训开展等筛选条件，统计法律政策适用差异、经费使用效率、培训效果。</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多个专题库关联分析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横向贯通各专题库，运用智能算法，挖掘不同领域数据间的关联关系、协同趋势，输出跨领域综合数据</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分析报告</w:t>
            </w:r>
            <w:r>
              <w:rPr>
                <w:rFonts w:hint="eastAsia" w:ascii="宋体" w:hAnsi="宋体" w:cs="宋体"/>
                <w:sz w:val="21"/>
                <w:szCs w:val="21"/>
                <w:highlight w:val="none"/>
                <w:lang w:val="en-US" w:eastAsia="zh-CN"/>
              </w:rPr>
              <w:t xml:space="preserve">（默认每年输出不少于12份月度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分析</w:t>
            </w:r>
            <w:r>
              <w:rPr>
                <w:rFonts w:hint="eastAsia" w:ascii="宋体" w:hAnsi="宋体" w:cs="宋体"/>
                <w:sz w:val="21"/>
                <w:szCs w:val="21"/>
                <w:highlight w:val="none"/>
                <w:lang w:val="en-US" w:eastAsia="zh-CN"/>
              </w:rPr>
              <w:t xml:space="preserve">报告、4份季度</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分析</w:t>
            </w:r>
            <w:r>
              <w:rPr>
                <w:rFonts w:hint="eastAsia" w:ascii="宋体" w:hAnsi="宋体" w:cs="宋体"/>
                <w:sz w:val="21"/>
                <w:szCs w:val="21"/>
                <w:highlight w:val="none"/>
                <w:lang w:val="en-US" w:eastAsia="zh-CN"/>
              </w:rPr>
              <w:t xml:space="preserve">报告）</w:t>
            </w:r>
            <w:r>
              <w:rPr>
                <w:rFonts w:hint="eastAsia" w:ascii="宋体" w:hAnsi="宋体" w:eastAsia="宋体" w:cs="宋体"/>
                <w:i w:val="0"/>
                <w:strike w:val="0"/>
                <w:color w:val="000000"/>
                <w:sz w:val="21"/>
                <w:szCs w:val="21"/>
                <w:highlight w:val="none"/>
                <w:u w:val="none"/>
                <w:shd w:val="clear" w:color="auto" w:fill="ffffff"/>
                <w:vertAlign w:val="baseline"/>
              </w:rPr>
              <w:t xml:space="preserve">。</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跨领域数据关联挖掘</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挖掘当事人特征与案件类型、办理结果的关联，承办人特征与案件质量、效率的关联，案件类型与办理流程、质量的关联，区域分布与资源配置、案件情况的关联，明确关联强度与影响机制。</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跨领域趋势协同挖掘</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整合</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各专题库的</w:t>
            </w:r>
            <w:r>
              <w:rPr>
                <w:rFonts w:hint="eastAsia" w:ascii="宋体" w:hAnsi="宋体" w:eastAsia="宋体" w:cs="宋体"/>
                <w:i w:val="0"/>
                <w:strike w:val="0"/>
                <w:color w:val="000000"/>
                <w:sz w:val="21"/>
                <w:szCs w:val="21"/>
                <w:highlight w:val="none"/>
                <w:u w:val="none"/>
                <w:shd w:val="clear" w:color="auto" w:fill="ffffff"/>
                <w:vertAlign w:val="baseline"/>
              </w:rPr>
              <w:t xml:space="preserve">历史与</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实时</w:t>
            </w:r>
            <w:r>
              <w:rPr>
                <w:rFonts w:hint="eastAsia" w:ascii="宋体" w:hAnsi="宋体" w:eastAsia="宋体" w:cs="宋体"/>
                <w:i w:val="0"/>
                <w:strike w:val="0"/>
                <w:color w:val="000000"/>
                <w:sz w:val="21"/>
                <w:szCs w:val="21"/>
                <w:highlight w:val="none"/>
                <w:u w:val="none"/>
                <w:shd w:val="clear" w:color="auto" w:fill="ffffff"/>
                <w:vertAlign w:val="baseline"/>
              </w:rPr>
              <w:t xml:space="preserve">数据，挖掘案件数量与受援需求、资源配置的协同趋势，案件质量与承办人能力、流程优化的协同趋势，预判多领域协同发展走向。</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综合研判分析与决策辅助</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结合单个专题库统计结果与多专题库关联分析结果，运用智能算法开展综合研判，挖掘综合性问题，结合可视化展示，为管理决策提供支撑。</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综合问题深度挖掘</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贯通</w:t>
            </w: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上述各类专题库等</w:t>
            </w:r>
            <w:r>
              <w:rPr>
                <w:rFonts w:hint="eastAsia" w:ascii="宋体" w:hAnsi="宋体" w:eastAsia="宋体" w:cs="宋体"/>
                <w:i w:val="0"/>
                <w:strike w:val="0"/>
                <w:color w:val="000000"/>
                <w:sz w:val="21"/>
                <w:szCs w:val="21"/>
                <w:highlight w:val="none"/>
                <w:u w:val="none"/>
                <w:shd w:val="clear" w:color="auto" w:fill="ffffff"/>
                <w:vertAlign w:val="baseline"/>
              </w:rPr>
              <w:t xml:space="preserve">数据，挖掘法律援助工作中的综合性短板，明确问题核心原因，提出针对性优化建议，形成“发现问题—分析原因—提出建议”的闭环。</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可视化展示与交互查询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搭建BI可视化界面，通过各类图表直观展示全域数据与分析结果，支持自定义筛选、多维度下钻、跨时段对比，实现数据预警、便捷查询与成果导出。</w:t>
            </w:r>
            <w:r/>
          </w:p>
          <w:p>
            <w:pPr>
              <w:pStyle w:val="810"/>
              <w:numPr>
                <w:ilvl w:val="4"/>
                <w:numId w:val="9"/>
              </w:numPr>
              <w:ind w:firstLine="0"/>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shd w:val="clear" w:color="auto" w:fill="ffffff"/>
                <w:vertAlign w:val="baseline"/>
              </w:rPr>
            </w:pPr>
            <w:r>
              <w:rPr>
                <w:rFonts w:hint="eastAsia" w:ascii="宋体" w:hAnsi="宋体" w:eastAsia="宋体" w:cs="宋体"/>
                <w:i w:val="0"/>
                <w:strike w:val="0"/>
                <w:color w:val="000000"/>
                <w:sz w:val="21"/>
                <w:szCs w:val="21"/>
                <w:highlight w:val="none"/>
                <w:u w:val="none"/>
                <w:shd w:val="clear" w:color="auto" w:fill="ffffff"/>
                <w:vertAlign w:val="baseline"/>
              </w:rPr>
              <w:t xml:space="preserve">决策辅助支撑</w:t>
            </w:r>
            <w:r/>
          </w:p>
          <w:p>
            <w:pPr>
              <w:ind w:firstLine="420"/>
              <w:pageBreakBefore w:val="0"/>
              <w:spacing w:line="240" w:lineRule="auto"/>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shd w:val="clear" w:color="auto" w:fill="ffffff"/>
                <w:vertAlign w:val="baseline"/>
              </w:rPr>
              <w:t xml:space="preserve">提炼核心数据洞察与优化方向，输出决策参考方案，辅助开展发展规划、资源调配、流程优化、质量管控、承办人管理、政策完善等工作，防范工作风险。</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color w:val="000000"/>
                <w:sz w:val="24"/>
                <w:szCs w:val="24"/>
                <w:highlight w:val="none"/>
                <w:u w:val="none"/>
                <w:shd w:val="clear" w:color="auto" w:fill="ffffff"/>
                <w:lang w:val="en-US" w:eastAsia="zh-CN"/>
              </w:rPr>
            </w:pPr>
            <w:r>
              <w:rPr>
                <w:rFonts w:hint="eastAsia" w:ascii="宋体" w:hAnsi="宋体" w:eastAsia="宋体" w:cs="宋体"/>
                <w:b/>
                <w:color w:val="000000"/>
                <w:sz w:val="24"/>
                <w:szCs w:val="24"/>
                <w:highlight w:val="none"/>
                <w:u w:val="none"/>
                <w:shd w:val="clear" w:color="auto" w:fill="ffffff"/>
                <w:lang w:val="en-US" w:eastAsia="zh-CN"/>
              </w:rPr>
              <w:t xml:space="preserve">自然资源智能管理辅助</w:t>
            </w:r>
            <w:r/>
          </w:p>
          <w:p>
            <w:pPr>
              <w:pStyle w:val="809"/>
              <w:numPr>
                <w:ilvl w:val="2"/>
                <w:numId w:val="9"/>
              </w:numPr>
              <w:ind w:left="0" w:firstLine="0"/>
              <w:pageBreakBefore w:val="0"/>
              <w:spacing w:before="0"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低效（闲置）用地管理</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动态监测</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开工/竣工/投产状态自动跟踪</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监测机制建立</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接入土地供应合同、项目立项批复、不动产登记、遥感影像及水电气等数据，建立开工、竣工、投产状态监测机制。</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开工状态识别</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开工状态自动识别，支撑开工节点判定，通过施工许可、竣工验收、土地出让合同等数据联动，自动识别地块实际开工状态，匹配出让合同约定开工标准。</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竣工状态核验</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竣工状态自动核验，支撑竣工节点确认，结合项目竣工备案材料数据，自动核验地块竣工状态，比对合同约定竣工要求。</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投产状态判定</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投产状态智能判定，支撑投产达标核查，联动项目产能数据、水电气消耗数据，自动判定项目投产状态及投产达标情况。</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状态动态更新</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状态动态跟踪更新，支撑全周期监管，自动记录地块开工、竣工、投产各节点时间，实现状态动态更新，同步留存相关佐证数据。</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违约风险识别</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违约风险自动识别，支撑风险预判，对比出让合同开竣工时限、产业项目履约要求，自动判定逾期开工、逾期竣工、未达投产要求等风险。</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智能预警提醒</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低效和闲置土地认定时限到期预警</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认定标准内置</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闲置土地认定标准内置，支撑预警判定基础，系统内置国家及地方闲置土地认定标准、时限要求，可根据政策调整灵活更新参数。</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时限自动计算</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闲置认定时限自动计算，支撑预警节点把控，对已供应未开工地块，自动核算闲置认定剩余时限，精准计算预警节点。</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分级预警推送</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分级自动预警推送，支撑预警落地，在闲置认定到期前30天、15天、3天，自动生成预警信息，定向推送至属地自然资源管理工作人员。</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整改进度跟踪</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低效用地整改进度跟踪，支撑整改预警，自动跟踪低效用地处置台账内地块整改进度，同步记录整改措施及完成情况。</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履约节点跟踪</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产业项目履约节点跟踪，支撑履约预警，对产业项目履约监管范围内的地块，自动跟踪履约节点完成情况，提前触发履约预警。</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整改履约预警</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整改及履约分级预警，支撑进度督促，在低效用地整改到期前30天、15天及产业项目履约节点到期前，自动推送预警提醒。</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预警信息标准化</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预警信息标准化生成，支撑精准提醒，预警信息自动包含地块基本信息、剩余时限、认定后果及处置建议，确保信息完整可落地。</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闲置认定智能提醒</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针对到期仍未开工的地块，系统自动进行智能监测研判，生成闲置土地预警提醒及初步研判意见，定向推送至相关主管部门，支撑后续闲置认定与执法衔接工作。</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违约处置智能提醒</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针对到期未完成整改、未落实产业履约要求的地块，系统自动开展履约态势监测，生成违约风险预警提醒及初步处置建议，推送至相关责任部门，支撑履约监管与后续处置工作。</w:t>
            </w:r>
            <w:r/>
          </w:p>
          <w:p>
            <w:pPr>
              <w:pStyle w:val="811"/>
              <w:numPr>
                <w:ilvl w:val="3"/>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分析研判与决策辅助</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多维度数据研判</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多维度数据深度分析，支撑科学研判，基于系统整合的各类低效（闲置）用地全量数据，包括地块基本信息、状态数据、违约风险数据、整改进度数据、产业履约数据及多源佐证数据，构建多维度分析模型，自动完成数据清洗、关联分析、趋势研判，精准梳理低效（闲置）用地分布特征、形成原因、处置难点及履约薄弱环节。</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定制化报告生成</w:t>
            </w:r>
            <w:r/>
          </w:p>
          <w:p>
            <w:pPr>
              <w:pStyle w:val="811"/>
              <w:numPr>
                <w:ilvl w:val="-1"/>
                <w:numId w:val="0"/>
              </w:numPr>
              <w:ind w:firstLine="420"/>
              <w:pageBreakBefore w:val="0"/>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w:t>
            </w:r>
            <w:r>
              <w:rPr>
                <w:rFonts w:hint="eastAsia" w:ascii="宋体" w:hAnsi="宋体" w:eastAsia="宋体" w:cs="宋体"/>
                <w:sz w:val="21"/>
                <w:szCs w:val="21"/>
                <w:highlight w:val="none"/>
              </w:rPr>
              <w:t xml:space="preserve">定制化研判报告生成，支撑精准决策，根据主管部门监管需求，自动生成低效（闲置）用地综合研判报告，包含地块整体情况统计、风险等级划分、处置效果评估、履约情况分析等核心内容，清晰呈现监管重点及存在问题。</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处置建议推荐</w:t>
            </w:r>
            <w:r/>
          </w:p>
          <w:p>
            <w:pPr>
              <w:ind w:firstLine="420"/>
              <w:pageBreakBefore w:val="0"/>
              <w:spacing w:line="240" w:lineRule="auto"/>
              <w:rPr>
                <w:rFonts w:hint="eastAsia" w:ascii="宋体" w:hAnsi="宋体" w:eastAsia="宋体" w:cs="宋体"/>
                <w:i w:val="0"/>
                <w:strike w:val="0"/>
                <w:color w:val="000000"/>
                <w:sz w:val="21"/>
                <w:szCs w:val="21"/>
                <w:highlight w:val="none"/>
                <w:u w:val="none"/>
                <w:shd w:val="clear" w:color="auto" w:fill="ffffff"/>
                <w:vertAlign w:val="baseline"/>
                <w:lang w:eastAsia="zh-CN"/>
              </w:rPr>
            </w:pPr>
            <w:r>
              <w:rPr>
                <w:rFonts w:hint="eastAsia" w:ascii="宋体" w:hAnsi="宋体" w:cs="宋体"/>
                <w:i w:val="0"/>
                <w:strike w:val="0"/>
                <w:color w:val="000000"/>
                <w:sz w:val="21"/>
                <w:szCs w:val="21"/>
                <w:highlight w:val="none"/>
                <w:u w:val="none"/>
                <w:shd w:val="clear" w:color="auto" w:fill="ffffff"/>
                <w:vertAlign w:val="baseline"/>
                <w:lang w:val="en-US" w:eastAsia="zh-CN"/>
              </w:rPr>
              <w:t xml:space="preserve">支持基于历史处理相似案例及相关法律法规，输出</w:t>
            </w:r>
            <w:r>
              <w:rPr>
                <w:rFonts w:hint="eastAsia" w:ascii="宋体" w:hAnsi="宋体" w:cs="宋体"/>
                <w:sz w:val="21"/>
                <w:szCs w:val="21"/>
                <w:highlight w:val="none"/>
                <w:lang w:val="en-US" w:eastAsia="zh-CN"/>
              </w:rPr>
              <w:t xml:space="preserve">参考处置建议</w:t>
            </w:r>
            <w:r>
              <w:rPr>
                <w:rFonts w:hint="eastAsia" w:ascii="宋体" w:hAnsi="宋体" w:eastAsia="宋体" w:cs="宋体"/>
                <w:sz w:val="21"/>
                <w:szCs w:val="21"/>
                <w:highlight w:val="none"/>
              </w:rPr>
              <w:t xml:space="preserve">，辅助决策落地，结合研判结果及国家、地方相关政策要求，针对不同类型、不同成因的低效（闲置）用地，</w:t>
            </w:r>
            <w:r>
              <w:rPr>
                <w:rFonts w:hint="eastAsia" w:ascii="宋体" w:hAnsi="宋体" w:cs="宋体"/>
                <w:sz w:val="21"/>
                <w:szCs w:val="21"/>
                <w:highlight w:val="none"/>
                <w:lang w:val="en-US" w:eastAsia="zh-CN"/>
              </w:rPr>
              <w:t xml:space="preserve">合理</w:t>
            </w:r>
            <w:r>
              <w:rPr>
                <w:rFonts w:hint="eastAsia" w:ascii="宋体" w:hAnsi="宋体" w:eastAsia="宋体" w:cs="宋体"/>
                <w:sz w:val="21"/>
                <w:szCs w:val="21"/>
                <w:highlight w:val="none"/>
              </w:rPr>
              <w:t xml:space="preserve">提出差异化处置建议。</w:t>
            </w:r>
            <w:r/>
          </w:p>
          <w:p>
            <w:pPr>
              <w:ind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住建行业管理智能辅助</w:t>
            </w:r>
            <w:r/>
          </w:p>
          <w:p>
            <w:pPr>
              <w:pStyle w:val="809"/>
              <w:numPr>
                <w:ilvl w:val="2"/>
                <w:numId w:val="9"/>
              </w:numPr>
              <w:ind w:left="0" w:firstLine="0"/>
              <w:pageBreakBefore w:val="0"/>
              <w:spacing w:before="0" w:after="0"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住建行业治理服务</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房产与住房保障行业智能监管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聚焦房地产市场秩序维护、住房保障公平分配、物业服务规范化领域，通过智能化应用实现全流程监管，提升监管效能。</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房地产市场</w:t>
            </w:r>
            <w:r>
              <w:rPr>
                <w:rFonts w:hint="eastAsia" w:hAnsi="宋体" w:cs="宋体"/>
                <w:sz w:val="21"/>
                <w:szCs w:val="21"/>
                <w:highlight w:val="none"/>
                <w:lang w:val="en-US" w:eastAsia="zh-CN"/>
              </w:rPr>
              <w:t xml:space="preserve">相关数据接入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i w:val="0"/>
                <w:strike w:val="0"/>
                <w:color w:val="000000"/>
                <w:sz w:val="21"/>
                <w:szCs w:val="21"/>
                <w:highlight w:val="none"/>
                <w:u w:val="none"/>
              </w:rPr>
              <w:t xml:space="preserve">支持接入房产交易、不动产登记、住建监管、市场监管、网签备案、房价监测、区域统计、房地产开发项目审批、预售许可、市场监管投诉举报、房企及中介备案等相关系统数据</w:t>
            </w:r>
            <w:r>
              <w:rPr>
                <w:rFonts w:hint="eastAsia" w:ascii="宋体" w:hAnsi="宋体" w:cs="宋体"/>
                <w:i w:val="0"/>
                <w:strike w:val="0"/>
                <w:color w:val="000000"/>
                <w:sz w:val="21"/>
                <w:szCs w:val="21"/>
                <w:highlight w:val="none"/>
                <w:u w:val="none"/>
                <w:lang w:eastAsia="zh-CN"/>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房地产监管</w:t>
            </w:r>
            <w:r>
              <w:rPr>
                <w:rFonts w:hint="eastAsia" w:ascii="宋体" w:hAnsi="宋体" w:eastAsia="宋体" w:cs="宋体"/>
                <w:sz w:val="21"/>
                <w:szCs w:val="21"/>
                <w:highlight w:val="none"/>
              </w:rPr>
              <w:t xml:space="preserve">智能化研判分析与可视化展示</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基于接入汇聚的各类</w:t>
            </w:r>
            <w:r>
              <w:rPr>
                <w:rFonts w:hint="eastAsia" w:ascii="宋体" w:hAnsi="宋体" w:cs="宋体"/>
                <w:sz w:val="21"/>
                <w:szCs w:val="21"/>
                <w:highlight w:val="none"/>
                <w:lang w:val="en-US" w:eastAsia="zh-CN"/>
              </w:rPr>
              <w:t xml:space="preserve">房产</w:t>
            </w:r>
            <w:r>
              <w:rPr>
                <w:rFonts w:hint="eastAsia" w:ascii="宋体" w:hAnsi="宋体" w:eastAsia="宋体" w:cs="宋体"/>
                <w:sz w:val="21"/>
                <w:szCs w:val="21"/>
                <w:highlight w:val="none"/>
              </w:rPr>
              <w:t xml:space="preserve">系统数据，运用大数据分析、机器学习等智能化算法，对房地产市场运行态势进行深度挖掘与多维度研判，自动生成涵盖市场供需、价格波动、风险隐患等内容的专业化研判分析报告；搭建可视化BI界面，实现各类监管数据的全景呈现、分层展示，支持按区域、按类型、按时段等多维度灵活查询、钻取分析，直观呈现市场运行动态、监管重点事项及预警信息。</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住房保障行业监管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运用大数据与AI技术，确保住房保障资源公平分配、精准使用，实现全生命周期数字化监管。</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保障对象资格AI复核</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cs="宋体"/>
                <w:i w:val="0"/>
                <w:strike w:val="0"/>
                <w:color w:val="000000"/>
                <w:sz w:val="21"/>
                <w:szCs w:val="21"/>
                <w:highlight w:val="none"/>
                <w:u w:val="none"/>
                <w:lang w:val="en-US" w:eastAsia="zh-CN"/>
              </w:rPr>
              <w:t xml:space="preserve">对接房产、公安、税务等</w:t>
            </w:r>
            <w:r>
              <w:rPr>
                <w:rFonts w:hint="eastAsia" w:ascii="宋体" w:hAnsi="宋体" w:eastAsia="宋体" w:cs="宋体"/>
                <w:i w:val="0"/>
                <w:strike w:val="0"/>
                <w:color w:val="000000"/>
                <w:sz w:val="21"/>
                <w:szCs w:val="21"/>
                <w:highlight w:val="none"/>
                <w:u w:val="none"/>
              </w:rPr>
              <w:t xml:space="preserve">多部门数据，通过大数据比对与AI审核技术，对申请对象家庭收入、房产状况、车辆拥有、工商登记等信息进行智能核验，自动生成审核报告。</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住房保障智能化研判分析与可视化展示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基于保障对象资格复核及住房保障全链条管理过程中汇聚的各类数据，对住房保障资源分配公平性、保障对象资格合规性、保障资源使用效率、保障政策执行效果等核心维度开展深度研判与动态分析，自动生成专业化研判分析报告，清晰呈现保障资源分配分布、资格审核异常情况、保障资源闲置或违规使用隐患、政策适配优化建议等核心内容；搭建专属可视化BI界面，实现住房保障各类数据的全景化、可视化呈现，支持按保障类型、区域、保障对象群体、时间周期等多维度灵活查询、钻取分析，直观展示保障对象审核进度、资格合规率、资源使用动态及异常预警信息。</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物业与房屋</w:t>
            </w:r>
            <w:r>
              <w:rPr>
                <w:rFonts w:hint="eastAsia" w:ascii="宋体" w:hAnsi="宋体" w:eastAsia="宋体" w:cs="宋体"/>
                <w:b/>
                <w:bCs/>
                <w:sz w:val="21"/>
                <w:szCs w:val="21"/>
                <w:highlight w:val="none"/>
                <w:lang w:val="en-US" w:eastAsia="zh-CN"/>
              </w:rPr>
              <w:t xml:space="preserve">安全</w:t>
            </w:r>
            <w:r>
              <w:rPr>
                <w:rFonts w:hint="eastAsia" w:ascii="宋体" w:hAnsi="宋体" w:eastAsia="宋体" w:cs="宋体"/>
                <w:b/>
                <w:bCs/>
                <w:sz w:val="21"/>
                <w:szCs w:val="21"/>
                <w:highlight w:val="none"/>
              </w:rPr>
              <w:t xml:space="preserve">行业监管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完善物业与房屋安全行业监管体系，规范行业经营行为，提升物业服务标准化、精细化质量，强化房屋使用全生命周期安全保障，健全住宅专项维修资金规范化管理机制，实现监管提质、效能提升</w:t>
            </w:r>
            <w:r>
              <w:rPr>
                <w:rFonts w:hint="eastAsia" w:ascii="宋体" w:hAnsi="宋体" w:eastAsia="宋体" w:cs="宋体"/>
                <w:i w:val="0"/>
                <w:strike w:val="0"/>
                <w:color w:val="000000"/>
                <w:sz w:val="21"/>
                <w:szCs w:val="21"/>
                <w:highlight w:val="none"/>
                <w:u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“阳光物业”智能监管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对接</w:t>
            </w:r>
            <w:r>
              <w:rPr>
                <w:rFonts w:hint="eastAsia" w:ascii="宋体" w:hAnsi="宋体" w:eastAsia="宋体" w:cs="宋体"/>
                <w:i w:val="0"/>
                <w:strike w:val="0"/>
                <w:color w:val="000000"/>
                <w:sz w:val="21"/>
                <w:szCs w:val="21"/>
                <w:highlight w:val="none"/>
                <w:u w:val="none"/>
              </w:rPr>
              <w:t xml:space="preserve">多部门综合数据，联动各职能部门监管信息，辅助开展物业服务质效评价，提升规范化建设水平。</w:t>
            </w:r>
            <w:r/>
          </w:p>
          <w:p>
            <w:pPr>
              <w:pStyle w:val="811"/>
              <w:numPr>
                <w:ilvl w:val="5"/>
                <w:numId w:val="9"/>
              </w:numPr>
              <w:ind w:left="0" w:firstLine="0"/>
              <w:pageBreakBefore w:val="0"/>
              <w:tabs>
                <w:tab w:val="left" w:pos="1470" w:leader="none"/>
              </w:tabs>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多部门监管信息联动</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对接消防、公安、城管、市场监管等相关职能部门，打通各部门数据接口，接入各部门日常监管数据，实现多部门监管信息联动与共享。</w:t>
            </w:r>
            <w:r/>
          </w:p>
          <w:p>
            <w:pPr>
              <w:pStyle w:val="811"/>
              <w:numPr>
                <w:ilvl w:val="5"/>
                <w:numId w:val="9"/>
              </w:numPr>
              <w:ind w:left="0" w:firstLine="0"/>
              <w:pageBreakBefore w:val="0"/>
              <w:tabs>
                <w:tab w:val="left" w:pos="1470" w:leader="none"/>
              </w:tabs>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综合信息数据归集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default" w:ascii="宋体" w:hAnsi="宋体" w:eastAsia="宋体" w:cs="宋体"/>
                <w:i w:val="0"/>
                <w:strike w:val="0"/>
                <w:color w:val="000000"/>
                <w:sz w:val="21"/>
                <w:szCs w:val="21"/>
                <w:highlight w:val="none"/>
                <w:u w:val="none"/>
              </w:rPr>
              <w:t xml:space="preserve">在多部门监管信息联动的基础上，全面整合房屋基础信息（含房屋权属、建筑参数等）、业主台账（含业主信息、权属登记等）、物业企业信息（含资质、人员配置等）、收费信息、公共收益明细、投诉诉求记录等核心数据，</w:t>
            </w:r>
            <w:r>
              <w:rPr>
                <w:rFonts w:hint="eastAsia" w:ascii="宋体" w:hAnsi="宋体" w:cs="宋体"/>
                <w:i w:val="0"/>
                <w:strike w:val="0"/>
                <w:color w:val="000000"/>
                <w:sz w:val="21"/>
                <w:szCs w:val="21"/>
                <w:highlight w:val="none"/>
                <w:u w:val="none"/>
                <w:lang w:val="en-US" w:eastAsia="zh-CN"/>
              </w:rPr>
              <w:t xml:space="preserve">建立</w:t>
            </w:r>
            <w:r>
              <w:rPr>
                <w:rFonts w:hint="default" w:ascii="宋体" w:hAnsi="宋体" w:eastAsia="宋体" w:cs="宋体"/>
                <w:i w:val="0"/>
                <w:strike w:val="0"/>
                <w:color w:val="000000"/>
                <w:sz w:val="21"/>
                <w:szCs w:val="21"/>
                <w:highlight w:val="none"/>
                <w:u w:val="none"/>
              </w:rPr>
              <w:t xml:space="preserve">物业综合监管数据库</w:t>
            </w:r>
            <w:r>
              <w:rPr>
                <w:rFonts w:hint="eastAsia" w:ascii="宋体" w:hAnsi="宋体" w:cs="宋体"/>
                <w:i w:val="0"/>
                <w:strike w:val="0"/>
                <w:color w:val="000000"/>
                <w:sz w:val="21"/>
                <w:szCs w:val="21"/>
                <w:highlight w:val="none"/>
                <w:u w:val="none"/>
                <w:lang w:eastAsia="zh-CN"/>
              </w:rPr>
              <w:t xml:space="preserve">。</w:t>
            </w:r>
            <w:r/>
          </w:p>
          <w:p>
            <w:pPr>
              <w:pStyle w:val="811"/>
              <w:numPr>
                <w:ilvl w:val="5"/>
                <w:numId w:val="9"/>
              </w:numPr>
              <w:ind w:left="0" w:firstLine="0"/>
              <w:pageBreakBefore w:val="0"/>
              <w:tabs>
                <w:tab w:val="left" w:pos="1470" w:leader="none"/>
              </w:tabs>
              <w:rPr>
                <w:rFonts w:hint="eastAsia" w:ascii="宋体" w:hAnsi="宋体" w:eastAsia="宋体" w:cs="宋体"/>
                <w:sz w:val="21"/>
                <w:szCs w:val="21"/>
                <w:highlight w:val="none"/>
              </w:rPr>
            </w:pPr>
            <w:r>
              <w:rPr>
                <w:rFonts w:hint="eastAsia" w:hAnsi="宋体" w:cs="宋体"/>
                <w:sz w:val="21"/>
                <w:szCs w:val="21"/>
                <w:highlight w:val="none"/>
                <w:lang w:eastAsia="zh-CN"/>
              </w:rPr>
              <w:t xml:space="preserve">“</w:t>
            </w:r>
            <w:r>
              <w:rPr>
                <w:rFonts w:hint="eastAsia" w:hAnsi="宋体" w:cs="宋体"/>
                <w:sz w:val="21"/>
                <w:szCs w:val="21"/>
                <w:highlight w:val="none"/>
                <w:lang w:val="en-US" w:eastAsia="zh-CN"/>
              </w:rPr>
              <w:t xml:space="preserve">阳光物业</w:t>
            </w:r>
            <w:r>
              <w:rPr>
                <w:rFonts w:hint="eastAsia" w:hAnsi="宋体" w:cs="宋体"/>
                <w:sz w:val="21"/>
                <w:szCs w:val="21"/>
                <w:highlight w:val="none"/>
                <w:lang w:eastAsia="zh-CN"/>
              </w:rPr>
              <w:t xml:space="preserve">”</w:t>
            </w:r>
            <w:r>
              <w:rPr>
                <w:rFonts w:hint="eastAsia" w:hAnsi="宋体" w:cs="宋体"/>
                <w:sz w:val="21"/>
                <w:szCs w:val="21"/>
                <w:highlight w:val="none"/>
                <w:lang w:val="en-US" w:eastAsia="zh-CN"/>
              </w:rPr>
              <w:t xml:space="preserve">智能监管平台建设</w:t>
            </w:r>
            <w:r/>
          </w:p>
          <w:p>
            <w:pPr>
              <w:pStyle w:val="811"/>
              <w:numPr>
                <w:ilvl w:val="-1"/>
                <w:numId w:val="0"/>
              </w:numPr>
              <w:ind w:left="0" w:firstLine="42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基于多部门联动数据及</w:t>
            </w:r>
            <w:r>
              <w:rPr>
                <w:rFonts w:hint="default" w:ascii="宋体" w:hAnsi="宋体" w:eastAsia="宋体" w:cs="宋体"/>
                <w:i w:val="0"/>
                <w:strike w:val="0"/>
                <w:color w:val="000000"/>
                <w:sz w:val="21"/>
                <w:szCs w:val="21"/>
                <w:highlight w:val="none"/>
                <w:u w:val="none"/>
              </w:rPr>
              <w:t xml:space="preserve">物业综合监管数据库</w:t>
            </w:r>
            <w:r>
              <w:rPr>
                <w:rFonts w:hint="eastAsia" w:ascii="宋体" w:hAnsi="宋体" w:eastAsia="宋体" w:cs="宋体"/>
                <w:i w:val="0"/>
                <w:strike w:val="0"/>
                <w:color w:val="000000"/>
                <w:sz w:val="21"/>
                <w:szCs w:val="21"/>
                <w:highlight w:val="none"/>
                <w:u w:val="none"/>
              </w:rPr>
              <w:t xml:space="preserve">，搭建“阳光物业”智能监管平台，</w:t>
            </w:r>
            <w:r>
              <w:rPr>
                <w:rFonts w:hint="eastAsia" w:hAnsi="宋体" w:cs="宋体"/>
                <w:i w:val="0"/>
                <w:strike w:val="0"/>
                <w:color w:val="000000"/>
                <w:sz w:val="21"/>
                <w:szCs w:val="21"/>
                <w:highlight w:val="none"/>
                <w:u w:val="none"/>
                <w:lang w:val="en-US" w:eastAsia="zh-CN"/>
              </w:rPr>
              <w:t xml:space="preserve">支持</w:t>
            </w:r>
            <w:r>
              <w:rPr>
                <w:rFonts w:hint="eastAsia" w:ascii="宋体" w:hAnsi="宋体" w:eastAsia="宋体" w:cs="宋体"/>
                <w:i w:val="0"/>
                <w:strike w:val="0"/>
                <w:color w:val="000000"/>
                <w:sz w:val="21"/>
                <w:szCs w:val="21"/>
                <w:highlight w:val="none"/>
                <w:u w:val="none"/>
              </w:rPr>
              <w:t xml:space="preserve">数据存储、信息展示、流程管控等功能</w:t>
            </w:r>
            <w:r>
              <w:rPr>
                <w:rFonts w:hint="eastAsia" w:hAnsi="宋体" w:cs="宋体"/>
                <w:i w:val="0"/>
                <w:strike w:val="0"/>
                <w:color w:val="000000"/>
                <w:sz w:val="21"/>
                <w:szCs w:val="21"/>
                <w:highlight w:val="none"/>
                <w:u w:val="none"/>
                <w:lang w:eastAsia="zh-CN"/>
              </w:rPr>
              <w:t xml:space="preserve">。</w:t>
            </w:r>
            <w:r/>
          </w:p>
          <w:p>
            <w:pPr>
              <w:pStyle w:val="811"/>
              <w:numPr>
                <w:ilvl w:val="5"/>
                <w:numId w:val="9"/>
              </w:numPr>
              <w:ind w:left="0" w:firstLine="0"/>
              <w:pageBreakBefore w:val="0"/>
              <w:tabs>
                <w:tab w:val="left" w:pos="1470" w:leader="none"/>
              </w:tabs>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物业服务质效智能评价</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依托“阳光物业”智能监管平台及物业综合监管数据库，运用AI算法构建多维度物业服务质效评价模型，明确评价指标及权重，计算质效评分，</w:t>
            </w:r>
            <w:r>
              <w:rPr>
                <w:rFonts w:hint="eastAsia" w:ascii="宋体" w:hAnsi="宋体" w:cs="宋体"/>
                <w:i w:val="0"/>
                <w:strike w:val="0"/>
                <w:color w:val="000000"/>
                <w:sz w:val="21"/>
                <w:szCs w:val="21"/>
                <w:highlight w:val="none"/>
                <w:u w:val="none"/>
                <w:lang w:val="en-US" w:eastAsia="zh-CN"/>
              </w:rPr>
              <w:t xml:space="preserve">输出</w:t>
            </w:r>
            <w:r>
              <w:rPr>
                <w:rFonts w:hint="eastAsia" w:ascii="宋体" w:hAnsi="宋体" w:eastAsia="宋体" w:cs="宋体"/>
                <w:i w:val="0"/>
                <w:strike w:val="0"/>
                <w:color w:val="000000"/>
                <w:sz w:val="21"/>
                <w:szCs w:val="21"/>
                <w:highlight w:val="none"/>
                <w:u w:val="none"/>
              </w:rPr>
              <w:t xml:space="preserve">标准化评价报告、评价指标体系手册、质效评分系统模块、自动评价报告生成工具。</w:t>
            </w:r>
            <w:r/>
          </w:p>
          <w:p>
            <w:pPr>
              <w:pStyle w:val="811"/>
              <w:numPr>
                <w:ilvl w:val="4"/>
                <w:numId w:val="9"/>
              </w:numPr>
              <w:pageBreakBefore w:val="0"/>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房屋安全隐患智能</w:t>
            </w:r>
            <w:r>
              <w:rPr>
                <w:rFonts w:hint="eastAsia" w:ascii="宋体" w:hAnsi="宋体" w:cs="宋体"/>
                <w:b/>
                <w:bCs/>
                <w:sz w:val="21"/>
                <w:szCs w:val="21"/>
                <w:highlight w:val="none"/>
                <w:lang w:val="en-US" w:eastAsia="zh-CN"/>
              </w:rPr>
              <w:t xml:space="preserve">研判</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接入房屋安全相关多业务系统数据，全面归集房屋安全历史监测数据、隐患处置记录、检测报告等资料，通过AI算法深度挖掘分析，形成科学的房屋安全隐患研判分析方案，辅助工作人员提前预判安全风险。</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房屋结构安全智能监测</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对接房屋结构安全监测相关系统，归集房屋结构历史监测数据、隐患处置记录、结构检测报告等资料，通过AI算法深度分析，研判房屋结构老化规律与隐患发展趋势，</w:t>
            </w:r>
            <w:r>
              <w:rPr>
                <w:rFonts w:hint="eastAsia" w:ascii="宋体" w:hAnsi="宋体" w:cs="宋体"/>
                <w:i w:val="0"/>
                <w:strike w:val="0"/>
                <w:color w:val="000000"/>
                <w:sz w:val="21"/>
                <w:szCs w:val="21"/>
                <w:highlight w:val="none"/>
                <w:u w:val="none"/>
                <w:lang w:val="en-US" w:eastAsia="zh-CN"/>
              </w:rPr>
              <w:t xml:space="preserve">输出</w:t>
            </w:r>
            <w:r>
              <w:rPr>
                <w:rFonts w:hint="eastAsia" w:ascii="宋体" w:hAnsi="宋体" w:eastAsia="宋体" w:cs="宋体"/>
                <w:i w:val="0"/>
                <w:strike w:val="0"/>
                <w:color w:val="000000"/>
                <w:sz w:val="21"/>
                <w:szCs w:val="21"/>
                <w:highlight w:val="none"/>
                <w:u w:val="none"/>
              </w:rPr>
              <w:t xml:space="preserve">结构安全研判报告，</w:t>
            </w:r>
            <w:r>
              <w:rPr>
                <w:rFonts w:hint="eastAsia" w:ascii="宋体" w:hAnsi="宋体" w:cs="宋体"/>
                <w:i w:val="0"/>
                <w:strike w:val="0"/>
                <w:color w:val="000000"/>
                <w:sz w:val="21"/>
                <w:szCs w:val="21"/>
                <w:highlight w:val="none"/>
                <w:u w:val="none"/>
                <w:lang w:val="en-US" w:eastAsia="zh-CN"/>
              </w:rPr>
              <w:t xml:space="preserve">提前预判</w:t>
            </w:r>
            <w:r>
              <w:rPr>
                <w:rFonts w:hint="eastAsia" w:ascii="宋体" w:hAnsi="宋体" w:eastAsia="宋体" w:cs="宋体"/>
                <w:i w:val="0"/>
                <w:strike w:val="0"/>
                <w:color w:val="000000"/>
                <w:sz w:val="21"/>
                <w:szCs w:val="21"/>
                <w:highlight w:val="none"/>
                <w:u w:val="none"/>
              </w:rPr>
              <w:t xml:space="preserve">裂缝、沉降、变形等结构隐患，</w:t>
            </w:r>
            <w:r>
              <w:rPr>
                <w:rFonts w:hint="eastAsia" w:ascii="宋体" w:hAnsi="宋体" w:cs="宋体"/>
                <w:i w:val="0"/>
                <w:strike w:val="0"/>
                <w:color w:val="000000"/>
                <w:sz w:val="21"/>
                <w:szCs w:val="21"/>
                <w:highlight w:val="none"/>
                <w:u w:val="none"/>
                <w:lang w:val="en-US" w:eastAsia="zh-CN"/>
              </w:rPr>
              <w:t xml:space="preserve">支持动态</w:t>
            </w:r>
            <w:r>
              <w:rPr>
                <w:rFonts w:hint="eastAsia" w:ascii="宋体" w:hAnsi="宋体" w:eastAsia="宋体" w:cs="宋体"/>
                <w:i w:val="0"/>
                <w:strike w:val="0"/>
                <w:color w:val="000000"/>
                <w:sz w:val="21"/>
                <w:szCs w:val="21"/>
                <w:highlight w:val="none"/>
                <w:u w:val="none"/>
              </w:rPr>
              <w:t xml:space="preserve">推送预警信息。</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消防安全智能排查</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对接消防远程监控、隐患排查等相关系统，归集消防隐患排查记录、设施运行数据、整改情况等资料，通过AI深度分析明确消防安全薄弱环节，</w:t>
            </w:r>
            <w:r>
              <w:rPr>
                <w:rFonts w:hint="eastAsia" w:ascii="宋体" w:hAnsi="宋体" w:cs="宋体"/>
                <w:i w:val="0"/>
                <w:strike w:val="0"/>
                <w:color w:val="000000"/>
                <w:sz w:val="21"/>
                <w:szCs w:val="21"/>
                <w:highlight w:val="none"/>
                <w:u w:val="none"/>
                <w:lang w:val="en-US" w:eastAsia="zh-CN"/>
              </w:rPr>
              <w:t xml:space="preserve">输出</w:t>
            </w:r>
            <w:r>
              <w:rPr>
                <w:rFonts w:hint="eastAsia" w:ascii="宋体" w:hAnsi="宋体" w:eastAsia="宋体" w:cs="宋体"/>
                <w:i w:val="0"/>
                <w:strike w:val="0"/>
                <w:color w:val="000000"/>
                <w:sz w:val="21"/>
                <w:szCs w:val="21"/>
                <w:highlight w:val="none"/>
                <w:u w:val="none"/>
              </w:rPr>
              <w:t xml:space="preserve">消防安全研判方案</w:t>
            </w:r>
            <w:r>
              <w:rPr>
                <w:rFonts w:hint="eastAsia" w:ascii="宋体" w:hAnsi="宋体" w:cs="宋体"/>
                <w:i w:val="0"/>
                <w:strike w:val="0"/>
                <w:color w:val="000000"/>
                <w:sz w:val="21"/>
                <w:szCs w:val="21"/>
                <w:highlight w:val="none"/>
                <w:u w:val="none"/>
                <w:lang w:eastAsia="zh-CN"/>
              </w:rPr>
              <w:t xml:space="preserve">，</w:t>
            </w:r>
            <w:r>
              <w:rPr>
                <w:rFonts w:hint="eastAsia" w:ascii="宋体" w:hAnsi="宋体" w:cs="宋体"/>
                <w:i w:val="0"/>
                <w:strike w:val="0"/>
                <w:color w:val="000000"/>
                <w:sz w:val="21"/>
                <w:szCs w:val="21"/>
                <w:highlight w:val="none"/>
                <w:u w:val="none"/>
                <w:lang w:val="en-US" w:eastAsia="zh-CN"/>
              </w:rPr>
              <w:t xml:space="preserve">提前预判</w:t>
            </w:r>
            <w:r>
              <w:rPr>
                <w:rFonts w:hint="eastAsia" w:ascii="宋体" w:hAnsi="宋体" w:eastAsia="宋体" w:cs="宋体"/>
                <w:i w:val="0"/>
                <w:strike w:val="0"/>
                <w:color w:val="000000"/>
                <w:sz w:val="21"/>
                <w:szCs w:val="21"/>
                <w:highlight w:val="none"/>
                <w:u w:val="none"/>
              </w:rPr>
              <w:t xml:space="preserve">消防通道堵塞、设施损坏等隐患，</w:t>
            </w:r>
            <w:r>
              <w:rPr>
                <w:rFonts w:hint="eastAsia" w:ascii="宋体" w:hAnsi="宋体" w:cs="宋体"/>
                <w:i w:val="0"/>
                <w:strike w:val="0"/>
                <w:color w:val="000000"/>
                <w:sz w:val="21"/>
                <w:szCs w:val="21"/>
                <w:highlight w:val="none"/>
                <w:u w:val="none"/>
                <w:lang w:val="en-US" w:eastAsia="zh-CN"/>
              </w:rPr>
              <w:t xml:space="preserve">动态</w:t>
            </w:r>
            <w:r>
              <w:rPr>
                <w:rFonts w:hint="eastAsia" w:ascii="宋体" w:hAnsi="宋体" w:eastAsia="宋体" w:cs="宋体"/>
                <w:i w:val="0"/>
                <w:strike w:val="0"/>
                <w:color w:val="000000"/>
                <w:sz w:val="21"/>
                <w:szCs w:val="21"/>
                <w:highlight w:val="none"/>
                <w:u w:val="none"/>
              </w:rPr>
              <w:t xml:space="preserve">预警并跟踪整改闭环情况。</w:t>
            </w:r>
            <w:r/>
          </w:p>
          <w:p>
            <w:pPr>
              <w:pStyle w:val="811"/>
              <w:numPr>
                <w:ilvl w:val="5"/>
                <w:numId w:val="9"/>
              </w:numPr>
              <w:ind w:left="0" w:firstLine="0"/>
              <w:pageBreakBefore w:val="0"/>
              <w:tabs>
                <w:tab w:val="left" w:pos="147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电梯安全智能监测</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接入</w:t>
            </w:r>
            <w:r>
              <w:rPr>
                <w:rFonts w:hint="eastAsia" w:ascii="宋体" w:hAnsi="宋体" w:cs="宋体"/>
                <w:i w:val="0"/>
                <w:strike w:val="0"/>
                <w:color w:val="000000"/>
                <w:sz w:val="21"/>
                <w:szCs w:val="21"/>
                <w:highlight w:val="none"/>
                <w:u w:val="none"/>
                <w:lang w:val="en-US" w:eastAsia="zh-CN"/>
              </w:rPr>
              <w:t xml:space="preserve">智慧云梯系统的</w:t>
            </w:r>
            <w:r>
              <w:rPr>
                <w:rFonts w:hint="eastAsia" w:ascii="宋体" w:hAnsi="宋体" w:eastAsia="宋体" w:cs="宋体"/>
                <w:i w:val="0"/>
                <w:strike w:val="0"/>
                <w:color w:val="000000"/>
                <w:sz w:val="21"/>
                <w:szCs w:val="21"/>
                <w:highlight w:val="none"/>
                <w:u w:val="none"/>
              </w:rPr>
              <w:t xml:space="preserve">电梯运行</w:t>
            </w:r>
            <w:r>
              <w:rPr>
                <w:rFonts w:hint="eastAsia" w:ascii="宋体" w:hAnsi="宋体" w:cs="宋体"/>
                <w:i w:val="0"/>
                <w:strike w:val="0"/>
                <w:color w:val="000000"/>
                <w:sz w:val="21"/>
                <w:szCs w:val="21"/>
                <w:highlight w:val="none"/>
                <w:u w:val="none"/>
                <w:lang w:val="en-US" w:eastAsia="zh-CN"/>
              </w:rPr>
              <w:t xml:space="preserve">相关</w:t>
            </w:r>
            <w:r>
              <w:rPr>
                <w:rFonts w:hint="eastAsia" w:ascii="宋体" w:hAnsi="宋体" w:eastAsia="宋体" w:cs="宋体"/>
                <w:i w:val="0"/>
                <w:strike w:val="0"/>
                <w:color w:val="000000"/>
                <w:sz w:val="21"/>
                <w:szCs w:val="21"/>
                <w:highlight w:val="none"/>
                <w:u w:val="none"/>
              </w:rPr>
              <w:t xml:space="preserve">数据，通过AI算法深度分析，识别电梯运行异常规律，形成电梯安全研判方案，提前预判运行隐患。</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维修资金使用智能辅助监管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i w:val="0"/>
                <w:strike w:val="0"/>
                <w:color w:val="000000"/>
                <w:sz w:val="21"/>
                <w:szCs w:val="21"/>
                <w:highlight w:val="none"/>
                <w:u w:val="none"/>
              </w:rPr>
              <w:t xml:space="preserve">依托</w:t>
            </w:r>
            <w:r>
              <w:rPr>
                <w:rFonts w:hint="eastAsia" w:ascii="宋体" w:hAnsi="宋体" w:cs="宋体"/>
                <w:i w:val="0"/>
                <w:strike w:val="0"/>
                <w:color w:val="000000"/>
                <w:sz w:val="21"/>
                <w:szCs w:val="21"/>
                <w:highlight w:val="none"/>
                <w:u w:val="none"/>
                <w:lang w:val="en-US" w:eastAsia="zh-CN"/>
              </w:rPr>
              <w:t xml:space="preserve">小区维修资金等</w:t>
            </w:r>
            <w:r>
              <w:rPr>
                <w:rFonts w:hint="eastAsia" w:ascii="宋体" w:hAnsi="宋体" w:eastAsia="宋体" w:cs="宋体"/>
                <w:i w:val="0"/>
                <w:strike w:val="0"/>
                <w:color w:val="000000"/>
                <w:sz w:val="21"/>
                <w:szCs w:val="21"/>
                <w:highlight w:val="none"/>
                <w:u w:val="none"/>
              </w:rPr>
              <w:t xml:space="preserve">基础数据</w:t>
            </w:r>
            <w:r>
              <w:rPr>
                <w:rFonts w:hint="eastAsia" w:ascii="宋体" w:hAnsi="宋体" w:cs="宋体"/>
                <w:i w:val="0"/>
                <w:strike w:val="0"/>
                <w:color w:val="000000"/>
                <w:sz w:val="21"/>
                <w:szCs w:val="21"/>
                <w:highlight w:val="none"/>
                <w:u w:val="none"/>
                <w:lang w:val="en-US" w:eastAsia="zh-CN"/>
              </w:rPr>
              <w:t xml:space="preserve">和</w:t>
            </w:r>
            <w:r>
              <w:rPr>
                <w:rFonts w:hint="eastAsia" w:ascii="宋体" w:hAnsi="宋体" w:eastAsia="宋体" w:cs="宋体"/>
                <w:i w:val="0"/>
                <w:strike w:val="0"/>
                <w:color w:val="000000"/>
                <w:sz w:val="21"/>
                <w:szCs w:val="21"/>
                <w:highlight w:val="none"/>
                <w:u w:val="none"/>
              </w:rPr>
              <w:t xml:space="preserve">线上表决与信息核对机制，实现维修资金规范、安全、高效使用。</w:t>
            </w:r>
            <w:r/>
          </w:p>
          <w:p>
            <w:pPr>
              <w:pStyle w:val="811"/>
              <w:numPr>
                <w:ilvl w:val="5"/>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基础数据</w:t>
            </w:r>
            <w:r>
              <w:rPr>
                <w:rFonts w:hint="eastAsia" w:hAnsi="宋体" w:cs="宋体"/>
                <w:sz w:val="21"/>
                <w:szCs w:val="21"/>
                <w:highlight w:val="none"/>
                <w:lang w:val="en-US" w:eastAsia="zh-CN"/>
              </w:rPr>
              <w:t xml:space="preserve">接入</w:t>
            </w:r>
            <w:r>
              <w:rPr>
                <w:rFonts w:hint="eastAsia" w:ascii="宋体" w:hAnsi="宋体" w:eastAsia="宋体" w:cs="宋体"/>
                <w:sz w:val="21"/>
                <w:szCs w:val="21"/>
                <w:highlight w:val="none"/>
              </w:rPr>
              <w:t xml:space="preserve">与更新</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接入房屋权属、业主信息、面积核算、资金缴存、利息增值、维修申请、工程审批、费用分摊等基础数据，实现数据自动更新</w:t>
            </w:r>
            <w:r>
              <w:rPr>
                <w:rFonts w:hint="eastAsia" w:ascii="宋体" w:hAnsi="宋体" w:cs="宋体"/>
                <w:i w:val="0"/>
                <w:strike w:val="0"/>
                <w:color w:val="000000"/>
                <w:sz w:val="21"/>
                <w:szCs w:val="21"/>
                <w:highlight w:val="none"/>
                <w:u w:val="none"/>
                <w:lang w:eastAsia="zh-CN"/>
              </w:rPr>
              <w:t xml:space="preserve">，</w:t>
            </w:r>
            <w:r>
              <w:rPr>
                <w:rFonts w:hint="eastAsia" w:ascii="宋体" w:hAnsi="宋体" w:cs="宋体"/>
                <w:i w:val="0"/>
                <w:strike w:val="0"/>
                <w:color w:val="000000"/>
                <w:sz w:val="21"/>
                <w:szCs w:val="21"/>
                <w:highlight w:val="none"/>
                <w:u w:val="none"/>
                <w:lang w:val="en-US" w:eastAsia="zh-CN"/>
              </w:rPr>
              <w:t xml:space="preserve">建设维修资金管理基础库</w:t>
            </w:r>
            <w:r>
              <w:rPr>
                <w:rFonts w:hint="eastAsia" w:ascii="宋体" w:hAnsi="宋体" w:eastAsia="宋体" w:cs="宋体"/>
                <w:i w:val="0"/>
                <w:strike w:val="0"/>
                <w:color w:val="000000"/>
                <w:sz w:val="21"/>
                <w:szCs w:val="21"/>
                <w:highlight w:val="none"/>
                <w:u w:val="none"/>
              </w:rPr>
              <w:t xml:space="preserve">。</w:t>
            </w:r>
            <w:r/>
          </w:p>
          <w:p>
            <w:pPr>
              <w:pStyle w:val="811"/>
              <w:numPr>
                <w:ilvl w:val="5"/>
                <w:numId w:val="9"/>
              </w:numPr>
              <w:ind w:left="0" w:firstLine="0"/>
              <w:pageBreakBefore w:val="0"/>
              <w:tabs>
                <w:tab w:val="left" w:pos="1470" w:leader="none"/>
              </w:tabs>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对接</w:t>
            </w:r>
            <w:r>
              <w:rPr>
                <w:rFonts w:hint="eastAsia" w:ascii="宋体" w:hAnsi="宋体" w:eastAsia="宋体" w:cs="宋体"/>
                <w:sz w:val="21"/>
                <w:szCs w:val="21"/>
                <w:highlight w:val="none"/>
              </w:rPr>
              <w:t xml:space="preserve">业主线上表决系统</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对接</w:t>
            </w:r>
            <w:r>
              <w:rPr>
                <w:rFonts w:hint="eastAsia" w:ascii="宋体" w:hAnsi="宋体" w:eastAsia="宋体" w:cs="宋体"/>
                <w:i w:val="0"/>
                <w:strike w:val="0"/>
                <w:color w:val="000000"/>
                <w:sz w:val="21"/>
                <w:szCs w:val="21"/>
                <w:highlight w:val="none"/>
                <w:u w:val="none"/>
              </w:rPr>
              <w:t xml:space="preserve">小区业主线上表决平台</w:t>
            </w:r>
            <w:r>
              <w:rPr>
                <w:rFonts w:hint="eastAsia" w:ascii="宋体" w:hAnsi="宋体" w:cs="宋体"/>
                <w:i w:val="0"/>
                <w:strike w:val="0"/>
                <w:color w:val="000000"/>
                <w:sz w:val="21"/>
                <w:szCs w:val="21"/>
                <w:highlight w:val="none"/>
                <w:u w:val="none"/>
                <w:lang w:val="en-US" w:eastAsia="zh-CN"/>
              </w:rPr>
              <w:t xml:space="preserve">数据</w:t>
            </w:r>
            <w:r>
              <w:rPr>
                <w:rFonts w:hint="eastAsia" w:ascii="宋体" w:hAnsi="宋体" w:eastAsia="宋体" w:cs="宋体"/>
                <w:i w:val="0"/>
                <w:strike w:val="0"/>
                <w:color w:val="000000"/>
                <w:sz w:val="21"/>
                <w:szCs w:val="21"/>
                <w:highlight w:val="none"/>
                <w:u w:val="none"/>
              </w:rPr>
              <w:t xml:space="preserve">，实现维修资金使用方案线上表决、结果自动统计，保障业主知情权与参与权。</w:t>
            </w:r>
            <w:r/>
          </w:p>
          <w:p>
            <w:pPr>
              <w:pStyle w:val="811"/>
              <w:numPr>
                <w:ilvl w:val="5"/>
                <w:numId w:val="9"/>
              </w:numPr>
              <w:ind w:left="0" w:firstLine="0"/>
              <w:pageBreakBefore w:val="0"/>
              <w:tabs>
                <w:tab w:val="left" w:pos="1470" w:leader="none"/>
              </w:tabs>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违规使用维修资金智能提醒</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依据过往历史违规使用维修资金案例数据，</w:t>
            </w:r>
            <w:r>
              <w:rPr>
                <w:rFonts w:hint="eastAsia" w:ascii="宋体" w:hAnsi="宋体" w:eastAsia="宋体" w:cs="宋体"/>
                <w:i w:val="0"/>
                <w:strike w:val="0"/>
                <w:color w:val="000000"/>
                <w:sz w:val="21"/>
                <w:szCs w:val="21"/>
                <w:highlight w:val="none"/>
                <w:u w:val="none"/>
              </w:rPr>
              <w:t xml:space="preserve">通过AI技术自动核对维修资金使用信息，</w:t>
            </w:r>
            <w:r>
              <w:rPr>
                <w:rFonts w:hint="eastAsia" w:ascii="宋体" w:hAnsi="宋体" w:cs="宋体"/>
                <w:i w:val="0"/>
                <w:strike w:val="0"/>
                <w:color w:val="000000"/>
                <w:sz w:val="21"/>
                <w:szCs w:val="21"/>
                <w:highlight w:val="none"/>
                <w:u w:val="none"/>
                <w:lang w:val="en-US" w:eastAsia="zh-CN"/>
              </w:rPr>
              <w:t xml:space="preserve">输出</w:t>
            </w:r>
            <w:r>
              <w:rPr>
                <w:rFonts w:hint="eastAsia" w:ascii="宋体" w:hAnsi="宋体" w:eastAsia="宋体" w:cs="宋体"/>
                <w:i w:val="0"/>
                <w:strike w:val="0"/>
                <w:color w:val="000000"/>
                <w:sz w:val="21"/>
                <w:szCs w:val="21"/>
                <w:highlight w:val="none"/>
                <w:u w:val="none"/>
              </w:rPr>
              <w:t xml:space="preserve">违规使用情况</w:t>
            </w:r>
            <w:r>
              <w:rPr>
                <w:rFonts w:hint="eastAsia" w:ascii="宋体" w:hAnsi="宋体" w:cs="宋体"/>
                <w:i w:val="0"/>
                <w:strike w:val="0"/>
                <w:color w:val="000000"/>
                <w:sz w:val="21"/>
                <w:szCs w:val="21"/>
                <w:highlight w:val="none"/>
                <w:u w:val="none"/>
                <w:lang w:val="en-US" w:eastAsia="zh-CN"/>
              </w:rPr>
              <w:t xml:space="preserve">分析报告</w:t>
            </w:r>
            <w:r>
              <w:rPr>
                <w:rFonts w:hint="eastAsia" w:ascii="宋体" w:hAnsi="宋体" w:eastAsia="宋体" w:cs="宋体"/>
                <w:i w:val="0"/>
                <w:strike w:val="0"/>
                <w:color w:val="000000"/>
                <w:sz w:val="21"/>
                <w:szCs w:val="21"/>
                <w:highlight w:val="none"/>
                <w:u w:val="none"/>
              </w:rPr>
              <w:t xml:space="preserve">，辅助监管部门开展规范监管。</w:t>
            </w:r>
            <w:r/>
          </w:p>
          <w:p>
            <w:pPr>
              <w:pStyle w:val="809"/>
              <w:numPr>
                <w:ilvl w:val="3"/>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建筑业与工程建设行业智能监管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构建全链条数字化监管体系，通过各类智能化应用，提升工程建设质量安全管理水平，规范建筑市场秩序。</w:t>
            </w:r>
            <w:r/>
          </w:p>
          <w:p>
            <w:pPr>
              <w:pStyle w:val="810"/>
              <w:numPr>
                <w:ilvl w:val="4"/>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建筑市场主体智能监管</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建立健全建筑市场主体资质智能核验机制与全生命周期信用画像体系，依托大数据、人工智能等技术，实现对市场主体资质的动态监测、实时核查与分级分类精准管理，规范市场主体行为，防范市场风险。</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多维数据采集与整合</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接入</w:t>
            </w:r>
            <w:r>
              <w:rPr>
                <w:rFonts w:hint="eastAsia" w:ascii="宋体" w:hAnsi="宋体" w:eastAsia="宋体" w:cs="宋体"/>
                <w:i w:val="0"/>
                <w:strike w:val="0"/>
                <w:color w:val="000000"/>
                <w:sz w:val="21"/>
                <w:szCs w:val="21"/>
                <w:highlight w:val="none"/>
                <w:u w:val="none"/>
              </w:rPr>
              <w:t xml:space="preserve">建筑市场主体多维核心数据，具体包括企业基础信息（注册登记、资质许可等）、项目业绩信息（参建项目规模、竣工验收情况等）、合同履约信息（工期达标率、款项支付情况等）、质量安全记录（工程质量检测结果、安全事故处置情况等）、行政处罚信息（违法发包、违规操作等处罚记录）、信用承诺及履行情况、表彰奖励信息、从业人员相关信息（执业资格、履职情况等），实现各类数据统一整合与规范化管理，为市场行为智能画像提供全面数据支撑。</w:t>
            </w:r>
            <w:r/>
          </w:p>
          <w:p>
            <w:pPr>
              <w:pStyle w:val="811"/>
              <w:numPr>
                <w:ilvl w:val="6"/>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市场行为智能画像</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基于多维数据采集与整合成果，运用机器学习、大数据分析等AI算法，构建科学完善的市场主体信用画像模型，精准刻画主体信用状况，实现信用评级的动态更新、信用风险的提前预判与实时预警，为监管决策提供数据支撑。</w:t>
            </w:r>
            <w:r/>
          </w:p>
          <w:p>
            <w:pPr>
              <w:pStyle w:val="811"/>
              <w:numPr>
                <w:ilvl w:val="6"/>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企业/人员资质AI核验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综合运用OCR图像识别、大数据比对等技术，对建筑市场主体各类资质证书进行自动化核验，精准识别证书信息真伪、有效期、资质范围等关键内容，</w:t>
            </w:r>
            <w:r>
              <w:rPr>
                <w:rFonts w:hint="eastAsia" w:ascii="宋体" w:hAnsi="宋体" w:cs="宋体"/>
                <w:i w:val="0"/>
                <w:strike w:val="0"/>
                <w:color w:val="000000"/>
                <w:sz w:val="21"/>
                <w:szCs w:val="21"/>
                <w:highlight w:val="none"/>
                <w:u w:val="none"/>
                <w:lang w:val="en-US" w:eastAsia="zh-CN"/>
              </w:rPr>
              <w:t xml:space="preserve">动态</w:t>
            </w:r>
            <w:r>
              <w:rPr>
                <w:rFonts w:hint="eastAsia" w:ascii="宋体" w:hAnsi="宋体" w:eastAsia="宋体" w:cs="宋体"/>
                <w:i w:val="0"/>
                <w:strike w:val="0"/>
                <w:color w:val="000000"/>
                <w:sz w:val="21"/>
                <w:szCs w:val="21"/>
                <w:highlight w:val="none"/>
                <w:u w:val="none"/>
              </w:rPr>
              <w:t xml:space="preserve">排查证书过期、伪造变造、超出资质范围等违规行为，并第一时间推送预警信息。</w:t>
            </w:r>
            <w:r/>
          </w:p>
          <w:p>
            <w:pPr>
              <w:pStyle w:val="811"/>
              <w:numPr>
                <w:ilvl w:val="5"/>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企业资质智能核验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自动识别建筑企业资质证书、安全生产许可证、工程设计资质等各类核心资质文件信息，精准核验证书有效期、资质等级、业务范围等关键参数，自动比对资质标准与实际经营行为，对资质过期、违规升级、超出资质范围承接业务等违规情形进行实时预警，督促企业规范经营。</w:t>
            </w:r>
            <w:r/>
          </w:p>
          <w:p>
            <w:pPr>
              <w:pStyle w:val="811"/>
              <w:numPr>
                <w:ilvl w:val="6"/>
                <w:numId w:val="9"/>
              </w:numPr>
              <w:ind w:left="0" w:firstLine="0"/>
              <w:pageBreakBefore w:val="0"/>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从业人员资质智能核验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对建筑从业人员的执业资格证书、职称证书、岗位证书等相关资质信息进行全面核验，结合项目履职记录、社保缴纳信息等数据，运用AI算法自动识别资质挂靠、人证分离、证书过期、虚假注册等违规行为，</w:t>
            </w:r>
            <w:r>
              <w:rPr>
                <w:rFonts w:hint="eastAsia" w:ascii="宋体" w:hAnsi="宋体" w:cs="宋体"/>
                <w:i w:val="0"/>
                <w:strike w:val="0"/>
                <w:color w:val="000000"/>
                <w:sz w:val="21"/>
                <w:szCs w:val="21"/>
                <w:highlight w:val="none"/>
                <w:u w:val="none"/>
                <w:lang w:val="en-US" w:eastAsia="zh-CN"/>
              </w:rPr>
              <w:t xml:space="preserve">动态</w:t>
            </w:r>
            <w:r>
              <w:rPr>
                <w:rFonts w:hint="eastAsia" w:ascii="宋体" w:hAnsi="宋体" w:eastAsia="宋体" w:cs="宋体"/>
                <w:i w:val="0"/>
                <w:strike w:val="0"/>
                <w:color w:val="000000"/>
                <w:sz w:val="21"/>
                <w:szCs w:val="21"/>
                <w:highlight w:val="none"/>
                <w:u w:val="none"/>
              </w:rPr>
              <w:t xml:space="preserve">向监管部门推送预警信息，强化从业人员资质监管，保障工程建设质量与安全。</w:t>
            </w:r>
            <w:r/>
          </w:p>
          <w:p>
            <w:pPr>
              <w:pStyle w:val="810"/>
              <w:numPr>
                <w:ilvl w:val="4"/>
                <w:numId w:val="9"/>
              </w:numPr>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建设工程安全质量监管</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cs="宋体"/>
                <w:i w:val="0"/>
                <w:strike w:val="0"/>
                <w:color w:val="000000"/>
                <w:sz w:val="21"/>
                <w:szCs w:val="21"/>
                <w:highlight w:val="none"/>
                <w:u w:val="none"/>
                <w:lang w:val="en-US" w:eastAsia="zh-CN"/>
              </w:rPr>
              <w:t xml:space="preserve">优化提升建设和交通工程智慧建管平台智能化监管能力，聚焦工程安全质量全过程管控、监督履职闭环管理与监管数据智能分析，完善平台核心智能化功能</w:t>
            </w:r>
            <w:r/>
          </w:p>
          <w:p>
            <w:pPr>
              <w:pStyle w:val="811"/>
              <w:numPr>
                <w:ilvl w:val="5"/>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项目工作流智能化梳理与每日工作提示</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快速调取任一项目信息并自动梳理其全流程监督工作流，呈现各节点完成情况、办理时间、责任人等关键信息并形成可视化图谱；自动识别项目当前监督阶段及状态异常情况，对比监督计划判断监督工作合规性，提示未按计划完成事项及逾期节点；自动排查前期监督抽查、整改通知、不合格抽检等未闭合事项并标注逾期情况，形成每日工作提示清单推送至对应监督员；支持根据监管岗位、范围个性化配置工作提示的内容、推送频率及方式。</w:t>
            </w:r>
            <w:r/>
          </w:p>
          <w:p>
            <w:pPr>
              <w:pStyle w:val="811"/>
              <w:numPr>
                <w:ilvl w:val="5"/>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多维度数据统计分析与报表生成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支持从项目类型、规模、监管阶段、监督抽查结果、整改完成情况、抽检合格情况、市场行为合规情况、监督员履职情况等核心维度，对</w:t>
            </w:r>
            <w:r>
              <w:rPr>
                <w:rFonts w:hint="eastAsia" w:ascii="宋体" w:hAnsi="宋体" w:cs="宋体"/>
                <w:i w:val="0"/>
                <w:strike w:val="0"/>
                <w:color w:val="000000"/>
                <w:sz w:val="21"/>
                <w:szCs w:val="21"/>
                <w:highlight w:val="none"/>
                <w:u w:val="none"/>
                <w:lang w:val="en-US" w:eastAsia="zh-CN"/>
              </w:rPr>
              <w:t xml:space="preserve">属地</w:t>
            </w:r>
            <w:r>
              <w:rPr>
                <w:rFonts w:hint="eastAsia" w:ascii="宋体" w:hAnsi="宋体" w:eastAsia="宋体" w:cs="宋体"/>
                <w:i w:val="0"/>
                <w:strike w:val="0"/>
                <w:color w:val="000000"/>
                <w:sz w:val="21"/>
                <w:szCs w:val="21"/>
                <w:highlight w:val="none"/>
                <w:u w:val="none"/>
              </w:rPr>
              <w:t xml:space="preserve">在建项目数据进行统计分析；支持自动生成包含各统计维度核心数据、趋势分析、异常情况汇总、整改落实情况的月报、年报；支持自定义报表统计维度、数据范围、呈现形式，可导出Excel、PDF格式；通过柱状图、折线图、饼图等图表直观展示统计数据及变化趋势、异常分布。</w:t>
            </w:r>
            <w:r/>
          </w:p>
          <w:p>
            <w:pPr>
              <w:pStyle w:val="811"/>
              <w:numPr>
                <w:ilvl w:val="5"/>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监督工作闭环关联分析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根据当前监督抽查内容及结果，分析项目现有质量安全、市场行为状态，关联项目前期所有监督工作记录并判断前期监督工作是否闭合、问题是否整改到位；对前期监督工作未闭合、整改不到位情况自动发出预警，标注关联未闭合事项及抽查/抽检记录；支持点击项目状态、监督抽查结果，快速查看关联的前期监督工作记录，实现监督工作全链条可追溯、可核查。</w:t>
            </w:r>
            <w:r/>
          </w:p>
          <w:p>
            <w:pPr>
              <w:pStyle w:val="811"/>
              <w:numPr>
                <w:ilvl w:val="5"/>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项目量化打分评价</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建立以监督抽查、抽测、整改等核心数据为依据，涵盖质量安全控制、市场行为管理两大维度，明确各指标权重及评分标准的项目量化评价指标体系；平台自动提取项目监督相关数据，按评价体系计算项目综合得分并生成评价报告；根据综合得分对项目质量安全控制、市场行为管理情况进行分级，标注扣分点及原因；支持查看项目量化评分的详细依据及相关监督记录、数据来源。</w:t>
            </w:r>
            <w:r/>
          </w:p>
          <w:p>
            <w:pPr>
              <w:pStyle w:val="811"/>
              <w:numPr>
                <w:ilvl w:val="5"/>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监督员工作量化打分评价</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建立以监督工作计划完成情况、监督抽查开具数量及质量、抽检工作开展情况、问题整改跟踪情况等数据为核心，明确各指标权重及评分标准的监督员履职量化评价指标体系；平台自动提取监督员履职相关数据，按评价体系计算综合得分并生成履职评价报告；支持对监督员履职得分进行统计分析，呈现履职优势与薄弱环节；支持将监督员量化评价结果与绩效考核挂钩，按周期生成履职排名及评价总结。</w:t>
            </w:r>
            <w:r/>
          </w:p>
          <w:p>
            <w:pPr>
              <w:ind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生态环境</w:t>
            </w:r>
            <w:r>
              <w:rPr>
                <w:rFonts w:hint="eastAsia" w:ascii="宋体" w:hAnsi="宋体" w:eastAsia="宋体" w:cs="宋体"/>
                <w:b/>
                <w:sz w:val="24"/>
                <w:szCs w:val="24"/>
                <w:highlight w:val="none"/>
                <w:lang w:val="en-US" w:eastAsia="zh-CN"/>
              </w:rPr>
              <w:t xml:space="preserve">类智能辅助</w:t>
            </w:r>
            <w:r/>
          </w:p>
          <w:p>
            <w:pPr>
              <w:pStyle w:val="809"/>
              <w:numPr>
                <w:ilvl w:val="2"/>
                <w:numId w:val="9"/>
              </w:numPr>
              <w:ind w:left="0" w:firstLine="0"/>
              <w:pageBreakBefore w:val="0"/>
              <w:spacing w:before="0" w:after="0" w:line="240" w:lineRule="auto"/>
              <w:rPr>
                <w:rFonts w:hint="default" w:ascii="宋体" w:hAnsi="宋体" w:eastAsia="宋体" w:cs="宋体"/>
                <w:b/>
                <w:bCs/>
                <w:sz w:val="21"/>
                <w:szCs w:val="21"/>
                <w:highlight w:val="none"/>
                <w:lang w:val="en-US"/>
              </w:rPr>
            </w:pPr>
            <w:r>
              <w:rPr>
                <w:rFonts w:hint="eastAsia" w:ascii="宋体" w:hAnsi="宋体" w:eastAsia="宋体" w:cs="宋体"/>
                <w:b/>
                <w:bCs/>
                <w:sz w:val="21"/>
                <w:szCs w:val="21"/>
                <w:highlight w:val="none"/>
              </w:rPr>
              <w:t xml:space="preserve">应急预案</w:t>
            </w:r>
            <w:r>
              <w:rPr>
                <w:rFonts w:hint="eastAsia" w:ascii="宋体" w:hAnsi="宋体" w:cs="宋体"/>
                <w:b/>
                <w:bCs/>
                <w:sz w:val="21"/>
                <w:szCs w:val="21"/>
                <w:highlight w:val="none"/>
                <w:lang w:val="en-US" w:eastAsia="zh-CN"/>
              </w:rPr>
              <w:t xml:space="preserve">评估与演练方案优化</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应急预案综合评估</w:t>
            </w:r>
            <w:r/>
          </w:p>
          <w:p>
            <w:pPr>
              <w:ind w:firstLine="420"/>
              <w:jc w:val="left"/>
              <w:pageBreakBefore w:val="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重点围绕生态环境大类范畴，</w:t>
            </w:r>
            <w:r>
              <w:rPr>
                <w:rFonts w:hint="eastAsia" w:ascii="宋体" w:hAnsi="宋体" w:eastAsia="宋体" w:cs="宋体"/>
                <w:sz w:val="21"/>
                <w:szCs w:val="21"/>
                <w:highlight w:val="none"/>
              </w:rPr>
              <w:t xml:space="preserve">梳理现有1个总预案</w:t>
            </w:r>
            <w:r>
              <w:rPr>
                <w:rFonts w:hint="eastAsia" w:ascii="宋体" w:hAnsi="宋体" w:cs="宋体"/>
                <w:sz w:val="21"/>
                <w:szCs w:val="21"/>
                <w:highlight w:val="none"/>
                <w:lang w:val="en-US" w:eastAsia="zh-CN"/>
              </w:rPr>
              <w:t xml:space="preserve">和</w:t>
            </w:r>
            <w:r>
              <w:rPr>
                <w:rFonts w:hint="eastAsia" w:ascii="宋体" w:hAnsi="宋体" w:eastAsia="宋体" w:cs="宋体"/>
                <w:sz w:val="21"/>
                <w:szCs w:val="21"/>
                <w:highlight w:val="none"/>
              </w:rPr>
              <w:t xml:space="preserve">36个专项应急预案，</w:t>
            </w:r>
            <w:r>
              <w:rPr>
                <w:rFonts w:hint="eastAsia" w:ascii="宋体" w:hAnsi="宋体" w:cs="宋体"/>
                <w:sz w:val="21"/>
                <w:szCs w:val="21"/>
                <w:highlight w:val="none"/>
                <w:lang w:val="en-US" w:eastAsia="zh-CN"/>
              </w:rPr>
              <w:t xml:space="preserve">开展应急预案综合评估。</w:t>
            </w:r>
            <w:r>
              <w:rPr>
                <w:rFonts w:hint="eastAsia" w:ascii="宋体" w:hAnsi="宋体" w:eastAsia="宋体" w:cs="宋体"/>
                <w:sz w:val="21"/>
                <w:szCs w:val="21"/>
                <w:highlight w:val="none"/>
              </w:rPr>
              <w:t xml:space="preserve">包括：自然灾害类（如洪涝、台风、地震、地质灾害、极端天气等）、</w:t>
            </w:r>
            <w:r>
              <w:rPr>
                <w:rFonts w:hint="eastAsia" w:ascii="宋体" w:hAnsi="宋体" w:cs="宋体"/>
                <w:sz w:val="21"/>
                <w:szCs w:val="21"/>
                <w:highlight w:val="none"/>
                <w:lang w:val="en-US" w:eastAsia="zh-CN"/>
              </w:rPr>
              <w:t xml:space="preserve">生态</w:t>
            </w:r>
            <w:r>
              <w:rPr>
                <w:rFonts w:hint="eastAsia" w:ascii="宋体" w:hAnsi="宋体" w:eastAsia="宋体" w:cs="宋体"/>
                <w:sz w:val="21"/>
                <w:szCs w:val="21"/>
                <w:highlight w:val="none"/>
              </w:rPr>
              <w:t xml:space="preserve">应急救援类（如综合应急救援、特种设备应急、消防应急、医疗救援等）</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生态公共</w:t>
            </w:r>
            <w:r>
              <w:rPr>
                <w:rFonts w:hint="eastAsia" w:ascii="宋体" w:hAnsi="宋体" w:eastAsia="宋体" w:cs="宋体"/>
                <w:sz w:val="21"/>
                <w:szCs w:val="21"/>
                <w:highlight w:val="none"/>
              </w:rPr>
              <w:t xml:space="preserve">安全类（如公共卫生事件、群体性事件、城市燃气安全、道路交通应急等）、</w:t>
            </w:r>
            <w:r>
              <w:rPr>
                <w:rFonts w:hint="eastAsia" w:ascii="宋体" w:hAnsi="宋体" w:cs="宋体"/>
                <w:sz w:val="21"/>
                <w:szCs w:val="21"/>
                <w:highlight w:val="none"/>
                <w:lang w:val="en-US" w:eastAsia="zh-CN"/>
              </w:rPr>
              <w:t xml:space="preserve">生态</w:t>
            </w:r>
            <w:r>
              <w:rPr>
                <w:rFonts w:hint="eastAsia" w:ascii="宋体" w:hAnsi="宋体" w:eastAsia="宋体" w:cs="宋体"/>
                <w:sz w:val="21"/>
                <w:szCs w:val="21"/>
                <w:highlight w:val="none"/>
              </w:rPr>
              <w:t xml:space="preserve">安全</w:t>
            </w:r>
            <w:r>
              <w:rPr>
                <w:rFonts w:hint="eastAsia" w:ascii="宋体" w:hAnsi="宋体" w:cs="宋体"/>
                <w:sz w:val="21"/>
                <w:szCs w:val="21"/>
                <w:highlight w:val="none"/>
                <w:lang w:val="en-US" w:eastAsia="zh-CN"/>
              </w:rPr>
              <w:t xml:space="preserve">防控</w:t>
            </w:r>
            <w:r>
              <w:rPr>
                <w:rFonts w:hint="eastAsia" w:ascii="宋体" w:hAnsi="宋体" w:eastAsia="宋体" w:cs="宋体"/>
                <w:sz w:val="21"/>
                <w:szCs w:val="21"/>
                <w:highlight w:val="none"/>
              </w:rPr>
              <w:t xml:space="preserve">类（如工矿商贸企业生产安全、危险化学品安全、建筑施工安全等）。</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依托人工智能技术，针对自然灾害、</w:t>
            </w:r>
            <w:r>
              <w:rPr>
                <w:rFonts w:hint="eastAsia" w:ascii="宋体" w:hAnsi="宋体" w:cs="宋体"/>
                <w:sz w:val="21"/>
                <w:szCs w:val="21"/>
                <w:highlight w:val="none"/>
                <w:lang w:val="en-US" w:eastAsia="zh-CN"/>
              </w:rPr>
              <w:t xml:space="preserve">生态</w:t>
            </w:r>
            <w:r>
              <w:rPr>
                <w:rFonts w:hint="eastAsia" w:ascii="宋体" w:hAnsi="宋体" w:eastAsia="宋体" w:cs="宋体"/>
                <w:sz w:val="21"/>
                <w:szCs w:val="21"/>
                <w:highlight w:val="none"/>
              </w:rPr>
              <w:t xml:space="preserve">应急救援</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生态</w:t>
            </w:r>
            <w:r>
              <w:rPr>
                <w:rFonts w:hint="eastAsia" w:ascii="宋体" w:hAnsi="宋体" w:eastAsia="宋体" w:cs="宋体"/>
                <w:sz w:val="21"/>
                <w:szCs w:val="21"/>
                <w:highlight w:val="none"/>
              </w:rPr>
              <w:t xml:space="preserve">公共安全、</w:t>
            </w:r>
            <w:r>
              <w:rPr>
                <w:rFonts w:hint="eastAsia" w:ascii="宋体" w:hAnsi="宋体" w:cs="宋体"/>
                <w:sz w:val="21"/>
                <w:szCs w:val="21"/>
                <w:highlight w:val="none"/>
                <w:lang w:val="en-US" w:eastAsia="zh-CN"/>
              </w:rPr>
              <w:t xml:space="preserve">生态</w:t>
            </w:r>
            <w:r>
              <w:rPr>
                <w:rFonts w:hint="eastAsia" w:ascii="宋体" w:hAnsi="宋体" w:eastAsia="宋体" w:cs="宋体"/>
                <w:sz w:val="21"/>
                <w:szCs w:val="21"/>
                <w:highlight w:val="none"/>
              </w:rPr>
              <w:t xml:space="preserve">安全生产等各领域专项应急预案，</w:t>
            </w:r>
            <w:r>
              <w:rPr>
                <w:rFonts w:hint="eastAsia" w:ascii="宋体" w:hAnsi="宋体" w:cs="宋体"/>
                <w:sz w:val="21"/>
                <w:szCs w:val="21"/>
                <w:highlight w:val="none"/>
                <w:lang w:val="en-US" w:eastAsia="zh-CN"/>
              </w:rPr>
              <w:t xml:space="preserve">支持生成规范的应急预案，</w:t>
            </w:r>
            <w:r>
              <w:rPr>
                <w:rFonts w:hint="eastAsia" w:ascii="宋体" w:hAnsi="宋体" w:eastAsia="宋体" w:cs="宋体"/>
                <w:sz w:val="21"/>
                <w:szCs w:val="21"/>
                <w:highlight w:val="none"/>
              </w:rPr>
              <w:t xml:space="preserve">构建全流程智能化评估与优化体系，实现应急预案合理性评估精准、演练方案优化科学，确保技术方案贴合应急管理实际工作需求，具备可操作性、扩展性和安全性。</w:t>
            </w:r>
            <w:r/>
          </w:p>
          <w:p>
            <w:pPr>
              <w:pStyle w:val="811"/>
              <w:numPr>
                <w:ilvl w:val="4"/>
                <w:numId w:val="9"/>
              </w:numPr>
              <w:pageBreakBefore w:val="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应急预案编制</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依托应急</w:t>
            </w:r>
            <w:r>
              <w:rPr>
                <w:rFonts w:hint="eastAsia" w:ascii="宋体" w:hAnsi="宋体" w:cs="宋体"/>
                <w:sz w:val="21"/>
                <w:szCs w:val="21"/>
                <w:highlight w:val="none"/>
                <w:lang w:val="en-US" w:eastAsia="zh-CN"/>
              </w:rPr>
              <w:t xml:space="preserve">预案编制</w:t>
            </w:r>
            <w:r>
              <w:rPr>
                <w:rFonts w:hint="eastAsia" w:ascii="宋体" w:hAnsi="宋体" w:eastAsia="宋体" w:cs="宋体"/>
                <w:sz w:val="21"/>
                <w:szCs w:val="21"/>
                <w:highlight w:val="none"/>
              </w:rPr>
              <w:t xml:space="preserve">标准与AI技术，可根据用户选择的预案类型、领域等参数，自动生成规范完整的应急预案文本，支持个性化调整、规范校验优化，配套模板管理、协同编辑及多格式导出功能，确保文本合规、实用、可操作，适配总预案与各专项预案生成需求。</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模型构建</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运用人工智能</w:t>
            </w:r>
            <w:r>
              <w:rPr>
                <w:rFonts w:hint="eastAsia" w:ascii="宋体" w:hAnsi="宋体" w:cs="宋体"/>
                <w:sz w:val="21"/>
                <w:szCs w:val="21"/>
                <w:highlight w:val="none"/>
                <w:lang w:val="en-US" w:eastAsia="zh-CN"/>
              </w:rPr>
              <w:t xml:space="preserve">技术</w:t>
            </w:r>
            <w:r>
              <w:rPr>
                <w:rFonts w:hint="eastAsia" w:ascii="宋体" w:hAnsi="宋体" w:eastAsia="宋体" w:cs="宋体"/>
                <w:sz w:val="21"/>
                <w:szCs w:val="21"/>
                <w:highlight w:val="none"/>
              </w:rPr>
              <w:t xml:space="preserve">，整合应急管理相关法律法规、国家及行业标准、各领域专项应急预案核心要素、过往应急处置案例等多源数据，构建标准化、可迭代的应急预案合理性评估模型，</w:t>
            </w:r>
            <w:r>
              <w:rPr>
                <w:rFonts w:hint="eastAsia" w:ascii="宋体" w:hAnsi="宋体" w:cs="宋体"/>
                <w:sz w:val="21"/>
                <w:szCs w:val="21"/>
                <w:highlight w:val="none"/>
                <w:lang w:val="en-US" w:eastAsia="zh-CN"/>
              </w:rPr>
              <w:t xml:space="preserve">且</w:t>
            </w:r>
            <w:r>
              <w:rPr>
                <w:rFonts w:hint="eastAsia" w:ascii="宋体" w:hAnsi="宋体" w:eastAsia="宋体" w:cs="宋体"/>
                <w:sz w:val="21"/>
                <w:szCs w:val="21"/>
                <w:highlight w:val="none"/>
              </w:rPr>
              <w:t xml:space="preserve">模型</w:t>
            </w:r>
            <w:r>
              <w:rPr>
                <w:rFonts w:hint="eastAsia" w:ascii="宋体" w:hAnsi="宋体" w:cs="宋体"/>
                <w:sz w:val="21"/>
                <w:szCs w:val="21"/>
                <w:highlight w:val="none"/>
                <w:lang w:eastAsia="zh-CN"/>
              </w:rPr>
              <w:t xml:space="preserve">须</w:t>
            </w:r>
            <w:r>
              <w:rPr>
                <w:rFonts w:hint="eastAsia" w:ascii="宋体" w:hAnsi="宋体" w:eastAsia="宋体" w:cs="宋体"/>
                <w:sz w:val="21"/>
                <w:szCs w:val="21"/>
                <w:highlight w:val="none"/>
              </w:rPr>
              <w:t xml:space="preserve">具备自主学习、动态更新能力。</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评估指标</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多维度、全要素评估指标自动识别与量化评分，核心评估指标包括但不限于：风险识别全面性、应急响应时效性、处置流程规范性、职责分工明确性、保障措施充足性、与上级预案衔接性、与实际场景适配性等，各指标权重可根据不同领域应急预案特点灵活调整。</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评估流程模型</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需支持应急预案上传、自动解析、指标匹配、量化评分、问题定位、结论生成全流程自动化，可生成逐份应急预案的详细评估报告，明确标注存在的短板问题及对应改进方向，支持评估结果导出、对比分析功能。</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演练方案评估优化</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数据采集与整理</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汇聚各领域专项应急预案文本数据、过往应急安全事件处置台账（含事件类型、处置流程、处置结果、存在问题等）、应急管理相关法律法规及行业标准文本数据、应急救援资源数据等，</w:t>
            </w:r>
            <w:r>
              <w:rPr>
                <w:rFonts w:hint="eastAsia" w:ascii="宋体" w:hAnsi="宋体" w:cs="宋体"/>
                <w:sz w:val="21"/>
                <w:szCs w:val="21"/>
                <w:highlight w:val="none"/>
                <w:lang w:val="en-US" w:eastAsia="zh-CN"/>
              </w:rPr>
              <w:t xml:space="preserve">建立历史演练方案数据库</w:t>
            </w:r>
            <w:r>
              <w:rPr>
                <w:rFonts w:hint="eastAsia" w:ascii="宋体" w:hAnsi="宋体" w:eastAsia="宋体" w:cs="宋体"/>
                <w:sz w:val="21"/>
                <w:szCs w:val="21"/>
                <w:highlight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数据挖掘与分析</w:t>
            </w:r>
            <w:r/>
          </w:p>
          <w:p>
            <w:pPr>
              <w:ind w:firstLine="420"/>
              <w:jc w:val="left"/>
              <w:pageBreakBefore w:val="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基于历史演练方案数据库，</w:t>
            </w:r>
            <w:r>
              <w:rPr>
                <w:rFonts w:hint="eastAsia" w:ascii="宋体" w:hAnsi="宋体" w:eastAsia="宋体" w:cs="宋体"/>
                <w:sz w:val="21"/>
                <w:szCs w:val="21"/>
                <w:highlight w:val="none"/>
              </w:rPr>
              <w:t xml:space="preserve">通过人工智能技术挖掘关联关系，精准定位应急预案及演练方案存在的核心短板，包括但不限于：流程冗余、职责交叉或缺失、应急响应流程不清晰、演练场景与实际处置脱节、保障资源配置不合理等，</w:t>
            </w:r>
            <w:r>
              <w:rPr>
                <w:rFonts w:hint="eastAsia" w:ascii="宋体" w:hAnsi="宋体" w:cs="宋体"/>
                <w:sz w:val="21"/>
                <w:szCs w:val="21"/>
                <w:highlight w:val="none"/>
                <w:lang w:val="en-US" w:eastAsia="zh-CN"/>
              </w:rPr>
              <w:t xml:space="preserve">输出</w:t>
            </w:r>
            <w:r>
              <w:rPr>
                <w:rFonts w:hint="eastAsia" w:ascii="宋体" w:hAnsi="宋体" w:eastAsia="宋体" w:cs="宋体"/>
                <w:sz w:val="21"/>
                <w:szCs w:val="21"/>
                <w:highlight w:val="none"/>
              </w:rPr>
              <w:t xml:space="preserve">数据驱动的问题分析报告，为应急预案评估和演练方案优化提供坚实数据支撑。</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场景模拟</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利用</w:t>
            </w:r>
            <w:r>
              <w:rPr>
                <w:rFonts w:hint="eastAsia" w:ascii="宋体" w:hAnsi="宋体" w:cs="宋体"/>
                <w:i w:val="0"/>
                <w:strike w:val="0"/>
                <w:color w:val="000000"/>
                <w:sz w:val="21"/>
                <w:szCs w:val="21"/>
                <w:highlight w:val="none"/>
                <w:u w:val="none"/>
                <w:lang w:val="en-US" w:eastAsia="zh-CN"/>
              </w:rPr>
              <w:t xml:space="preserve">WebGIS轻量化三维融合，联动城市治理一体化平台一张图</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rPr>
              <w:t xml:space="preserve">构建多领域应急模拟场景，可模拟不同类型突发事件的发生、发展过程，支持场景参数（如事件等级、影响范围、处置难度等）灵活调整，模拟效果贴合实际应急场景。</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方案优化</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结合应急预案评估结果、数据挖掘分析结论及过往应急处置经验，通过人工智能算法自动生成演练方案优化建议，支持演练场景、处置步骤、职责分工、操作时限、保障措施、考核标准等核心要素的智能化调整。</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动态适配</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具备演练方案动态适配能力，可根据应急管理政策调整、行业标准更新、过往处置案例新增等情况，通过人工智能技术自动迭代优化演练方案，建立“评估-优化-演练-复盘-再优化”的闭环机制。</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应急管理智能辅助研判分析</w:t>
            </w:r>
            <w:r/>
          </w:p>
          <w:p>
            <w:pPr>
              <w:pStyle w:val="809"/>
              <w:numPr>
                <w:ilvl w:val="2"/>
                <w:numId w:val="9"/>
              </w:numPr>
              <w:ind w:left="0" w:firstLine="0"/>
              <w:pageBreakBefore w:val="0"/>
              <w:spacing w:before="0" w:after="0" w:line="24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应急救援处置</w:t>
            </w:r>
            <w:r>
              <w:rPr>
                <w:rFonts w:hint="eastAsia" w:ascii="宋体" w:hAnsi="宋体" w:cs="宋体"/>
                <w:b/>
                <w:sz w:val="21"/>
                <w:szCs w:val="21"/>
                <w:highlight w:val="none"/>
                <w:lang w:val="en-US" w:eastAsia="zh-CN"/>
              </w:rPr>
              <w:t xml:space="preserve">智能辅助分析研判</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多源数据整合</w:t>
            </w:r>
            <w:r/>
          </w:p>
          <w:p>
            <w:pPr>
              <w:ind w:firstLine="420"/>
              <w:jc w:val="left"/>
              <w:pageBreakBefore w:val="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接入</w:t>
            </w:r>
            <w:r>
              <w:rPr>
                <w:rFonts w:hint="eastAsia" w:ascii="宋体" w:hAnsi="宋体" w:eastAsia="宋体" w:cs="宋体"/>
                <w:sz w:val="21"/>
                <w:szCs w:val="21"/>
                <w:highlight w:val="none"/>
              </w:rPr>
              <w:t xml:space="preserve">应急管理一体化平台、</w:t>
            </w:r>
            <w:r>
              <w:rPr>
                <w:rFonts w:hint="eastAsia" w:ascii="宋体" w:hAnsi="宋体" w:cs="宋体"/>
                <w:sz w:val="21"/>
                <w:szCs w:val="21"/>
                <w:highlight w:val="none"/>
                <w:lang w:val="en-US" w:eastAsia="zh-CN"/>
              </w:rPr>
              <w:t xml:space="preserve">上级</w:t>
            </w:r>
            <w:r>
              <w:rPr>
                <w:rFonts w:hint="eastAsia" w:ascii="宋体" w:hAnsi="宋体" w:eastAsia="宋体" w:cs="宋体"/>
                <w:sz w:val="21"/>
                <w:szCs w:val="21"/>
                <w:highlight w:val="none"/>
              </w:rPr>
              <w:t xml:space="preserve">应急管理系统，整合应急救援与处置历史</w:t>
            </w:r>
            <w:r>
              <w:rPr>
                <w:rFonts w:hint="eastAsia" w:ascii="宋体" w:hAnsi="宋体" w:cs="宋体"/>
                <w:sz w:val="21"/>
                <w:szCs w:val="21"/>
                <w:highlight w:val="none"/>
                <w:lang w:val="en-US" w:eastAsia="zh-CN"/>
              </w:rPr>
              <w:t xml:space="preserve">案例</w:t>
            </w:r>
            <w:r>
              <w:rPr>
                <w:rFonts w:hint="eastAsia" w:ascii="宋体" w:hAnsi="宋体" w:eastAsia="宋体" w:cs="宋体"/>
                <w:sz w:val="21"/>
                <w:szCs w:val="21"/>
                <w:highlight w:val="none"/>
              </w:rPr>
              <w:t xml:space="preserve">数据、实时业务数据及相关基础数据，实现各类数据</w:t>
            </w:r>
            <w:r>
              <w:rPr>
                <w:rFonts w:hint="eastAsia" w:ascii="宋体" w:hAnsi="宋体" w:cs="宋体"/>
                <w:sz w:val="21"/>
                <w:szCs w:val="21"/>
                <w:highlight w:val="none"/>
                <w:lang w:val="en-US" w:eastAsia="zh-CN"/>
              </w:rPr>
              <w:t xml:space="preserve">共享</w:t>
            </w:r>
            <w:r>
              <w:rPr>
                <w:rFonts w:hint="eastAsia" w:ascii="宋体" w:hAnsi="宋体" w:eastAsia="宋体" w:cs="宋体"/>
                <w:sz w:val="21"/>
                <w:szCs w:val="21"/>
                <w:highlight w:val="none"/>
              </w:rPr>
              <w:t xml:space="preserve">，建设应急救援与处置基础数据库。</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AI智能分析与研判</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运用人工智能算法，对应急救援与处置基础数据库中的多源历史数据及实时业务数据进行深度分析、规律挖掘，精准捕捉火灾、洪涝等突发事件的异常信号；自动识别突发事件风险类型、精准定位事发关联区域，</w:t>
            </w:r>
            <w:r>
              <w:rPr>
                <w:rFonts w:hint="eastAsia" w:ascii="宋体" w:hAnsi="宋体" w:cs="宋体"/>
                <w:sz w:val="21"/>
                <w:szCs w:val="21"/>
                <w:highlight w:val="none"/>
                <w:lang w:val="en-US" w:eastAsia="zh-CN"/>
              </w:rPr>
              <w:t xml:space="preserve">同时，联动城市治理一体化平台基础资源，</w:t>
            </w:r>
            <w:r>
              <w:rPr>
                <w:rFonts w:hint="eastAsia" w:ascii="宋体" w:hAnsi="宋体" w:eastAsia="宋体" w:cs="宋体"/>
                <w:sz w:val="21"/>
                <w:szCs w:val="21"/>
                <w:highlight w:val="none"/>
              </w:rPr>
              <w:t xml:space="preserve">调取事发周边地理、人口、设施等基础关联数据，辅助工作人员快速掌握事件核心信息。</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分级研判与辅助决策支撑</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托应急救援与处置基础数据库，通过人工智能算法预判突发事件风险发展趋势，自动划分预警级别，精准推送至相关工作人员终端，辅助工作人员快速开展分级处置研判。依托AI大模型，整合历史处置案例、事件态势、资源承载能力等多维度数据，自动生成标准化智能研判报告，支持应急、消防、医疗等多专业工作人员在线协同研判，可对研判报告进行批注、修改，为应急决策提供的数据支撑与专业参考，优化应急救援与处置方案。</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救援力量与资源研判辅助</w:t>
            </w:r>
            <w:r/>
          </w:p>
          <w:p>
            <w:pPr>
              <w:ind w:firstLine="420"/>
              <w:jc w:val="left"/>
              <w:pageBreakBefore w:val="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接入</w:t>
            </w:r>
            <w:r>
              <w:rPr>
                <w:rFonts w:hint="eastAsia" w:ascii="宋体" w:hAnsi="宋体" w:eastAsia="宋体" w:cs="宋体"/>
                <w:sz w:val="21"/>
                <w:szCs w:val="21"/>
                <w:highlight w:val="none"/>
              </w:rPr>
              <w:t xml:space="preserve">应急救援与处置基础数据库中救援力量、应急资源相关历史数据与实时信息，建立标准化动态数据库，实现救援力量、应急资源数据的可视化展示与</w:t>
            </w:r>
            <w:r>
              <w:rPr>
                <w:rFonts w:hint="eastAsia" w:ascii="宋体" w:hAnsi="宋体" w:cs="宋体"/>
                <w:sz w:val="21"/>
                <w:szCs w:val="21"/>
                <w:highlight w:val="none"/>
                <w:lang w:val="en-US" w:eastAsia="zh-CN"/>
              </w:rPr>
              <w:t xml:space="preserve">动态</w:t>
            </w:r>
            <w:r>
              <w:rPr>
                <w:rFonts w:hint="eastAsia" w:ascii="宋体" w:hAnsi="宋体" w:eastAsia="宋体" w:cs="宋体"/>
                <w:sz w:val="21"/>
                <w:szCs w:val="21"/>
                <w:highlight w:val="none"/>
              </w:rPr>
              <w:t xml:space="preserve">更新、筛选查询，辅助工作人员全面掌握区域内应急力量与资源的整体布局、可用状态。</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9"/>
              <w:numPr>
                <w:ilvl w:val="3"/>
                <w:numId w:val="9"/>
              </w:numPr>
              <w:ind w:left="0" w:firstLine="0"/>
              <w:pageBreakBefore w:val="0"/>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处置复盘与效能优化研判</w:t>
            </w:r>
            <w:r/>
          </w:p>
          <w:p>
            <w:pPr>
              <w:pStyle w:val="810"/>
              <w:numPr>
                <w:ilvl w:val="4"/>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处置档案整合与管理</w:t>
            </w:r>
            <w:r/>
          </w:p>
          <w:p>
            <w:pPr>
              <w:ind w:firstLine="420"/>
              <w:jc w:val="left"/>
              <w:pageBreakBefore w:val="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接入应急处置后的相关业务数据，如</w:t>
            </w:r>
            <w:r>
              <w:rPr>
                <w:rFonts w:hint="eastAsia" w:ascii="宋体" w:hAnsi="宋体" w:eastAsia="宋体" w:cs="宋体"/>
                <w:sz w:val="21"/>
                <w:szCs w:val="21"/>
                <w:highlight w:val="none"/>
              </w:rPr>
              <w:t xml:space="preserve">预警信息、调度记录、处置方案、现场音视频、资源消耗、相关损失等全流程数据，形成完整数据闭环，按照标准化格式生成处置档案，支持分类存储、查询、导出，实现应急处置全过程可追溯，为复盘研判提供完整数据依据。</w:t>
            </w:r>
            <w:r/>
          </w:p>
          <w:p>
            <w:pPr>
              <w:pStyle w:val="810"/>
              <w:numPr>
                <w:ilvl w:val="4"/>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AI智能复盘研判</w:t>
            </w:r>
            <w:r/>
          </w:p>
          <w:p>
            <w:pPr>
              <w:ind w:firstLine="420"/>
              <w:jc w:val="left"/>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用人工智能算法，对救援处置全流程、工作人员履职过程进行复盘分析，自动识别工作亮点与存在问题，挖掘历史处置规律，形成针对性复盘分析报告，明确问题根源，辅助工作人员总结经验、优化应急救援与处置方案。</w:t>
            </w:r>
            <w:r/>
          </w:p>
          <w:p>
            <w:pPr>
              <w:pStyle w:val="810"/>
              <w:numPr>
                <w:ilvl w:val="4"/>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多维度效能评估与优化建议</w:t>
            </w:r>
            <w:r/>
          </w:p>
          <w:p>
            <w:pPr>
              <w:numPr>
                <w:ilvl w:val="-1"/>
                <w:numId w:val="0"/>
              </w:num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sz w:val="21"/>
                <w:szCs w:val="21"/>
                <w:highlight w:val="none"/>
              </w:rPr>
              <w:t xml:space="preserve">根据预设评估指标体系，通过人工智能算法，从响应速度、处置效果、资源利用效率、安全保障成效等维度，对处置工作及工作人员效能进行量化评估，生成评估得分与等级。将评估结果与历史同类事件对比分析，自动提出针对性改进建议，优化应急处置与研判流程</w:t>
            </w:r>
            <w:r>
              <w:rPr>
                <w:rFonts w:hint="eastAsia" w:ascii="宋体" w:hAnsi="宋体" w:eastAsia="宋体" w:cs="宋体"/>
                <w:i w:val="0"/>
                <w:strike w:val="0"/>
                <w:color w:val="000000"/>
                <w:sz w:val="21"/>
                <w:szCs w:val="21"/>
                <w:highlight w:val="none"/>
                <w:u w:val="none"/>
              </w:rPr>
              <w:t xml:space="preserve">。</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市场监管执法服务</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完善信用修复智能管理</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触发式信用修复主动提醒系统</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基于</w:t>
            </w:r>
            <w:r>
              <w:rPr>
                <w:rFonts w:hint="eastAsia" w:ascii="宋体" w:hAnsi="宋体" w:cs="宋体"/>
                <w:i w:val="0"/>
                <w:strike w:val="0"/>
                <w:color w:val="000000"/>
                <w:sz w:val="21"/>
                <w:szCs w:val="21"/>
                <w:highlight w:val="none"/>
                <w:u w:val="none"/>
                <w:lang w:val="en-US" w:eastAsia="zh-CN"/>
              </w:rPr>
              <w:t xml:space="preserve">法人库的信用数据，</w:t>
            </w:r>
            <w:r>
              <w:rPr>
                <w:rFonts w:hint="eastAsia" w:ascii="宋体" w:hAnsi="宋体" w:eastAsia="宋体" w:cs="宋体"/>
                <w:i w:val="0"/>
                <w:strike w:val="0"/>
                <w:color w:val="000000"/>
                <w:sz w:val="21"/>
                <w:szCs w:val="21"/>
                <w:highlight w:val="none"/>
                <w:u w:val="none"/>
              </w:rPr>
              <w:t xml:space="preserve">构建AI风险模型，</w:t>
            </w:r>
            <w:r>
              <w:rPr>
                <w:rFonts w:hint="eastAsia" w:ascii="宋体" w:hAnsi="宋体" w:cs="宋体"/>
                <w:i w:val="0"/>
                <w:strike w:val="0"/>
                <w:color w:val="000000"/>
                <w:sz w:val="21"/>
                <w:szCs w:val="21"/>
                <w:highlight w:val="none"/>
                <w:u w:val="none"/>
                <w:lang w:val="en-US" w:eastAsia="zh-CN"/>
              </w:rPr>
              <w:t xml:space="preserve">优化</w:t>
            </w:r>
            <w:r>
              <w:rPr>
                <w:rFonts w:hint="eastAsia" w:ascii="宋体" w:hAnsi="宋体" w:eastAsia="宋体" w:cs="宋体"/>
                <w:i w:val="0"/>
                <w:strike w:val="0"/>
                <w:color w:val="000000"/>
                <w:sz w:val="21"/>
                <w:szCs w:val="21"/>
                <w:highlight w:val="none"/>
                <w:u w:val="none"/>
              </w:rPr>
              <w:t xml:space="preserve">企业失信动态识别、修复自动触发、流程智能指引、全周期闭环管理，兼容政务监管、企业办事、公众查</w:t>
            </w:r>
            <w:r>
              <w:rPr>
                <w:rFonts w:hint="eastAsia" w:ascii="宋体" w:hAnsi="宋体" w:cs="宋体"/>
                <w:i w:val="0"/>
                <w:strike w:val="0"/>
                <w:color w:val="000000"/>
                <w:sz w:val="21"/>
                <w:szCs w:val="21"/>
                <w:highlight w:val="none"/>
                <w:u w:val="none"/>
                <w:lang w:eastAsia="zh-CN"/>
              </w:rPr>
              <w:t xml:space="preserve">询等</w:t>
            </w:r>
            <w:r>
              <w:rPr>
                <w:rFonts w:hint="eastAsia" w:ascii="宋体" w:hAnsi="宋体" w:eastAsia="宋体" w:cs="宋体"/>
                <w:i w:val="0"/>
                <w:strike w:val="0"/>
                <w:color w:val="000000"/>
                <w:sz w:val="21"/>
                <w:szCs w:val="21"/>
                <w:highlight w:val="none"/>
                <w:u w:val="none"/>
              </w:rPr>
              <w:t xml:space="preserve">多端应用。</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企业失信风险AI智能研判</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z w:val="21"/>
                <w:szCs w:val="21"/>
                <w:highlight w:val="none"/>
                <w:u w:val="none"/>
                <w:lang w:val="en-US" w:eastAsia="zh-CN"/>
              </w:rPr>
              <w:t xml:space="preserve">基于法人库、信用库等</w:t>
            </w:r>
            <w:r>
              <w:rPr>
                <w:rFonts w:hint="eastAsia" w:ascii="宋体" w:hAnsi="宋体" w:eastAsia="宋体" w:cs="宋体"/>
                <w:i w:val="0"/>
                <w:strike w:val="0"/>
                <w:color w:val="000000"/>
                <w:sz w:val="21"/>
                <w:szCs w:val="21"/>
                <w:highlight w:val="none"/>
                <w:u w:val="none"/>
              </w:rPr>
              <w:t xml:space="preserve">信用数据与历史失信案例，通过</w:t>
            </w:r>
            <w:r>
              <w:rPr>
                <w:rFonts w:hint="eastAsia" w:ascii="宋体" w:hAnsi="宋体" w:cs="宋体"/>
                <w:i w:val="0"/>
                <w:strike w:val="0"/>
                <w:color w:val="000000"/>
                <w:sz w:val="21"/>
                <w:szCs w:val="21"/>
                <w:highlight w:val="none"/>
                <w:u w:val="none"/>
                <w:lang w:val="en-US" w:eastAsia="zh-CN"/>
              </w:rPr>
              <w:t xml:space="preserve">AI</w:t>
            </w:r>
            <w:r>
              <w:rPr>
                <w:rFonts w:hint="eastAsia" w:ascii="宋体" w:hAnsi="宋体" w:eastAsia="宋体" w:cs="宋体"/>
                <w:i w:val="0"/>
                <w:strike w:val="0"/>
                <w:color w:val="000000"/>
                <w:sz w:val="21"/>
                <w:szCs w:val="21"/>
                <w:highlight w:val="none"/>
                <w:u w:val="none"/>
              </w:rPr>
              <w:t xml:space="preserve">精准识别存量失信、潜在高风险企业，智能分级评定风险等级，自动触发信用修复预警机制。</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修复事项精准智能提醒</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结合失信类型、政策时限与历史办理规律，AI自动生成个性化修复告知内容，通过多渠道定向推送，全程跟踪消息送达与企业响应闭环。</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AI辅助</w:t>
            </w:r>
            <w:r>
              <w:rPr>
                <w:rFonts w:hint="eastAsia" w:hAnsi="宋体" w:cs="宋体"/>
                <w:sz w:val="21"/>
                <w:szCs w:val="21"/>
                <w:highlight w:val="none"/>
                <w:lang w:val="en-US" w:eastAsia="zh-CN"/>
              </w:rPr>
              <w:t xml:space="preserve">申报指导</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z w:val="21"/>
                <w:szCs w:val="21"/>
                <w:highlight w:val="none"/>
                <w:u w:val="none"/>
              </w:rPr>
              <w:t xml:space="preserve">依托历史标准化修复案例，智能</w:t>
            </w:r>
            <w:r>
              <w:rPr>
                <w:rFonts w:hint="eastAsia" w:ascii="宋体" w:hAnsi="宋体" w:cs="宋体"/>
                <w:i w:val="0"/>
                <w:strike w:val="0"/>
                <w:color w:val="000000"/>
                <w:sz w:val="21"/>
                <w:szCs w:val="21"/>
                <w:highlight w:val="none"/>
                <w:u w:val="none"/>
                <w:lang w:val="en-US" w:eastAsia="zh-CN"/>
              </w:rPr>
              <w:t xml:space="preserve">辅助指导申报材料齐备性、准确性</w:t>
            </w:r>
            <w:r>
              <w:rPr>
                <w:rFonts w:hint="eastAsia" w:ascii="宋体" w:hAnsi="宋体" w:eastAsia="宋体" w:cs="宋体"/>
                <w:i w:val="0"/>
                <w:strike w:val="0"/>
                <w:color w:val="000000"/>
                <w:sz w:val="21"/>
                <w:szCs w:val="21"/>
                <w:highlight w:val="none"/>
                <w:u w:val="none"/>
              </w:rPr>
              <w:t xml:space="preserve">。</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信用修复长效提质管控</w:t>
            </w:r>
            <w:r/>
          </w:p>
          <w:p>
            <w:pPr>
              <w:ind w:left="0" w:right="0" w:firstLine="420"/>
              <w:jc w:val="left"/>
              <w:pageBreakBefore w:val="0"/>
              <w:spacing w:before="0" w:after="0" w:line="240" w:lineRule="auto"/>
              <w:widowControl w:val="off"/>
              <w:rPr>
                <w:rFonts w:hint="eastAsia" w:ascii="宋体" w:hAnsi="宋体" w:cs="宋体"/>
                <w:b/>
                <w:bCs/>
                <w:sz w:val="21"/>
                <w:szCs w:val="21"/>
                <w:highlight w:val="none"/>
                <w:lang w:val="en-US" w:eastAsia="zh-CN"/>
              </w:rPr>
            </w:pPr>
            <w:r>
              <w:rPr>
                <w:rFonts w:hint="eastAsia" w:ascii="宋体" w:hAnsi="宋体" w:eastAsia="宋体" w:cs="宋体"/>
                <w:i w:val="0"/>
                <w:strike w:val="0"/>
                <w:color w:val="000000"/>
                <w:sz w:val="21"/>
                <w:szCs w:val="21"/>
                <w:highlight w:val="none"/>
                <w:u w:val="none"/>
              </w:rPr>
              <w:t xml:space="preserve">AI持续复盘修复后企业信用行为，预判重复失信隐患，</w:t>
            </w:r>
            <w:r>
              <w:rPr>
                <w:rFonts w:hint="eastAsia" w:ascii="宋体" w:hAnsi="宋体" w:cs="宋体"/>
                <w:i w:val="0"/>
                <w:strike w:val="0"/>
                <w:color w:val="000000"/>
                <w:sz w:val="21"/>
                <w:szCs w:val="21"/>
                <w:highlight w:val="none"/>
                <w:u w:val="none"/>
                <w:lang w:val="en-US" w:eastAsia="zh-CN"/>
              </w:rPr>
              <w:t xml:space="preserve">辅助生成</w:t>
            </w:r>
            <w:r>
              <w:rPr>
                <w:rFonts w:hint="eastAsia" w:ascii="宋体" w:hAnsi="宋体" w:eastAsia="宋体" w:cs="宋体"/>
                <w:i w:val="0"/>
                <w:strike w:val="0"/>
                <w:color w:val="000000"/>
                <w:sz w:val="21"/>
                <w:szCs w:val="21"/>
                <w:highlight w:val="none"/>
                <w:u w:val="none"/>
              </w:rPr>
              <w:t xml:space="preserve">合规经营指引，智能匹配守信激励政策。</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市监法眼—智能执法辅助系统</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市监法眼智能执法辅助系统聚焦市场监管执法人员办公效能提升，核心是辅助工作人员开展执法工作，通过技术赋能</w:t>
            </w:r>
            <w:r>
              <w:rPr>
                <w:rFonts w:hint="eastAsia" w:ascii="宋体" w:hAnsi="宋体" w:cs="宋体"/>
                <w:i w:val="0"/>
                <w:strike w:val="0"/>
                <w:color w:val="000000"/>
                <w:sz w:val="21"/>
                <w:szCs w:val="21"/>
                <w:highlight w:val="none"/>
                <w:u w:val="none"/>
                <w:lang w:val="en-US" w:eastAsia="zh-CN"/>
              </w:rPr>
              <w:t xml:space="preserve">辅助</w:t>
            </w:r>
            <w:r>
              <w:rPr>
                <w:rFonts w:hint="eastAsia" w:ascii="宋体" w:hAnsi="宋体" w:eastAsia="宋体" w:cs="宋体"/>
                <w:i w:val="0"/>
                <w:strike w:val="0"/>
                <w:color w:val="000000"/>
                <w:sz w:val="21"/>
                <w:szCs w:val="21"/>
                <w:highlight w:val="none"/>
                <w:u w:val="none"/>
              </w:rPr>
              <w:t xml:space="preserve">实现违法事实识别、违法行为定性、法律条文匹配、执法建议生成等，</w:t>
            </w:r>
            <w:r>
              <w:rPr>
                <w:rFonts w:hint="eastAsia" w:ascii="宋体" w:hAnsi="宋体" w:cs="宋体"/>
                <w:i w:val="0"/>
                <w:strike w:val="0"/>
                <w:color w:val="000000"/>
                <w:sz w:val="21"/>
                <w:szCs w:val="21"/>
                <w:highlight w:val="none"/>
                <w:u w:val="none"/>
                <w:lang w:val="en-US" w:eastAsia="zh-CN"/>
              </w:rPr>
              <w:t xml:space="preserve">辅助</w:t>
            </w:r>
            <w:r>
              <w:rPr>
                <w:rFonts w:hint="eastAsia" w:ascii="宋体" w:hAnsi="宋体" w:eastAsia="宋体" w:cs="宋体"/>
                <w:i w:val="0"/>
                <w:strike w:val="0"/>
                <w:color w:val="000000"/>
                <w:sz w:val="21"/>
                <w:szCs w:val="21"/>
                <w:highlight w:val="none"/>
                <w:u w:val="none"/>
              </w:rPr>
              <w:t xml:space="preserve">执法人员规范执法流程、提升办案效率与案件质量。</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违法事实法律要素识别</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对执法现场采集的证据材料进行分析，识别违法事实涉及的法律要素，为执法人员开展违法行为定性工作提供</w:t>
            </w:r>
            <w:r>
              <w:rPr>
                <w:rFonts w:hint="eastAsia" w:ascii="宋体" w:hAnsi="宋体" w:cs="宋体"/>
                <w:i w:val="0"/>
                <w:strike w:val="0"/>
                <w:color w:val="000000"/>
                <w:sz w:val="21"/>
                <w:szCs w:val="21"/>
                <w:highlight w:val="none"/>
                <w:u w:val="none"/>
                <w:lang w:val="en-US" w:eastAsia="zh-CN"/>
              </w:rPr>
              <w:t xml:space="preserve">数据</w:t>
            </w:r>
            <w:r>
              <w:rPr>
                <w:rFonts w:hint="eastAsia" w:ascii="宋体" w:hAnsi="宋体" w:eastAsia="宋体" w:cs="宋体"/>
                <w:i w:val="0"/>
                <w:strike w:val="0"/>
                <w:color w:val="000000"/>
                <w:sz w:val="21"/>
                <w:szCs w:val="21"/>
                <w:highlight w:val="none"/>
                <w:u w:val="none"/>
              </w:rPr>
              <w:t xml:space="preserve">支撑，减少人工分析成本。</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hAnsi="宋体" w:cs="宋体"/>
                <w:i w:val="0"/>
                <w:strike w:val="0"/>
                <w:color w:val="000000"/>
                <w:sz w:val="21"/>
                <w:szCs w:val="21"/>
                <w:highlight w:val="none"/>
                <w:u w:val="none"/>
                <w:lang w:val="en-US" w:eastAsia="zh-CN"/>
              </w:rPr>
              <w:t xml:space="preserve">市监领域法律法规库建设</w:t>
            </w:r>
            <w:r/>
          </w:p>
          <w:p>
            <w:pPr>
              <w:ind w:firstLine="420"/>
              <w:pageBreakBefore w:val="0"/>
              <w:rPr>
                <w:rFonts w:hint="default" w:eastAsia="宋体"/>
                <w:highlight w:val="none"/>
                <w:lang w:val="en-US" w:eastAsia="zh-CN"/>
              </w:rPr>
            </w:pPr>
            <w:r>
              <w:rPr>
                <w:rFonts w:hint="eastAsia"/>
                <w:highlight w:val="none"/>
                <w:lang w:val="en-US" w:eastAsia="zh-CN"/>
              </w:rPr>
              <w:t xml:space="preserve">接入市监领域法律法规各类素材，建设市监执法依据数据库。</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执法证据材料解析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对执法现场拍摄的图片、记录的文档等各类证据进行解析，快速提取其中的关键信息与违法线索，高效梳理证据核心内容。</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违法要素结构化提取</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从解析后的证据内容中，结构化提取违法事实涉及的各类法律要素，包括主体信息、违法行为、时间地点、涉及标的等，为后续案件办理提供清晰、规范的数据支撑。</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违法行为归类</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基于提取的法律要素，对违法行为进行归类，快速、准确确定违法类型，提升定性效率与准确性。</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违法行为类型匹配</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根据提取的违法要素，匹配对应的违法行为类型，输出违法行为归类建议与匹配置信度，为执法人员定性提供支撑。</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法律条文匹配检索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基于违法行为定性结果，检索</w:t>
            </w:r>
            <w:r>
              <w:rPr>
                <w:rFonts w:hint="eastAsia" w:ascii="宋体" w:hAnsi="宋体" w:cs="宋体"/>
                <w:i w:val="0"/>
                <w:strike w:val="0"/>
                <w:color w:val="000000"/>
                <w:sz w:val="21"/>
                <w:szCs w:val="21"/>
                <w:highlight w:val="none"/>
                <w:u w:val="none"/>
                <w:lang w:val="en-US" w:eastAsia="zh-CN"/>
              </w:rPr>
              <w:t xml:space="preserve">市监执法依据数据库，</w:t>
            </w:r>
            <w:r>
              <w:rPr>
                <w:rFonts w:hint="eastAsia" w:ascii="宋体" w:hAnsi="宋体" w:eastAsia="宋体" w:cs="宋体"/>
                <w:i w:val="0"/>
                <w:strike w:val="0"/>
                <w:color w:val="000000"/>
                <w:sz w:val="21"/>
                <w:szCs w:val="21"/>
                <w:highlight w:val="none"/>
                <w:u w:val="none"/>
              </w:rPr>
              <w:t xml:space="preserve">并匹配适用的法律条文、处罚依据与裁量基准，为执法人员作出执法决定提供</w:t>
            </w:r>
            <w:r>
              <w:rPr>
                <w:rFonts w:hint="eastAsia" w:ascii="宋体" w:hAnsi="宋体" w:cs="宋体"/>
                <w:i w:val="0"/>
                <w:strike w:val="0"/>
                <w:color w:val="000000"/>
                <w:sz w:val="21"/>
                <w:szCs w:val="21"/>
                <w:highlight w:val="none"/>
                <w:u w:val="none"/>
                <w:lang w:val="en-US" w:eastAsia="zh-CN"/>
              </w:rPr>
              <w:t xml:space="preserve">参考</w:t>
            </w:r>
            <w:r>
              <w:rPr>
                <w:rFonts w:hint="eastAsia" w:ascii="宋体" w:hAnsi="宋体" w:eastAsia="宋体" w:cs="宋体"/>
                <w:i w:val="0"/>
                <w:strike w:val="0"/>
                <w:color w:val="000000"/>
                <w:sz w:val="21"/>
                <w:szCs w:val="21"/>
                <w:highlight w:val="none"/>
                <w:u w:val="none"/>
              </w:rPr>
              <w:t xml:space="preserve">。</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适用法律检索</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根据违法行为类型，检索适用的法律法规，匹配具体法律条文，输出法律适用建议。</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处罚裁量基准匹配</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根据违法情节、危害后果、整改情况等具体要素，匹配对应的处罚裁量基准，输出合理的处罚幅度建议。</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初步执法建议生成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基于违法事实、法律适用、裁量基准的分析结果，生成初步执法建议，包括处罚建议、整改要求、办案程序指引等。</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处罚建议生成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综合案件各类要素、法律适用结果、裁量基准要求，生成包含处罚种类、处罚幅度、执行方式的初步处罚建议。</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整改要求生成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根据违法行为类型与具体情节，生成针对性的整改要求清单，明确整改事项、整改标准、整改时限</w:t>
            </w:r>
            <w:r>
              <w:rPr>
                <w:rFonts w:hint="eastAsia" w:ascii="宋体" w:hAnsi="宋体" w:cs="宋体"/>
                <w:i w:val="0"/>
                <w:strike w:val="0"/>
                <w:color w:val="000000"/>
                <w:sz w:val="21"/>
                <w:szCs w:val="21"/>
                <w:highlight w:val="none"/>
                <w:u w:val="none"/>
                <w:lang w:val="en-US" w:eastAsia="zh-CN"/>
              </w:rPr>
              <w:t xml:space="preserve">等</w:t>
            </w:r>
            <w:r>
              <w:rPr>
                <w:rFonts w:hint="eastAsia" w:ascii="宋体" w:hAnsi="宋体" w:eastAsia="宋体" w:cs="宋体"/>
                <w:i w:val="0"/>
                <w:strike w:val="0"/>
                <w:color w:val="000000"/>
                <w:sz w:val="21"/>
                <w:szCs w:val="21"/>
                <w:highlight w:val="none"/>
                <w:u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辅助执法高效精准办案</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整合各类辅助办案能力，提供全流程辅助办案工具，进一步提升执法效率、规范执法流程、提高案件办理质量。</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执法文书生成</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基于案件信息与分析结果，生成各类执法文书，包括立案审批表、调查笔录、处罚告知书、处罚决定书等。</w:t>
            </w:r>
            <w:r/>
          </w:p>
          <w:p>
            <w:pPr>
              <w:pStyle w:val="811"/>
              <w:numPr>
                <w:ilvl w:val="4"/>
                <w:numId w:val="9"/>
              </w:numPr>
              <w:pageBreakBefore w:val="0"/>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办案流程指引</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z w:val="21"/>
                <w:szCs w:val="21"/>
                <w:highlight w:val="none"/>
                <w:u w:val="none"/>
              </w:rPr>
            </w:pPr>
            <w:r>
              <w:rPr>
                <w:rFonts w:hint="eastAsia" w:ascii="宋体" w:hAnsi="宋体" w:eastAsia="宋体" w:cs="宋体"/>
                <w:i w:val="0"/>
                <w:strike w:val="0"/>
                <w:color w:val="000000"/>
                <w:sz w:val="21"/>
                <w:szCs w:val="21"/>
                <w:highlight w:val="none"/>
                <w:u w:val="none"/>
              </w:rPr>
              <w:t xml:space="preserve">根据案件性质与办理阶段，推送办案流程指引与节点提醒，确保执法程序合法合规，避免流程遗漏或违规操作。</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综合行政执法管理</w:t>
            </w:r>
            <w:r/>
          </w:p>
          <w:p>
            <w:pPr>
              <w:pStyle w:val="809"/>
              <w:numPr>
                <w:ilvl w:val="2"/>
                <w:numId w:val="9"/>
              </w:numPr>
              <w:ind w:left="0" w:firstLine="0"/>
              <w:pageBreakBefore w:val="0"/>
              <w:spacing w:before="0" w:after="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综合行政</w:t>
            </w:r>
            <w:r>
              <w:rPr>
                <w:rFonts w:hint="eastAsia" w:ascii="宋体" w:hAnsi="宋体" w:cs="宋体"/>
                <w:b/>
                <w:bCs/>
                <w:sz w:val="21"/>
                <w:szCs w:val="21"/>
                <w:highlight w:val="none"/>
                <w:lang w:val="en-US" w:eastAsia="zh-CN"/>
              </w:rPr>
              <w:t xml:space="preserve">执法智能辅助</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依托数据底座，接入</w:t>
            </w:r>
            <w:r>
              <w:rPr>
                <w:rFonts w:hint="eastAsia" w:ascii="宋体" w:hAnsi="宋体" w:eastAsia="宋体" w:cs="宋体"/>
                <w:sz w:val="21"/>
                <w:szCs w:val="21"/>
                <w:highlight w:val="none"/>
              </w:rPr>
              <w:t xml:space="preserve">现有综合行政执法</w:t>
            </w:r>
            <w:r>
              <w:rPr>
                <w:rFonts w:hint="eastAsia" w:ascii="宋体" w:hAnsi="宋体" w:cs="宋体"/>
                <w:sz w:val="21"/>
                <w:szCs w:val="21"/>
                <w:highlight w:val="none"/>
                <w:lang w:val="en-US" w:eastAsia="zh-CN"/>
              </w:rPr>
              <w:t xml:space="preserve">监管</w:t>
            </w:r>
            <w:r>
              <w:rPr>
                <w:rFonts w:hint="eastAsia" w:ascii="宋体" w:hAnsi="宋体" w:eastAsia="宋体" w:cs="宋体"/>
                <w:sz w:val="21"/>
                <w:szCs w:val="21"/>
                <w:highlight w:val="none"/>
              </w:rPr>
              <w:t xml:space="preserve">平台、阳光执法信息平台、智慧环卫一体化平台、智慧渣土车平台等系统业务数据，构建涵盖“人、车、企、案”的一体化执法</w:t>
            </w:r>
            <w:r>
              <w:rPr>
                <w:rFonts w:hint="eastAsia" w:ascii="宋体" w:hAnsi="宋体" w:cs="宋体"/>
                <w:sz w:val="21"/>
                <w:szCs w:val="21"/>
                <w:highlight w:val="none"/>
                <w:lang w:val="en-US" w:eastAsia="zh-CN"/>
              </w:rPr>
              <w:t xml:space="preserve">综合数据库</w:t>
            </w:r>
            <w:r>
              <w:rPr>
                <w:rFonts w:hint="eastAsia" w:ascii="宋体" w:hAnsi="宋体" w:eastAsia="宋体" w:cs="宋体"/>
                <w:sz w:val="21"/>
                <w:szCs w:val="21"/>
                <w:highlight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w:t>
            </w:r>
            <w:r>
              <w:rPr>
                <w:rFonts w:hint="eastAsia" w:ascii="宋体" w:hAnsi="宋体" w:eastAsia="宋体" w:cs="宋体"/>
                <w:sz w:val="21"/>
                <w:szCs w:val="21"/>
                <w:highlight w:val="none"/>
                <w:lang w:val="en-US" w:eastAsia="zh-CN"/>
              </w:rPr>
              <w:t xml:space="preserve">可视化与查询统计</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依托执法综合数据库，支持</w:t>
            </w:r>
            <w:r>
              <w:rPr>
                <w:rFonts w:hint="eastAsia" w:ascii="宋体" w:hAnsi="宋体" w:eastAsia="宋体" w:cs="宋体"/>
                <w:sz w:val="21"/>
                <w:szCs w:val="21"/>
                <w:highlight w:val="none"/>
              </w:rPr>
              <w:t xml:space="preserve">数据可视化功能，通过图表（柱状图、折线图、热力图、地图等）展示各类执法数据、研判结果，支持多维度筛选、钻取查询，可实现执法要素一图总览、实时感知，清晰呈现执法案件数量、违法类型分布、执法队伍工作效能、重点监管区域等核心信息。</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支持多条件组合查询、模糊查询，可按时间、执法领域、违法类型、执法队伍、监管对象等维度进行数据统计，自动生成统计报表，支持报表导出、打印，满足日常执法管理、工作总结、考核评价等数据需求；</w:t>
            </w:r>
            <w:r>
              <w:rPr>
                <w:rFonts w:hint="eastAsia" w:ascii="宋体" w:hAnsi="宋体" w:cs="宋体"/>
                <w:sz w:val="21"/>
                <w:szCs w:val="21"/>
                <w:highlight w:val="none"/>
                <w:lang w:val="en-US" w:eastAsia="zh-CN"/>
              </w:rPr>
              <w:t xml:space="preserve">支持</w:t>
            </w:r>
            <w:r>
              <w:rPr>
                <w:rFonts w:hint="eastAsia" w:ascii="宋体" w:hAnsi="宋体" w:eastAsia="宋体" w:cs="宋体"/>
                <w:sz w:val="21"/>
                <w:szCs w:val="21"/>
                <w:highlight w:val="none"/>
              </w:rPr>
              <w:t xml:space="preserve">执法数据“一区一档、一队一档、一人一档”，到人、到点、到事的精准管理。</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智能研判与报告输出功能</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根据预设规则和AI模型，对采集的各类渣土车违规行驶、建筑垃圾非法倾</w:t>
            </w:r>
            <w:r>
              <w:rPr>
                <w:rFonts w:hint="eastAsia" w:ascii="宋体" w:hAnsi="宋体" w:cs="宋体"/>
                <w:sz w:val="21"/>
                <w:szCs w:val="21"/>
                <w:highlight w:val="none"/>
                <w:lang w:val="en-US" w:eastAsia="zh-CN"/>
              </w:rPr>
              <w:t xml:space="preserve">倒等</w:t>
            </w:r>
            <w:r>
              <w:rPr>
                <w:rFonts w:hint="eastAsia" w:ascii="宋体" w:hAnsi="宋体" w:eastAsia="宋体" w:cs="宋体"/>
                <w:sz w:val="21"/>
                <w:szCs w:val="21"/>
                <w:highlight w:val="none"/>
              </w:rPr>
              <w:t xml:space="preserve">数据进行自动分析、综合研判</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生成预警信息，构建“前端感知—后台研判—终端派单—现场查处”的完整闭环。</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自动输出多类型研判分析报告，包括日常执法研判报告、专项整治研判报告（如扫雪防冻、控违拆违专项）、执法效能研判报告、行业监管研判报告等，报告内容需涵盖数据概况、趋势分析、问题识别、整改建议、执法建议等，支持报告自定义编辑、修改、导出，满足辅助执法决策、向上汇报、工作部署等需求</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每年自动生成不少于12份月度研判报告和4份季度研判报告</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执法辅助</w:t>
            </w:r>
            <w:r>
              <w:rPr>
                <w:rFonts w:hint="eastAsia" w:ascii="宋体" w:hAnsi="宋体" w:eastAsia="宋体" w:cs="宋体"/>
                <w:sz w:val="21"/>
                <w:szCs w:val="21"/>
                <w:highlight w:val="none"/>
                <w:lang w:val="en-US" w:eastAsia="zh-CN"/>
              </w:rPr>
              <w:t xml:space="preserve">建议</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结合研判结果，对执法队伍、执法装备进行智能调度建议，如根据违法行为高发区域、时段，建议调整执法人员部署，</w:t>
            </w:r>
            <w:r>
              <w:rPr>
                <w:rFonts w:hint="eastAsia" w:ascii="宋体" w:hAnsi="宋体" w:cs="宋体"/>
                <w:sz w:val="21"/>
                <w:szCs w:val="21"/>
                <w:highlight w:val="none"/>
                <w:lang w:val="en-US" w:eastAsia="zh-CN"/>
              </w:rPr>
              <w:t xml:space="preserve">给出</w:t>
            </w:r>
            <w:r>
              <w:rPr>
                <w:rFonts w:hint="eastAsia" w:ascii="宋体" w:hAnsi="宋体" w:eastAsia="宋体" w:cs="宋体"/>
                <w:sz w:val="21"/>
                <w:szCs w:val="21"/>
                <w:highlight w:val="none"/>
              </w:rPr>
              <w:t xml:space="preserve">执法路线</w:t>
            </w:r>
            <w:r>
              <w:rPr>
                <w:rFonts w:hint="eastAsia" w:ascii="宋体" w:hAnsi="宋体" w:cs="宋体"/>
                <w:sz w:val="21"/>
                <w:szCs w:val="21"/>
                <w:highlight w:val="none"/>
                <w:lang w:val="en-US" w:eastAsia="zh-CN"/>
              </w:rPr>
              <w:t xml:space="preserve">建议</w:t>
            </w:r>
            <w:r>
              <w:rPr>
                <w:rFonts w:hint="eastAsia" w:ascii="宋体" w:hAnsi="宋体" w:eastAsia="宋体" w:cs="宋体"/>
                <w:sz w:val="21"/>
                <w:szCs w:val="21"/>
                <w:highlight w:val="none"/>
              </w:rPr>
              <w:t xml:space="preserve">，实现执法资源合理配置。</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行业监管与城市治理辅助功能</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针对市容景观、环境卫生、园林绿化、照明、道路（隧桥）管养及经营性停车场等行业监管职责，实现相关数据的专项分析、监管研判，自动识别行业监管中的薄弱环节，输出监管建议。</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针对扫雪防冻、控违拆违、建筑垃圾管理、垃圾分类等城市治理工作，</w:t>
            </w:r>
            <w:r>
              <w:rPr>
                <w:rFonts w:hint="eastAsia" w:ascii="宋体" w:hAnsi="宋体" w:cs="宋体"/>
                <w:sz w:val="21"/>
                <w:szCs w:val="21"/>
                <w:highlight w:val="none"/>
                <w:lang w:val="en-US" w:eastAsia="zh-CN"/>
              </w:rPr>
              <w:t xml:space="preserve">联动“一网统管”平台、城市治理一体化平台等，实现数据互联互通，</w:t>
            </w:r>
            <w:r>
              <w:rPr>
                <w:rFonts w:hint="eastAsia" w:ascii="宋体" w:hAnsi="宋体" w:eastAsia="宋体" w:cs="宋体"/>
                <w:sz w:val="21"/>
                <w:szCs w:val="21"/>
                <w:highlight w:val="none"/>
              </w:rPr>
              <w:t xml:space="preserve">提供综合协调、指导督促的辅助功能，可汇总相关工作数据，研判工作推进情况，识别存在的问题，推送整改提醒，支撑跨部门、跨层级协同处置。</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执法队伍管理辅助</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满足执法队伍实训规范化、高效化需求，基于AI技术，构建执法队伍AI陪练，具备剧本生成、剧本执行与反馈、考试评分、多场景学习项目设计四大核心功能，实现从陪练剧本创建、实训模拟开展，到考核评价、培训管理的全流程覆盖，助力提升执法人员综合能力，形成适配不同岗位、不同层级执法人员的实训与培训的AI辅助能力。</w:t>
            </w:r>
            <w:r/>
          </w:p>
          <w:p>
            <w:pPr>
              <w:pStyle w:val="810"/>
              <w:numPr>
                <w:ilvl w:val="4"/>
                <w:numId w:val="9"/>
              </w:numPr>
              <w:ind w:firstLine="0"/>
              <w:pageBreakBefore w:val="0"/>
              <w:spacing w:line="240" w:lineRule="auto"/>
              <w:tabs>
                <w:tab w:val="left" w:pos="105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剧本</w:t>
            </w:r>
            <w:r>
              <w:rPr>
                <w:rFonts w:hint="eastAsia" w:ascii="宋体" w:hAnsi="宋体" w:eastAsia="宋体" w:cs="宋体"/>
                <w:b/>
                <w:bCs/>
                <w:sz w:val="21"/>
                <w:szCs w:val="21"/>
                <w:highlight w:val="none"/>
                <w:lang w:val="en-US" w:eastAsia="zh-CN"/>
              </w:rPr>
              <w:t xml:space="preserve">创建与</w:t>
            </w:r>
            <w:r>
              <w:rPr>
                <w:rFonts w:hint="eastAsia" w:ascii="宋体" w:hAnsi="宋体" w:eastAsia="宋体" w:cs="宋体"/>
                <w:b/>
                <w:bCs/>
                <w:sz w:val="21"/>
                <w:szCs w:val="21"/>
                <w:highlight w:val="none"/>
              </w:rPr>
              <w:t xml:space="preserve">生成</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支持将各类执法场景拆分为多阶段剧本，可配置各阶段实训目标、执法话术及实训规则，明确各阶段核心要求。</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提供拖拽式剧本流程编排功能，支持可视化操作，可灵活调整各阶段顺序，同时支持设置全局指令（适用于整个剧本）及各阶段专属指令。</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支持上传执法录音、执法文书</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知识文档</w:t>
            </w:r>
            <w:r>
              <w:rPr>
                <w:rFonts w:hint="eastAsia" w:ascii="宋体" w:hAnsi="宋体" w:eastAsia="宋体" w:cs="宋体"/>
                <w:sz w:val="21"/>
                <w:szCs w:val="21"/>
                <w:highlight w:val="none"/>
              </w:rPr>
              <w:t xml:space="preserve">等相关资料，系统可自动</w:t>
            </w:r>
            <w:r>
              <w:rPr>
                <w:rFonts w:hint="eastAsia" w:ascii="宋体" w:hAnsi="宋体" w:cs="宋体"/>
                <w:sz w:val="21"/>
                <w:szCs w:val="21"/>
                <w:highlight w:val="none"/>
                <w:lang w:val="en-US" w:eastAsia="zh-CN"/>
              </w:rPr>
              <w:t xml:space="preserve">解析</w:t>
            </w:r>
            <w:r>
              <w:rPr>
                <w:rFonts w:hint="eastAsia" w:ascii="宋体" w:hAnsi="宋体" w:eastAsia="宋体" w:cs="宋体"/>
                <w:sz w:val="21"/>
                <w:szCs w:val="21"/>
                <w:highlight w:val="none"/>
              </w:rPr>
              <w:t xml:space="preserve">其中的执法知识、规范话术等核心内容，基于</w:t>
            </w:r>
            <w:r>
              <w:rPr>
                <w:rFonts w:hint="eastAsia" w:ascii="宋体" w:hAnsi="宋体" w:cs="宋体"/>
                <w:sz w:val="21"/>
                <w:szCs w:val="21"/>
                <w:highlight w:val="none"/>
                <w:lang w:val="en-US" w:eastAsia="zh-CN"/>
              </w:rPr>
              <w:t xml:space="preserve">解析</w:t>
            </w:r>
            <w:r>
              <w:rPr>
                <w:rFonts w:hint="eastAsia" w:ascii="宋体" w:hAnsi="宋体" w:eastAsia="宋体" w:cs="宋体"/>
                <w:sz w:val="21"/>
                <w:szCs w:val="21"/>
                <w:highlight w:val="none"/>
              </w:rPr>
              <w:t xml:space="preserve">结果生成</w:t>
            </w:r>
            <w:r>
              <w:rPr>
                <w:rFonts w:hint="eastAsia" w:ascii="宋体" w:hAnsi="宋体" w:cs="宋体"/>
                <w:sz w:val="21"/>
                <w:szCs w:val="21"/>
                <w:highlight w:val="none"/>
                <w:lang w:val="en-US" w:eastAsia="zh-CN"/>
              </w:rPr>
              <w:t xml:space="preserve">培训陪练场景</w:t>
            </w:r>
            <w:r>
              <w:rPr>
                <w:rFonts w:hint="eastAsia" w:ascii="宋体" w:hAnsi="宋体" w:eastAsia="宋体" w:cs="宋体"/>
                <w:sz w:val="21"/>
                <w:szCs w:val="21"/>
                <w:highlight w:val="none"/>
              </w:rPr>
              <w:t xml:space="preserve">剧本或问答知识库，无需手动录入核心信息。</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支持基于预设的角色背景（如执法人员、当事人、证人等）及明确的实训目标，一键生成完整的执法</w:t>
            </w:r>
            <w:r>
              <w:rPr>
                <w:rFonts w:hint="eastAsia" w:ascii="宋体" w:hAnsi="宋体" w:cs="宋体"/>
                <w:sz w:val="21"/>
                <w:szCs w:val="21"/>
                <w:highlight w:val="none"/>
                <w:lang w:val="en-US" w:eastAsia="zh-CN"/>
              </w:rPr>
              <w:t xml:space="preserve">培训陪练</w:t>
            </w:r>
            <w:r>
              <w:rPr>
                <w:rFonts w:hint="eastAsia" w:ascii="宋体" w:hAnsi="宋体" w:eastAsia="宋体" w:cs="宋体"/>
                <w:sz w:val="21"/>
                <w:szCs w:val="21"/>
                <w:highlight w:val="none"/>
              </w:rPr>
              <w:t xml:space="preserve">场景，提升剧本生成效率。</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支持多角色配置，可根据实训需求添加、编辑陪练角色；同时提供陪练话术手动修改功能，修改后可实时展示修改后的话术内容，确保话术贴合执法实际需求。</w:t>
            </w:r>
            <w:r/>
          </w:p>
          <w:p>
            <w:pPr>
              <w:pStyle w:val="810"/>
              <w:numPr>
                <w:ilvl w:val="4"/>
                <w:numId w:val="9"/>
              </w:numPr>
              <w:ind w:firstLine="0"/>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剧本执行与反馈</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支持按照已生成的陪练剧本，开展多角色AI陪练模拟，还原真实执法场景；可在线配置学员作答次数、通关核心提要、话术评价标准等训练规则，适配不同实训难度。</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支持在陪练结束后自动输出执法话术评价（包括合规性、规范性、专业性等维度），</w:t>
            </w:r>
            <w:r>
              <w:rPr>
                <w:rFonts w:hint="eastAsia" w:ascii="宋体" w:hAnsi="宋体" w:cs="宋体"/>
                <w:sz w:val="21"/>
                <w:szCs w:val="21"/>
                <w:highlight w:val="none"/>
                <w:lang w:val="en-US" w:eastAsia="zh-CN"/>
              </w:rPr>
              <w:t xml:space="preserve">支持</w:t>
            </w:r>
            <w:r>
              <w:rPr>
                <w:rFonts w:hint="eastAsia" w:ascii="宋体" w:hAnsi="宋体" w:eastAsia="宋体" w:cs="宋体"/>
                <w:sz w:val="21"/>
                <w:szCs w:val="21"/>
                <w:highlight w:val="none"/>
              </w:rPr>
              <w:t xml:space="preserve">配置学习次数、话术提示、话术评价，并指派给特定培训对象</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同时生成结构化陪练报告，明确学员实训亮点与不足；支持配置学员对陪练报告的查看权限，可根据管理需求设置可见范围。</w:t>
            </w:r>
            <w:r/>
          </w:p>
          <w:p>
            <w:pPr>
              <w:pStyle w:val="810"/>
              <w:numPr>
                <w:ilvl w:val="4"/>
                <w:numId w:val="9"/>
              </w:numPr>
              <w:ind w:firstLine="0"/>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培训考试</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支持AI自动生成执法考核的评分要点及具体考核标准，覆盖执法话术、流程合规性、应急处置能力等核心考核维度。</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支持人工编辑完善评分规则，可根据执法实训重点、最新执法规范，调整评分权重、补充评分细节，确保评分标准贴合实际考核需求。</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支持随机抽取陪练角色开展考核，模拟真实执法场景下的随机突发情况；考核结束后实时反馈考核结果，明确得分、失分点及改进建议。</w:t>
            </w:r>
            <w:r/>
          </w:p>
          <w:p>
            <w:pPr>
              <w:ind w:firstLine="420"/>
              <w:jc w:val="left"/>
              <w:pageBreakBefore w:val="0"/>
              <w:spacing w:before="0" w:after="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支持通过语音对话或文字输入，与培训场景模拟对话，推进任务流程或获取关键信息，培训场景均以语音形式回复，支持在培训过程中查看话术提示、话术评价。</w:t>
            </w:r>
            <w:r/>
          </w:p>
          <w:p>
            <w:pPr>
              <w:pStyle w:val="810"/>
              <w:numPr>
                <w:ilvl w:val="4"/>
                <w:numId w:val="9"/>
              </w:numPr>
              <w:ind w:firstLine="0"/>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多场景学习项目设计</w:t>
            </w:r>
            <w:r/>
          </w:p>
          <w:p>
            <w:pPr>
              <w:ind w:firstLine="420"/>
              <w:jc w:val="left"/>
              <w:pageBreakBefore w:val="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支持将AI陪练、执法学习资料、考核测试等各类学习任务进行组合，创建个性化培训项目，适配不同岗位、不同层级执法人员的培训需求。</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支持批量下发培训任务，可针对指定学员群体统一分配培训项目；同时具备在线跟踪功能，可实时查看已下发培训任务的学员学习进度、完成情况，</w:t>
            </w:r>
            <w:r>
              <w:rPr>
                <w:rFonts w:hint="eastAsia" w:ascii="宋体" w:hAnsi="宋体" w:cs="宋体"/>
                <w:sz w:val="21"/>
                <w:szCs w:val="21"/>
                <w:highlight w:val="none"/>
                <w:lang w:val="en-US" w:eastAsia="zh-CN"/>
              </w:rPr>
              <w:t xml:space="preserve">自动生成培训任务评价报告，</w:t>
            </w:r>
            <w:r>
              <w:rPr>
                <w:rFonts w:hint="eastAsia" w:ascii="宋体" w:hAnsi="宋体" w:eastAsia="宋体" w:cs="宋体"/>
                <w:sz w:val="21"/>
                <w:szCs w:val="21"/>
                <w:highlight w:val="none"/>
              </w:rPr>
              <w:t xml:space="preserve">便于培训管理与督促。</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农产品安全</w:t>
            </w:r>
            <w:r>
              <w:rPr>
                <w:rFonts w:hint="eastAsia" w:ascii="宋体" w:hAnsi="宋体" w:eastAsia="宋体" w:cs="宋体"/>
                <w:b/>
                <w:bCs/>
                <w:sz w:val="24"/>
                <w:szCs w:val="24"/>
                <w:highlight w:val="none"/>
                <w:lang w:val="en-US" w:eastAsia="zh-CN"/>
              </w:rPr>
              <w:t xml:space="preserve">质量</w:t>
            </w:r>
            <w:r>
              <w:rPr>
                <w:rFonts w:hint="eastAsia" w:ascii="宋体" w:hAnsi="宋体" w:eastAsia="宋体" w:cs="宋体"/>
                <w:b/>
                <w:bCs/>
                <w:sz w:val="24"/>
                <w:szCs w:val="24"/>
                <w:highlight w:val="none"/>
              </w:rPr>
              <w:t xml:space="preserve">管控与作物灾害</w:t>
            </w:r>
            <w:r>
              <w:rPr>
                <w:rFonts w:hint="eastAsia" w:ascii="宋体" w:hAnsi="宋体" w:eastAsia="宋体" w:cs="宋体"/>
                <w:b/>
                <w:bCs/>
                <w:sz w:val="24"/>
                <w:szCs w:val="24"/>
                <w:highlight w:val="none"/>
                <w:lang w:val="en-US" w:eastAsia="zh-CN"/>
              </w:rPr>
              <w:t xml:space="preserve">分析研判</w:t>
            </w:r>
            <w:r/>
          </w:p>
          <w:p>
            <w:pPr>
              <w:pStyle w:val="819"/>
              <w:ind w:firstLine="420"/>
              <w:pageBreakBefore w:val="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依托省农业农村大数据云平台及各类属地涉农业务系统，整合全域农业全产业链数据与生产环境数据，分别搭建农产品质量安全管控专题库与农作物长势及灾害防控专题库，基于标准化专题库数据，运用人工智能、大数据分析等技术，开展多场景、全维度智能研判，最终通过可视化界面与定期研判报告，为农业农村主管部门日常监管、风险防控、生产指导、防灾减损提供数据支撑与科学决策辅助。</w:t>
            </w:r>
            <w:r/>
          </w:p>
          <w:p>
            <w:pPr>
              <w:pStyle w:val="809"/>
              <w:numPr>
                <w:ilvl w:val="2"/>
                <w:numId w:val="9"/>
              </w:numPr>
              <w:ind w:left="0" w:firstLine="0"/>
              <w:pageBreakBefore w:val="0"/>
              <w:spacing w:before="0" w:after="0" w:line="240" w:lineRule="auto"/>
              <w:rPr>
                <w:rFonts w:hint="eastAsia" w:ascii="宋体" w:hAnsi="宋体" w:cs="宋体"/>
                <w:b w:val="0"/>
                <w:bCs w:val="0"/>
                <w:sz w:val="21"/>
                <w:szCs w:val="21"/>
                <w:highlight w:val="none"/>
                <w:lang w:val="en-US" w:eastAsia="zh-CN"/>
              </w:rPr>
            </w:pPr>
            <w:r>
              <w:rPr>
                <w:rFonts w:hint="eastAsia" w:ascii="宋体" w:hAnsi="宋体" w:cs="宋体"/>
                <w:b/>
                <w:bCs/>
                <w:sz w:val="21"/>
                <w:szCs w:val="21"/>
                <w:highlight w:val="none"/>
                <w:lang w:val="en-US" w:eastAsia="zh-CN"/>
              </w:rPr>
              <w:t xml:space="preserve">农产品质量安全管控智能研判分析</w:t>
            </w:r>
            <w:r/>
          </w:p>
          <w:p>
            <w:pPr>
              <w:ind w:firstLine="420"/>
              <w:jc w:val="left"/>
              <w:rPr>
                <w:rFonts w:hint="eastAsia"/>
                <w:highlight w:val="none"/>
                <w:lang w:val="en-US" w:eastAsia="zh-CN"/>
              </w:rPr>
            </w:pPr>
            <w:r>
              <w:rPr>
                <w:rFonts w:hint="eastAsia" w:ascii="宋体" w:hAnsi="宋体" w:cs="宋体"/>
                <w:b w:val="0"/>
                <w:bCs w:val="0"/>
                <w:sz w:val="21"/>
                <w:szCs w:val="21"/>
                <w:highlight w:val="none"/>
                <w:lang w:val="en-US" w:eastAsia="zh-CN"/>
              </w:rPr>
              <w:t xml:space="preserve">建设农产品质量安全专题库，紧扣农业农村主管部门监管履职需求，运用AI算法开展三大核心场景智能研判，实现质量安全风险精准识别、全程可控，输出专业化研判结果辅助监管决策。</w:t>
            </w:r>
            <w:r/>
          </w:p>
          <w:p>
            <w:pPr>
              <w:pStyle w:val="808"/>
              <w:numPr>
                <w:ilvl w:val="3"/>
                <w:numId w:val="9"/>
              </w:numPr>
              <w:pageBreakBefore w:val="0"/>
              <w:tabs>
                <w:tab w:val="left" w:pos="63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专题库建设</w:t>
            </w:r>
            <w:r/>
          </w:p>
          <w:p>
            <w:pPr>
              <w:pStyle w:val="819"/>
              <w:ind w:firstLine="420"/>
              <w:pageBreakBefore w:val="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建设农产品质量安全管控、农作物长势及灾害防控专题库，为开展相关场景研判分析提供数据支撑。</w:t>
            </w:r>
            <w:r/>
          </w:p>
          <w:p>
            <w:pPr>
              <w:pStyle w:val="808"/>
              <w:numPr>
                <w:ilvl w:val="4"/>
                <w:numId w:val="9"/>
              </w:numPr>
              <w:pageBreakBefore w:val="0"/>
              <w:tabs>
                <w:tab w:val="left" w:pos="63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农产品质量安全专题库建设</w:t>
            </w:r>
            <w:r/>
          </w:p>
          <w:p>
            <w:pPr>
              <w:pStyle w:val="819"/>
              <w:ind w:firstLine="420"/>
              <w:pageBreakBefore w:val="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接入省农业农村大数据云平台里的耕地土壤、种养生产、投入品使用、农残兽残检测、农资备案监管、加工仓储质检、冷链物流溯源及农业经营主体等涉农全链条数据，建设农产品质量安全管控专题库。</w:t>
            </w:r>
            <w:r/>
          </w:p>
          <w:p>
            <w:pPr>
              <w:pStyle w:val="808"/>
              <w:numPr>
                <w:ilvl w:val="4"/>
                <w:numId w:val="9"/>
              </w:numPr>
              <w:pageBreakBefore w:val="0"/>
              <w:tabs>
                <w:tab w:val="left" w:pos="63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农作物长势及灾害防控专题库建设</w:t>
            </w:r>
            <w:r/>
          </w:p>
          <w:p>
            <w:pPr>
              <w:pStyle w:val="819"/>
              <w:ind w:firstLine="420"/>
              <w:rPr>
                <w:rFonts w:hint="eastAsia"/>
                <w:highlight w:val="none"/>
                <w:lang w:val="en-US" w:eastAsia="zh-CN"/>
              </w:rPr>
            </w:pPr>
            <w:r>
              <w:rPr>
                <w:rFonts w:hint="eastAsia" w:ascii="宋体" w:hAnsi="宋体" w:cs="宋体"/>
                <w:b w:val="0"/>
                <w:bCs w:val="0"/>
                <w:sz w:val="21"/>
                <w:szCs w:val="21"/>
                <w:highlight w:val="none"/>
                <w:lang w:val="en-US" w:eastAsia="zh-CN"/>
              </w:rPr>
              <w:t xml:space="preserve">接入省农业农村大数据云平台里</w:t>
            </w:r>
            <w:r>
              <w:rPr>
                <w:rFonts w:hint="default" w:ascii="宋体" w:hAnsi="宋体" w:cs="宋体"/>
                <w:b w:val="0"/>
                <w:bCs w:val="0"/>
                <w:sz w:val="21"/>
                <w:szCs w:val="21"/>
                <w:highlight w:val="none"/>
                <w:lang w:val="en-US" w:eastAsia="zh-CN"/>
              </w:rPr>
              <w:t xml:space="preserve">的卫星遥感、无人机航测、农业物联网环境监测、气象农情、病虫测报、墒情苗情、耕地分布、农事时序及灾害隐患点位等感知与业务数据，建设农作物长势与灾害防控专题库</w:t>
            </w:r>
            <w:r>
              <w:rPr>
                <w:rFonts w:hint="eastAsia" w:ascii="宋体" w:hAnsi="宋体" w:cs="宋体"/>
                <w:b w:val="0"/>
                <w:bCs w:val="0"/>
                <w:sz w:val="21"/>
                <w:szCs w:val="21"/>
                <w:highlight w:val="none"/>
                <w:lang w:val="en-US" w:eastAsia="zh-CN"/>
              </w:rPr>
              <w:t xml:space="preserve">。</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农产品全程溯源智能化研判</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支持提取农产品质量安全专题库内种植养殖环节土壤环境、气象、农事操作、投入品使用数据，加工环节工艺、质检、仓储物流数据，以及溯源码全流程管理数据，开展全量数据深度挖掘。</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支持通过AI智能算法建模，识别农产品质量安全高风险区域、高风险环节与异常数据，形成区域农产品质量安全态势专项研判报告。</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搭建专题可视化模块，直观展示风险分布热力图、质量安全指数、溯源全链条数据，实现风险一图可视；同步建立异常信息智能识别模型，实现历史数据回溯、查询统计智能化，支撑监管核查与决策落地，研判结果纳入定期综合研判报告。</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农残兽残智能检测研判分析</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基于农产品质量安全专题库内检测相关数据，实现农残兽残检测智能化判读与风险研判，提升检测监管效率与精准度。</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支持对接现有检测业务系统，全面归集抽检计划、任务分派、样品登记、检测进度，以及检测终端图像、光谱等全量检测数据，同步纳入专题库统一管理。</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依据现有专项检测报告模板，支持运用AI检测模型对数据进行动态填充指标数据，输出检测报告，供专家辅助研判。</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结合人工复核数据开展深度分析，挖掘数据异常规律、不合格指标分布特征、高风险产品品类，输出专项检测研判报告。研判报告结果实时同步至BI可视化界面。</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农资打假智能监管研判</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基于农产品质量安全专题库内农资监管与执法数据，实现农资市场智能监管、违法线索精准筛查，助力一线执法提质增效。</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支持对接农资监管、执法办案业务系统，归集种子、化肥、农药等农资产品备案数据、包装图像数据及执法办案全流程数据，充实专题库数据维度。</w:t>
            </w:r>
            <w:r/>
          </w:p>
          <w:p>
            <w:pPr>
              <w:ind w:firstLine="420"/>
              <w:jc w:val="left"/>
              <w:pageBreakBefore w:val="0"/>
              <w:spacing w:before="0" w:after="0"/>
              <w:rPr>
                <w:rFonts w:hint="eastAsia" w:ascii="宋体" w:hAnsi="宋体" w:cs="宋体"/>
                <w:b/>
                <w:bCs/>
                <w:sz w:val="21"/>
                <w:szCs w:val="21"/>
                <w:highlight w:val="none"/>
                <w:lang w:val="en-US" w:eastAsia="zh-CN"/>
              </w:rPr>
            </w:pPr>
            <w:r>
              <w:rPr>
                <w:rFonts w:hint="eastAsia" w:ascii="宋体" w:hAnsi="宋体" w:cs="宋体"/>
                <w:b w:val="0"/>
                <w:bCs w:val="0"/>
                <w:sz w:val="21"/>
                <w:szCs w:val="21"/>
                <w:highlight w:val="none"/>
                <w:lang w:val="en-US" w:eastAsia="zh-CN"/>
              </w:rPr>
              <w:t xml:space="preserve">支持运用AI算法，对农资包装信息与备案数据进行实时比对校验，快速筛查疑似不合规、假冒伪劣农资线索，挖掘违法违规行为区域分布、高发时段、涉事产品类型等规律，输出农资打假专项研判报告。研判报告结果实时同步至BI可视化界面。</w:t>
            </w:r>
            <w:r/>
          </w:p>
          <w:p>
            <w:pPr>
              <w:pStyle w:val="809"/>
              <w:numPr>
                <w:ilvl w:val="2"/>
                <w:numId w:val="9"/>
              </w:numPr>
              <w:ind w:left="0" w:firstLine="0"/>
              <w:pageBreakBefore w:val="0"/>
              <w:spacing w:before="0" w:after="0" w:line="240" w:lineRule="auto"/>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农作物长势及灾害智能化研判分析</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基于农作物长势及灾害防控专题库，运用人工智能算法开展数据挖掘、趋势分析与风险预判，覆盖作物长势、气象灾害、病虫灾害、土壤环境四大核心场景，为农业生产防灾减损、产量预估、耕地保护提供辅助支撑。</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农作物长势监测研判</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依托农作物长势及灾害防控专题库遥感与地面监测数据，实现作物生长状态精准评估与趋势预判。</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基于专题库内标准化多光谱遥感数据与地面监测数据，运用AI算法核算植被指数，分级评估作物生长态势，精准锁定生长异常田块。</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支持挖掘作物长势与土壤、气象等环境因素的关联规律，生成长势评估专项研判报告，通过BI可视化界面展示长势专题图、统计报表、异常田块分布。</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气象灾害研判分析</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依托农作物长势及灾害防控专题库气象数据，构建农业气象灾害分级预警体系，实现防灾前置部署。</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基于专题库内气温、降水、墒情、湿度等核心气象指标，结合作物生育期特征数据，运用AI算法搭建气象灾害分级预警模型，量化灾害风险等级。</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支持挖掘气象灾害发生规律、影响范围与潜在危害，生成气象灾害预警专项报告，通过BI可视化界面展示气象监测数据、风险等级分布与防控提示。</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病虫灾害研判分析</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依托农作物长势及灾害防控专题库病虫害监测数据，实现病虫害精准预警与科学防控指导。</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基于专题库内田间历年病虫害发生数据、关联气象数据，运用AI算法融合多维度数据，精准预判病虫害爆发时段、影响范围与危害程度。</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支持挖掘病虫害发生与气象、作物长势的关联规律，生成病虫害预警报告与配套防控方案，通过BI可视化界面展示动态监测台账、预警信息与防控成效。</w:t>
            </w:r>
            <w:r/>
          </w:p>
          <w:p>
            <w:pPr>
              <w:pStyle w:val="810"/>
              <w:numPr>
                <w:ilvl w:val="3"/>
                <w:numId w:val="9"/>
              </w:numPr>
              <w:pageBreakBefore w:val="0"/>
              <w:spacing w:line="240" w:lineRule="auto"/>
              <w:tabs>
                <w:tab w:val="left" w:pos="1050"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农业环境与土壤灾害研判</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依托农作物长势及灾害防控专题库土壤监测数据，开展耕地质量评估与土壤风险防控研判，保障耕地安全。</w:t>
            </w:r>
            <w:r/>
          </w:p>
          <w:p>
            <w:pPr>
              <w:ind w:firstLine="420"/>
              <w:jc w:val="left"/>
              <w:pageBreakBefore w:val="0"/>
              <w:spacing w:before="0" w:after="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基于专题库内土壤理化指标、肥力、重金属检测等核心数据，运用AI算法科学划分耕地质量等级，挖掘土壤退化、污染等风险隐患的分布规律与演变趋势。</w:t>
            </w:r>
            <w:r/>
          </w:p>
          <w:p>
            <w:pPr>
              <w:ind w:left="0" w:right="0" w:firstLine="420"/>
              <w:jc w:val="left"/>
              <w:pageBreakBefore w:val="0"/>
              <w:spacing w:before="0" w:after="0" w:line="240" w:lineRule="auto"/>
              <w:widowControl/>
              <w:rPr>
                <w:rFonts w:hint="eastAsia" w:ascii="宋体" w:hAnsi="宋体" w:eastAsia="宋体" w:cs="宋体"/>
                <w:sz w:val="21"/>
                <w:szCs w:val="21"/>
                <w:highlight w:val="none"/>
              </w:rPr>
            </w:pPr>
            <w:r>
              <w:rPr>
                <w:rFonts w:hint="eastAsia" w:ascii="宋体" w:hAnsi="宋体" w:cs="宋体"/>
                <w:b w:val="0"/>
                <w:bCs w:val="0"/>
                <w:sz w:val="21"/>
                <w:szCs w:val="21"/>
                <w:highlight w:val="none"/>
                <w:lang w:val="en-US" w:eastAsia="zh-CN"/>
              </w:rPr>
              <w:t xml:space="preserve">支持针对高标准农田、基本农田等重点区域开展专项风险评估，生成土壤环境研判报告与改良治理建议，通过BI可视化界面展示土壤分布图谱、风险管控清单。</w:t>
            </w:r>
            <w:r/>
          </w:p>
          <w:p>
            <w:pPr>
              <w:ind w:right="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8"/>
              <w:numPr>
                <w:ilvl w:val="1"/>
                <w:numId w:val="9"/>
              </w:numPr>
              <w:pageBreakBefore w:val="0"/>
              <w:spacing w:line="240" w:lineRule="auto"/>
              <w:widowControl w:val="off"/>
              <w:tabs>
                <w:tab w:val="left" w:pos="63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专题应用</w:t>
            </w:r>
            <w:r/>
          </w:p>
          <w:p>
            <w:pPr>
              <w:pStyle w:val="809"/>
              <w:numPr>
                <w:ilvl w:val="2"/>
                <w:numId w:val="9"/>
              </w:numPr>
              <w:ind w:left="0" w:firstLine="0"/>
              <w:pageBreakBefore w:val="0"/>
              <w:spacing w:before="0" w:after="0" w:line="24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升级</w:t>
            </w:r>
            <w:r>
              <w:rPr>
                <w:rFonts w:hint="eastAsia" w:ascii="宋体" w:hAnsi="宋体" w:eastAsia="宋体" w:cs="宋体"/>
                <w:b/>
                <w:bCs/>
                <w:sz w:val="21"/>
                <w:szCs w:val="21"/>
                <w:highlight w:val="none"/>
              </w:rPr>
              <w:t xml:space="preserve">企业信息管理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完善属地</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企业基础信息集中管理平台，实现企业数据的统一归集、动态更新与多方共享。</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完善</w:t>
            </w:r>
            <w:r>
              <w:rPr>
                <w:rFonts w:hint="eastAsia" w:ascii="宋体" w:hAnsi="宋体" w:eastAsia="宋体" w:cs="宋体"/>
                <w:sz w:val="21"/>
                <w:szCs w:val="21"/>
                <w:highlight w:val="none"/>
              </w:rPr>
              <w:t xml:space="preserve">企业基础档案管理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建立企业统一电子档案，归集工商注册、税务登记、社保缴纳、资质荣誉等基础信息，支持工作人员在PC端进行档案维护与查询</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系统定期检查企业档案字段完整率并对缺失关键字段的企业生成补录清单，自动比对企业填报信息与外部权威数据源的一致性并标识差异字段供工作人员核实。</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电子档案归集范围管理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明确工商注册（名称、统一社会信用代码等）、税务登记（纳税资质、申报记录等）、社保缴纳（参保人数、缴费基数等）、资质荣誉（行业资质、获奖情况等）等档案归集类目，制定各类信息的采集标准与格式要求，明确归集责任主体与更新时限，确保档案信息全覆盖、无遗漏。</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档案信息校验与补录管理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系统定期（按周/按月）扫描企业档案，统计字段完整率，对缺失关键字段、格式错误的企业生成精准补录清单，明确补录字段、补录要求及截止时间，通过系统消息、短信等方式通知企业完成补录，同步跟踪补录进度并形成补录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档案信息一致性比对</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对接市场监管、税务、社保等外部权威数据源，建立自动比对机制，定期比对企业填报信息与权威数据的一致性，标识差异字段（如注册资本、经营地址等），生成差异清单，供工作人员核实确认，同步更新档案信息并留存比对记录。</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企业数据动态更新</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建立企业数据多渠道更新机制，通过系统自动同步、部门数据交换、企业自主申报等方式实现数据实时更新，支持PC端批量数据导入与治理，移动端单条数据快速修正，确保企业画像时效性与准确性，系统定时从外部系统拉取企业数据变更记录并自动更新本地企业档案，对采集数据进行完整性、一致性、时效性校验并生成质量报告，对企业自主申报的数据变更进行人工审核。</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多渠道更新机制搭建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搭建系统自动同步通道，对接外部权威系统，设置拉取频率（实时/定时）；建立跨部门数据交换接口，明确各部门数据交换范围、格式与周期。</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数据导入与修正管理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PC端支持Excel等格式批量数据导入，提供数据模板下载、导入校验、错误提示与批量修正功能；移动端支持企业用户快速查询、修改本企业单条基础数据，提交后自动进入审核流程，简化数据更新操作流程。</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数据更新校验与质量报告</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对所有渠道更新的数据进行三重校验（完整性：无缺失关键字段；一致性：与历史数据、权威数据无冲突；时效性：更新时间符合要求），校验不通过的数据退回并标注原因，定期生成数据质量报告，明确数据更新率、校验通过率、错误类型分布等指标。</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优化</w:t>
            </w:r>
            <w:r>
              <w:rPr>
                <w:rFonts w:hint="eastAsia" w:ascii="宋体" w:hAnsi="宋体" w:eastAsia="宋体" w:cs="宋体"/>
                <w:sz w:val="21"/>
                <w:szCs w:val="21"/>
                <w:highlight w:val="none"/>
              </w:rPr>
              <w:t xml:space="preserve">企业标签体系管理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构建多维度企业标签体系，支持按行业、规模、发展阶段、创新能力等维度自动或人工打标，提供PC端标签规则配置与批量打标</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系统根据规则自动计算企业标签值并支持批量计算，查询标签字典库展示所有标签的定义、规则、分布情况，统计各标签的企业覆盖数量、占比、趋势变化并生成标签画像分布报告。</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多维度标签体系构建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明确标签分类维度（行业分类标签、规模分级标签、发展阶段标签、创新能力标签等），定义每个标签的具体取值、划分标准，建立标签字典库，规范标签命名与释义，确保标签体系统一、可扩展。</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标签打标管理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PC端支持管理人员配置标签计算规则（如按营收规模自动划分企业规模标签），系统根据规则自动为企业打标，同时支持人工手动打标、批量打标；针对特殊企业标签，提供手动调整功能，留存打标记录。</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标签统计与画像分析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支持查询标签字典库，展示所有标签的定义、计算规则、企业分布情况；定期统计各标签的企业覆盖数量、占比、趋势变化，生成标签画像分布报告，支撑政府分类施策与精准服务。</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企业数据安全管控</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建立企业数据分级分类管理与访问控制机制，确保敏感数据安全，面向管理人员提供PC端权限配置与审计监控，面向数据使用人员提供脱敏查询与使用申请审批，普通工作人员查询敏感数据时系统自动按脱敏规则显示，工作人员提交敏感数据查看或导出申请经审批后临时开通权限，定期生成数据访问审计报告统计高频访问用户与异常访问行为，监控异常数据访问模式并自动阻断操作向安全管理员发送预警。</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数据分级分类管理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将企业数据划分为普通数据（如企业名称）、敏感数据（如纳税金额、社保明细）、核心敏感数据（如核心技术信息）三级，明确各级数据的管控要求、使用范围，建立数据分级分类标识机制，确保数据管控精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访问权限配置与管理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安全管理员通过PC端配置不同岗位人员的数据访问权限，实行“最小权限原则”，权限分配与岗位职责匹配；支持权限的新增、修改、注销，定期开展权限审计，清理冗余权限，确保权限管控规范。</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敏感数据脱敏与使用审批</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制定敏感数据脱敏规则（如隐藏身份证、手机号中间位数，模糊显示纳税金额），普通工作人员查询敏感数据时自动触发脱敏显示；工作人员需查看、导出完整敏感数据的，需提交申请，经部门负责人、安全管理员两级审批后，临时开通权限，审批记录与操作记录全程留存。</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安全审计与异常预警</w:t>
            </w:r>
            <w:r/>
          </w:p>
          <w:p>
            <w:pPr>
              <w:ind w:left="0" w:right="0" w:firstLine="42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定期（按月/季度）生成数据访问审计报告，统计高频访问用户、访问次数、访问数据类型，排查异常访问行为（如非工作时间大量访问、越权访问）；建立异常访问监控机制，识别异常访问模式（如多次尝试访问未授权数据），自动阻断操作并向安全管理员发送预警信息，及时处置安全风险。</w:t>
            </w:r>
            <w:r/>
          </w:p>
          <w:p>
            <w:pPr>
              <w:ind w:right="0"/>
              <w:jc w:val="left"/>
              <w:pageBreakBefore w:val="0"/>
              <w:spacing w:before="0" w:after="0" w:line="240" w:lineRule="auto"/>
              <w:widowControl w:val="off"/>
              <w:rPr>
                <w:rFonts w:hint="eastAsia" w:ascii="宋体" w:hAnsi="宋体" w:eastAsia="宋体" w:cs="宋体"/>
                <w:i w:val="0"/>
                <w:strike w:val="0"/>
                <w:color w:val="000000"/>
                <w:spacing w:val="0"/>
                <w:sz w:val="21"/>
                <w:szCs w:val="21"/>
                <w:highlight w:val="none"/>
                <w:u w:val="none"/>
                <w:shd w:val="clear" w:color="auto" w:fill="ffffff"/>
                <w:vertAlign w:val="baseline"/>
              </w:rPr>
            </w:pPr>
            <w:r>
              <w:rPr>
                <w:rFonts w:hint="eastAsia" w:ascii="宋体" w:hAnsi="宋体" w:eastAsia="宋体" w:cs="宋体"/>
                <w:i w:val="0"/>
                <w:strike w:val="0"/>
                <w:color w:val="000000"/>
                <w:spacing w:val="0"/>
                <w:sz w:val="21"/>
                <w:szCs w:val="21"/>
                <w:highlight w:val="none"/>
                <w:u w:val="none"/>
                <w:shd w:val="clear" w:color="auto" w:fill="ffffff"/>
                <w:vertAlign w:val="baseline"/>
              </w:rPr>
            </w:r>
            <w:r/>
          </w:p>
          <w:p>
            <w:pPr>
              <w:pStyle w:val="809"/>
              <w:numPr>
                <w:ilvl w:val="2"/>
                <w:numId w:val="9"/>
              </w:numPr>
              <w:ind w:left="0" w:firstLine="0"/>
              <w:pageBreakBefore w:val="0"/>
              <w:spacing w:before="0" w:after="0"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产业数据采集与分析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构建覆盖</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属地</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重点产业的数据采集、治理、分析与应用体系。面向</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工作人员</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提供PC端产业运行监测、预警预测与决策支持。通过多源数据融合与智能分析，</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辅助</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精准把握产业运行动态，支撑产业高质量发展决策。</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产业数据智能采集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基于法人库、资讯库等现有数据基础，结合各场景业务需求，</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建立产业数据多渠道采集机制，</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按需</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自动抓取企业运行数据、产业链上下游动态、市场行情等信息，支持PC端数据接入配置与质量监控，移动端数据补录与核实，确保产业数据来源广泛、更新及时，技术人员配置新的数据源连接参数设置采集频率与数据映射规则</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运维人员监控各数据采集任务的执行状态并对失败任务手动重启，系统对采集数据进行质量校验并生成报告列出异常数据明细。</w:t>
            </w:r>
            <w:r/>
          </w:p>
          <w:p>
            <w:pPr>
              <w:pStyle w:val="811"/>
              <w:numPr>
                <w:ilvl w:val="4"/>
                <w:numId w:val="9"/>
              </w:numPr>
              <w:pageBreakBefore w:val="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多渠道采集渠道搭建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搭建自动抓取通道，对接</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互联网公开数据</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、行业平台、第三方数据机构，自动抓取企业运行数据、产业链动态、市场行情等信息。</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采集参数配置与管理</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技术人员通过PC端配置数据源连接参数，设置采集频率（实时/每日/每月）、数据映射规则（将外部数据格式转换为平台标准格式），新增数据源时完成参数调试与测试，确保采集数据准确无误；定期检查数据源连接状态，及时更新配置参数。</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采集任务监控与质量校验</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运维人员监控各采集任务的执行状态（正常/失败/暂停），对失败任务排查原因并手动重启；系统对采集数据进行质量校验（完整性、准确性、时效性），生成异常数据明细报告，标注异常类型（缺失、错误、过期），供运维人员处理。</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产业运行监测分析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构建产业经济运行监测体系，</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动态</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分析产值、营收、投资、创新等核心指标，提供PC端可视化监测仪表盘与预警分析，通过PC端大屏幕或仪表盘查看产业实时运行状态，按月/季度自动生成产业运行分析报告，当监测指标突破预警阈值时系统自动向产业主管部门发送预警通知附带相关企业清单与数据分析，支持从宏观指标下钻至中观再至微观层层追溯指标构成与变化原因。</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监测指标体系配置</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通过PC端配置产业运行监测指标体系，明确核心指标（产值、营收、投资、创新等）的定义、统计口径、计算方法，设置各指标的预警阈值（上限、下限），根据产业发展情况动态调整指标与阈值，确保监测精准。</w:t>
            </w:r>
            <w:r/>
          </w:p>
          <w:p>
            <w:pPr>
              <w:pStyle w:val="811"/>
              <w:numPr>
                <w:ilvl w:val="4"/>
                <w:numId w:val="9"/>
              </w:numPr>
              <w:pageBreakBefore w:val="0"/>
              <w:rPr>
                <w:rFonts w:hint="eastAsia" w:ascii="宋体" w:hAnsi="宋体" w:eastAsia="宋体" w:cs="宋体"/>
                <w:b/>
                <w:bCs/>
                <w:sz w:val="21"/>
                <w:szCs w:val="21"/>
                <w:highlight w:val="none"/>
              </w:rPr>
            </w:pPr>
            <w:r>
              <w:rPr>
                <w:rFonts w:hint="eastAsia" w:hAnsi="宋体" w:cs="宋体"/>
                <w:b/>
                <w:bCs/>
                <w:sz w:val="21"/>
                <w:szCs w:val="21"/>
                <w:highlight w:val="none"/>
                <w:lang w:val="en-US" w:eastAsia="zh-CN"/>
              </w:rPr>
              <w:t xml:space="preserve">动态</w:t>
            </w:r>
            <w:r>
              <w:rPr>
                <w:rFonts w:hint="eastAsia" w:ascii="宋体" w:hAnsi="宋体" w:eastAsia="宋体" w:cs="宋体"/>
                <w:b/>
                <w:bCs/>
                <w:sz w:val="21"/>
                <w:szCs w:val="21"/>
                <w:highlight w:val="none"/>
              </w:rPr>
              <w:t xml:space="preserve">监测与可视化展示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搭建PC端可视化监测仪表盘，支持大屏幕、电脑端查看，</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动态</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展示产业运行核心指标、趋势变化、区域分布等信息，采用图表（折线图、柱状图、饼图等）直观呈现。</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分析报告自动生成</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系统按月/季度自动抓取监测数据，生成产业运行分析报告，包含指标完成情况、趋势分析、存在问题、改进建议等内容，支持人工编辑完善，报告可导出、打印，为决策提供数据支撑。</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预警通知与指标追溯</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当监测指标突破预警阈值时，系统自动向工作人员发送预警通知（短信、系统消息），附带相关企业清单、指标异常数据及初步分析；支持从宏观指标（如产业总产值）下钻至中观（如细分行业产值）再至微观（如具体企业产值），层层追溯指标构成与变化原因，助力精准调度。</w:t>
            </w:r>
            <w:r/>
          </w:p>
          <w:p>
            <w:pPr>
              <w:pStyle w:val="810"/>
              <w:numPr>
                <w:ilvl w:val="3"/>
                <w:numId w:val="9"/>
              </w:numPr>
              <w:pageBreakBefore w:val="0"/>
              <w:spacing w:line="240" w:lineRule="auto"/>
              <w:tabs>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产业</w:t>
            </w:r>
            <w:r>
              <w:rPr>
                <w:rFonts w:hint="eastAsia" w:ascii="宋体" w:hAnsi="宋体" w:eastAsia="宋体" w:cs="宋体"/>
                <w:sz w:val="21"/>
                <w:szCs w:val="21"/>
                <w:highlight w:val="none"/>
                <w:lang w:val="en-US" w:eastAsia="zh-CN"/>
              </w:rPr>
              <w:t xml:space="preserve">链</w:t>
            </w:r>
            <w:r>
              <w:rPr>
                <w:rFonts w:hint="eastAsia" w:ascii="宋体" w:hAnsi="宋体" w:eastAsia="宋体" w:cs="宋体"/>
                <w:sz w:val="21"/>
                <w:szCs w:val="21"/>
                <w:highlight w:val="none"/>
              </w:rPr>
              <w:t xml:space="preserve">图谱</w:t>
            </w:r>
            <w:r>
              <w:rPr>
                <w:rFonts w:hint="eastAsia" w:ascii="宋体" w:hAnsi="宋体" w:eastAsia="宋体" w:cs="宋体"/>
                <w:sz w:val="21"/>
                <w:szCs w:val="21"/>
                <w:highlight w:val="none"/>
                <w:lang w:val="en-US" w:eastAsia="zh-CN"/>
              </w:rPr>
              <w:t xml:space="preserve">构建</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接入已有知识产权数据，基于产业数据自动构建产业链图谱，可视化展示产业结构、企业分布、上下游关系与创新能力，提供PC端图谱编辑与产业短板分析，自动分析产业链薄弱环节与缺失环节生成强链补链建议与招商目标企业名单，企业查询自身在产业链中的位置发现潜在合作伙伴，基于专利数据、研发投入数据生成产业创新热力图展示各技术领域的创新活跃度领军企业技术趋势。</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图谱基础配置与数据接入</w:t>
            </w:r>
            <w:r/>
          </w:p>
          <w:p>
            <w:pPr>
              <w:ind w:left="0" w:right="0" w:firstLine="420"/>
              <w:jc w:val="left"/>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系统接入已有知识产权、企业</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经营</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等相关数据，作为产业图谱构建的基础数据源；</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通过PC端配置图谱构建规则，明确产业链核心节点、细分领域分类标准、企业与节点的关联规则，定义创新能力相关数据（专利、研发投入等）的接入口径，确保图谱数据精准、逻辑清晰，为图谱自动构建提供支撑。</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产业链图谱自动构建与可视化展示</w:t>
            </w:r>
            <w:r/>
          </w:p>
          <w:p>
            <w:pPr>
              <w:ind w:firstLine="420"/>
              <w:pageBreakBefore w:val="0"/>
              <w:rPr>
                <w:rFonts w:hint="eastAsia" w:eastAsia="宋体"/>
                <w:highlight w:val="none"/>
                <w:lang w:eastAsia="zh-CN"/>
              </w:rPr>
            </w:pP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基于接入的基础数据和</w:t>
            </w: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图谱</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配置规则，系统自动构建产业链图谱，可视化呈现产业整体结构、各细分领域分布、企业在产业链中的位置及上下游关联关系展示非敏感的产业链概览及自身关联节点，采用图形化方式直观呈现各环节企业清单、技术水平、产能分布等信息</w:t>
            </w:r>
            <w:r>
              <w:rPr>
                <w:rFonts w:hint="eastAsia" w:ascii="宋体" w:hAnsi="宋体" w:cs="宋体"/>
                <w:i w:val="0"/>
                <w:strike w:val="0"/>
                <w:color w:val="000000"/>
                <w:spacing w:val="0"/>
                <w:sz w:val="21"/>
                <w:szCs w:val="21"/>
                <w:highlight w:val="none"/>
                <w:u w:val="none"/>
                <w:shd w:val="clear" w:color="auto" w:fill="ffffff"/>
                <w:vertAlign w:val="baseline"/>
                <w:lang w:eastAsia="zh-CN"/>
              </w:rPr>
              <w:t xml:space="preserve">。</w:t>
            </w:r>
            <w:r/>
          </w:p>
          <w:p>
            <w:pPr>
              <w:pStyle w:val="811"/>
              <w:numPr>
                <w:ilvl w:val="4"/>
                <w:numId w:val="9"/>
              </w:numPr>
              <w:pageBreakBefore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图谱维护与短板分析</w:t>
            </w:r>
            <w:r/>
          </w:p>
          <w:p>
            <w:pPr>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支持</w:t>
            </w:r>
            <w:r>
              <w:rPr>
                <w:rFonts w:hint="eastAsia" w:ascii="宋体" w:hAnsi="宋体" w:eastAsia="宋体" w:cs="宋体"/>
                <w:i w:val="0"/>
                <w:strike w:val="0"/>
                <w:color w:val="000000"/>
                <w:spacing w:val="0"/>
                <w:sz w:val="21"/>
                <w:szCs w:val="21"/>
                <w:highlight w:val="none"/>
                <w:u w:val="none"/>
                <w:shd w:val="clear" w:color="auto" w:fill="ffffff"/>
                <w:vertAlign w:val="baseline"/>
              </w:rPr>
              <w:t xml:space="preserve">完善产业链节点关系、添加新的技术环节、建立企业与新节点的关联关系、标注产业链缺失环节；基于图谱数据，自动分析产业链各环节的发展现状，识别薄弱环节与缺失环节，结合产业发展目标，生成针对性的强链补链建议及招商目标企业名单，为产业布局和调度提供支撑。</w:t>
            </w:r>
            <w:r/>
          </w:p>
          <w:p>
            <w:pPr>
              <w:ind w:left="0" w:right="0" w:firstLine="422"/>
              <w:jc w:val="left"/>
              <w:keepLines w:val="0"/>
              <w:keepNext w:val="0"/>
              <w:pageBreakBefore w:val="0"/>
              <w:spacing w:before="0" w:beforeAutospacing="0" w:after="0" w:afterAutospacing="0" w:line="240" w:lineRule="auto"/>
              <w:shd w:val="clear" w:color="auto" w:fill="ffffff"/>
              <w:widowControl/>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strike w:val="0"/>
                <w:color w:val="000000"/>
                <w:spacing w:val="0"/>
                <w:sz w:val="21"/>
                <w:szCs w:val="21"/>
                <w:highlight w:val="none"/>
                <w:u w:val="none"/>
                <w:shd w:val="clear" w:color="auto" w:fill="ffffff"/>
                <w:vertAlign w:val="baseline"/>
                <w:lang w:val="en-US" w:eastAsia="zh-CN"/>
              </w:rPr>
              <w:t xml:space="preserve">备注：</w:t>
            </w:r>
            <w:r/>
          </w:p>
          <w:p>
            <w:pPr>
              <w:ind w:left="0" w:right="0" w:firstLine="420"/>
              <w:jc w:val="left"/>
              <w:keepLines w:val="0"/>
              <w:keepNext w:val="0"/>
              <w:pageBreakBefore w:val="0"/>
              <w:spacing w:before="0" w:beforeAutospacing="0" w:after="0" w:afterAutospacing="0" w:line="240" w:lineRule="auto"/>
              <w:shd w:val="clear" w:color="auto" w:fill="ffffff"/>
              <w:widowControl/>
              <w:rPr>
                <w:rFonts w:hint="default" w:ascii="宋体" w:hAnsi="宋体" w:cs="宋体"/>
                <w:b/>
                <w:bCs/>
                <w:i w:val="0"/>
                <w:strike w:val="0"/>
                <w:color w:val="000000"/>
                <w:spacing w:val="0"/>
                <w:sz w:val="21"/>
                <w:szCs w:val="21"/>
                <w:highlight w:val="none"/>
                <w:u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本章节（智能应用集群）所有应用场景，须满足以下要求：</w:t>
            </w:r>
            <w:r/>
          </w:p>
          <w:p>
            <w:pPr>
              <w:numPr>
                <w:ilvl w:val="0"/>
                <w:numId w:val="10"/>
              </w:numPr>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cs="宋体"/>
                <w:i w:val="0"/>
                <w:strike w:val="0"/>
                <w:color w:val="000000"/>
                <w:spacing w:val="0"/>
                <w:sz w:val="21"/>
                <w:szCs w:val="21"/>
                <w:highlight w:val="none"/>
                <w:u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凡涉及生成或者输出各类报告要求场景，除已明确输出月度、季度报告需求外，根据业务需求实际情况，支持各类报告即时统计生成、输出和打印功能。</w:t>
            </w:r>
            <w:r/>
          </w:p>
          <w:p>
            <w:pPr>
              <w:numPr>
                <w:ilvl w:val="0"/>
                <w:numId w:val="10"/>
              </w:numPr>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strike w:val="0"/>
                <w:color w:val="000000"/>
                <w:spacing w:val="0"/>
                <w:sz w:val="21"/>
                <w:szCs w:val="21"/>
                <w:highlight w:val="none"/>
                <w:u w:val="none"/>
                <w:shd w:val="clear" w:color="auto" w:fill="ffffff"/>
                <w:vertAlign w:val="baseline"/>
                <w:lang w:val="en-US" w:eastAsia="zh"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strike w:val="0"/>
                <w:color w:val="000000"/>
                <w:spacing w:val="0"/>
                <w:sz w:val="21"/>
                <w:szCs w:val="21"/>
                <w:highlight w:val="none"/>
                <w:u w:val="none"/>
                <w:shd w:val="clear" w:color="auto" w:fill="ffffff"/>
                <w:vertAlign w:val="baseline"/>
                <w:lang w:val="en-US" w:eastAsia="zh-CN"/>
              </w:rPr>
              <w:t xml:space="preserve">凡涉及数据可视化等要求，均须支持大屏、中屏、小屏等适配。</w:t>
            </w:r>
            <w:r/>
          </w:p>
        </w:tc>
      </w:tr>
      <w:tr>
        <w:trPr/>
        <w:tc>
          <w:tcPr>
            <w:tcW w:w="71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2</w:t>
            </w:r>
            <w:r/>
          </w:p>
        </w:tc>
        <w:tc>
          <w:tcPr>
            <w:tcW w:w="206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非实质性要求</w:t>
            </w:r>
            <w:r/>
          </w:p>
        </w:tc>
        <w:tc>
          <w:tcPr>
            <w:tcW w:w="6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highlight w:val="none"/>
                <w:lang w:eastAsia="zh"/>
              </w:rPr>
              <w:suppressLineNumbers w:val="0"/>
            </w:pPr>
            <w:r>
              <w:rPr>
                <w:rFonts w:hint="eastAsia" w:ascii="宋体" w:hAnsi="宋体" w:cs="宋体"/>
                <w:color w:val="000000"/>
                <w:sz w:val="24"/>
                <w:szCs w:val="24"/>
                <w:highlight w:val="none"/>
                <w:lang w:eastAsia="zh"/>
              </w:rPr>
              <w:t xml:space="preserve">无</w:t>
            </w:r>
            <w:r/>
          </w:p>
        </w:tc>
      </w:tr>
    </w:tbl>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10"/>
        <w:rPr>
          <w:rFonts w:hint="eastAsia" w:asciiTheme="minorEastAsia" w:hAnsiTheme="minorEastAsia" w:eastAsiaTheme="minorEastAsia" w:cstheme="minorEastAsia"/>
          <w:sz w:val="24"/>
          <w:szCs w:val="24"/>
          <w:highlight w:val="none"/>
          <w:lang w:eastAsia="zh"/>
        </w:rPr>
      </w:pPr>
      <w:r>
        <w:rPr>
          <w:rFonts w:hint="eastAsia" w:asciiTheme="minorEastAsia" w:hAnsiTheme="minorEastAsia" w:eastAsiaTheme="minorEastAsia" w:cstheme="minorEastAsia"/>
          <w:sz w:val="24"/>
          <w:szCs w:val="24"/>
          <w:highlight w:val="none"/>
          <w:lang w:eastAsia="zh"/>
        </w:rPr>
        <w:t xml:space="preserve">3</w:t>
      </w:r>
      <w:r>
        <w:rPr>
          <w:rFonts w:hint="eastAsia" w:asciiTheme="minorEastAsia" w:hAnsiTheme="minorEastAsia" w:eastAsiaTheme="minorEastAsia" w:cstheme="minorEastAsia"/>
          <w:sz w:val="24"/>
          <w:szCs w:val="24"/>
          <w:highlight w:val="none"/>
        </w:rPr>
        <w:t xml:space="preserve">、人工智能平台</w:t>
      </w:r>
      <w:r>
        <w:rPr>
          <w:rFonts w:hint="eastAsia" w:asciiTheme="minorEastAsia" w:hAnsiTheme="minorEastAsia" w:eastAsiaTheme="minorEastAsia" w:cstheme="minorEastAsia"/>
          <w:sz w:val="24"/>
          <w:szCs w:val="24"/>
          <w:highlight w:val="none"/>
          <w:lang w:eastAsia="zh"/>
        </w:rPr>
        <w:t xml:space="preserve">（智能体应用开发中台一期实施，多智能体协作与开发平台二期实施）</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2093"/>
        <w:gridCol w:w="6865"/>
      </w:tblGrid>
      <w:tr>
        <w:trPr/>
        <w:tc>
          <w:tcPr>
            <w:tcW w:w="690"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序号</w:t>
            </w:r>
            <w:r/>
          </w:p>
        </w:tc>
        <w:tc>
          <w:tcPr>
            <w:tcW w:w="2093"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名称</w:t>
            </w:r>
            <w:r/>
          </w:p>
        </w:tc>
        <w:tc>
          <w:tcPr>
            <w:tcW w:w="6865"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功能、性能、配置要求</w:t>
            </w:r>
            <w:r/>
          </w:p>
        </w:tc>
      </w:tr>
      <w:tr>
        <w:trPr>
          <w:trHeight w:val="1134"/>
        </w:trPr>
        <w:tc>
          <w:tcPr>
            <w:tcW w:w="690" w:type="dxa"/>
            <w:vAlign w:val="center"/>
            <w:textDirection w:val="lrTb"/>
            <w:noWrap w:val="false"/>
          </w:tcPr>
          <w:p>
            <w:pPr>
              <w:ind w:left="0" w:right="0"/>
              <w:jc w:val="righ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1</w:t>
            </w:r>
            <w:r/>
          </w:p>
        </w:tc>
        <w:tc>
          <w:tcPr>
            <w:tcW w:w="2093"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★实质性要求</w:t>
            </w:r>
            <w:r/>
          </w:p>
        </w:tc>
        <w:tc>
          <w:tcPr>
            <w:shd w:val="clear" w:color="auto" w:fill="auto"/>
            <w:tcW w:w="6865" w:type="dxa"/>
            <w:vAlign w:val="bottom"/>
            <w:textDirection w:val="lrTb"/>
            <w:noWrap w:val="false"/>
          </w:tcPr>
          <w:p>
            <w:pPr>
              <w:jc w:val="left"/>
              <w:widowControl/>
              <w:rPr>
                <w:rFonts w:hint="eastAsia" w:asciiTheme="minorEastAsia" w:hAnsiTheme="minorEastAsia" w:eastAsiaTheme="minorEastAsia" w:cstheme="minorEastAsia"/>
                <w:b/>
                <w:bCs/>
                <w:highlight w:val="none"/>
                <w:lang w:eastAsia="zh-CN"/>
              </w:rPr>
            </w:pPr>
            <w:r>
              <w:rPr>
                <w:rFonts w:hint="eastAsia" w:asciiTheme="minorEastAsia" w:hAnsiTheme="minorEastAsia" w:eastAsiaTheme="minorEastAsia" w:cstheme="minorEastAsia"/>
                <w:b/>
                <w:bCs/>
                <w:highlight w:val="none"/>
                <w:lang w:val="en-US" w:eastAsia="zh-CN"/>
              </w:rPr>
              <w:t xml:space="preserve">1、</w:t>
            </w:r>
            <w:r>
              <w:rPr>
                <w:rFonts w:hint="eastAsia" w:asciiTheme="minorEastAsia" w:hAnsiTheme="minorEastAsia" w:eastAsiaTheme="minorEastAsia" w:cstheme="minorEastAsia"/>
                <w:b/>
                <w:bCs/>
                <w:highlight w:val="none"/>
              </w:rPr>
              <w:t xml:space="preserve">智能体应用开发中台</w:t>
            </w:r>
            <w:r>
              <w:rPr>
                <w:rFonts w:hint="eastAsia" w:asciiTheme="minorEastAsia" w:hAnsiTheme="minorEastAsia" w:eastAsiaTheme="minorEastAsia" w:cstheme="minorEastAsia"/>
                <w:b/>
                <w:bCs/>
                <w:highlight w:val="none"/>
                <w:lang w:eastAsia="zh"/>
              </w:rPr>
              <w:t xml:space="preserve">（一期实施）</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智能体应用开发中台具体提供资源接入、智能体应用开发平台、智能体安全、工具集管理、技能库及管理、</w:t>
            </w:r>
            <w:r>
              <w:rPr>
                <w:rFonts w:hint="eastAsia" w:asciiTheme="minorEastAsia" w:hAnsiTheme="minorEastAsia" w:eastAsiaTheme="minorEastAsia" w:cstheme="minorEastAsia"/>
                <w:highlight w:val="none"/>
                <w:lang w:eastAsia="zh"/>
              </w:rPr>
              <w:t xml:space="preserve">大模型管理、</w:t>
            </w:r>
            <w:r>
              <w:rPr>
                <w:rFonts w:hint="eastAsia" w:asciiTheme="minorEastAsia" w:hAnsiTheme="minorEastAsia" w:eastAsiaTheme="minorEastAsia" w:cstheme="minorEastAsia"/>
                <w:highlight w:val="none"/>
              </w:rPr>
              <w:t xml:space="preserve">小模型管理等核心能力。</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1.1资源接入</w:t>
            </w:r>
            <w:r/>
          </w:p>
          <w:p>
            <w:pPr>
              <w:ind w:firstLine="420"/>
              <w:jc w:val="left"/>
              <w:widowControl/>
              <w:rPr>
                <w:rFonts w:hint="eastAsia" w:asciiTheme="minorEastAsia" w:hAnsiTheme="minorEastAsia" w:eastAsiaTheme="minorEastAsia" w:cstheme="minorEastAsia"/>
                <w:color w:val="000000"/>
                <w:spacing w:val="5"/>
                <w:sz w:val="20"/>
                <w:szCs w:val="20"/>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支持系统性地对接并管理来自数据底座、模型底座及文档知识的三类核心资源，形成全域数据资源、多层次AI模型资源以及结构化政务文档知识资源，为上层智能体应用的开发与运行提供可靠支撑</w:t>
            </w:r>
            <w:r>
              <w:rPr>
                <w:rFonts w:hint="eastAsia" w:asciiTheme="minorEastAsia" w:hAnsiTheme="minorEastAsia" w:eastAsiaTheme="minorEastAsia" w:cstheme="minorEastAsia"/>
                <w:color w:val="000000"/>
                <w:spacing w:val="5"/>
                <w:sz w:val="20"/>
                <w:szCs w:val="20"/>
                <w:highlight w:val="none"/>
                <w:lang w:val="en-US" w:eastAsia="zh-CN" w:bidi="ar-SA"/>
              </w:rPr>
              <w:t xml:space="preserve">。</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1.1.1数据资源接入</w:t>
            </w:r>
            <w:r/>
          </w:p>
          <w:p>
            <w:pPr>
              <w:ind w:firstLine="420"/>
              <w:jc w:val="left"/>
              <w:widowControl/>
              <w:rPr>
                <w:rFonts w:hint="eastAsia" w:asciiTheme="minorEastAsia" w:hAnsiTheme="minorEastAsia" w:eastAsiaTheme="minorEastAsia" w:cstheme="minorEastAsia"/>
                <w:color w:val="000000"/>
                <w:spacing w:val="5"/>
                <w:sz w:val="20"/>
                <w:szCs w:val="20"/>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与数据底座的深度对接，构建标准、安全、高效的数据通道，实现核心政务与企业数据资源的统一接入、治理与供给。支持政务数据接入包括：人才、法人等基础库；支持企业数据接入：包括企业工商注册信息、经营数据（纳税、社保）、信用信息、知识产权、项目申报记录、历史诉求与服务工单、风险监测信息等全生命周期数据</w:t>
            </w:r>
            <w:r>
              <w:rPr>
                <w:rFonts w:hint="eastAsia" w:asciiTheme="minorEastAsia" w:hAnsiTheme="minorEastAsia" w:eastAsiaTheme="minorEastAsia" w:cstheme="minorEastAsia"/>
                <w:color w:val="000000"/>
                <w:spacing w:val="5"/>
                <w:sz w:val="20"/>
                <w:szCs w:val="20"/>
                <w:highlight w:val="none"/>
                <w:lang w:val="en-US" w:eastAsia="zh-CN" w:bidi="ar-SA"/>
              </w:rPr>
              <w:t xml:space="preserve">。</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rPr>
              <w:t xml:space="preserve">1.1.2模型资源接入</w:t>
            </w:r>
            <w:r>
              <w:rPr>
                <w:rFonts w:hint="eastAsia" w:asciiTheme="minorEastAsia" w:hAnsiTheme="minorEastAsia" w:eastAsiaTheme="minorEastAsia" w:cstheme="minorEastAsia"/>
                <w:b/>
                <w:bCs/>
                <w:highlight w:val="none"/>
                <w:lang w:eastAsia="zh"/>
              </w:rPr>
              <w:t xml:space="preserve">与管理</w:t>
            </w:r>
            <w:r/>
          </w:p>
          <w:p>
            <w:pPr>
              <w:ind w:firstLine="420"/>
              <w:jc w:val="left"/>
              <w:widowControl/>
              <w:rPr>
                <w:rFonts w:hint="eastAsia" w:asciiTheme="minorEastAsia" w:hAnsiTheme="minorEastAsia" w:eastAsiaTheme="minorEastAsia" w:cstheme="minorEastAsia"/>
                <w:color w:val="000000"/>
                <w:spacing w:val="5"/>
                <w:sz w:val="20"/>
                <w:szCs w:val="20"/>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作为AI能力的编排中心，支持对国内外主流大模型、优秀开源模型及专用小模型的统一接入、托管与调度，形成按需取用的模型服务池</w:t>
            </w:r>
            <w:r>
              <w:rPr>
                <w:rFonts w:hint="eastAsia" w:asciiTheme="minorEastAsia" w:hAnsiTheme="minorEastAsia" w:eastAsiaTheme="minorEastAsia" w:cstheme="minorEastAsia"/>
                <w:color w:val="000000"/>
                <w:spacing w:val="5"/>
                <w:sz w:val="20"/>
                <w:szCs w:val="20"/>
                <w:highlight w:val="none"/>
                <w:lang w:val="en-US" w:eastAsia="zh-CN" w:bidi="ar-SA"/>
              </w:rPr>
              <w:t xml:space="preserve">。</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eastAsia="zh"/>
              </w:rPr>
              <w:t xml:space="preserve">1.1.2.1大模型资源接入与管理</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支持接入高性能、高可靠的大规模语言模型，作为通用认知与推理的核心引擎；</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支持接入用于处理复杂的逻辑推理、长文本分析与生成任务的模型服务；</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支持接入以应对复杂政务分析与决策支持场景的模型服务；支持接入</w:t>
            </w:r>
            <w:r>
              <w:rPr>
                <w:rFonts w:hint="eastAsia" w:asciiTheme="minorEastAsia" w:hAnsiTheme="minorEastAsia" w:eastAsiaTheme="minorEastAsia" w:cstheme="minorEastAsia"/>
                <w:spacing w:val="0"/>
                <w:sz w:val="21"/>
                <w:szCs w:val="21"/>
                <w:highlight w:val="none"/>
                <w:lang w:val="en-US" w:eastAsia="zh" w:bidi="ar-SA"/>
              </w:rPr>
              <w:t xml:space="preserve">多模态模型</w:t>
            </w:r>
            <w:r>
              <w:rPr>
                <w:rFonts w:hint="eastAsia" w:asciiTheme="minorEastAsia" w:hAnsiTheme="minorEastAsia" w:eastAsiaTheme="minorEastAsia" w:cstheme="minorEastAsia"/>
                <w:spacing w:val="0"/>
                <w:sz w:val="21"/>
                <w:szCs w:val="21"/>
                <w:highlight w:val="none"/>
                <w:lang w:val="en-US" w:eastAsia="zh-CN" w:bidi="ar-SA"/>
              </w:rPr>
              <w:t xml:space="preserve">用以图文</w:t>
            </w:r>
            <w:r>
              <w:rPr>
                <w:rFonts w:hint="eastAsia" w:asciiTheme="minorEastAsia" w:hAnsiTheme="minorEastAsia" w:eastAsiaTheme="minorEastAsia" w:cstheme="minorEastAsia"/>
                <w:spacing w:val="0"/>
                <w:sz w:val="21"/>
                <w:szCs w:val="21"/>
                <w:highlight w:val="none"/>
                <w:lang w:val="en-US" w:eastAsia="zh" w:bidi="ar-SA"/>
              </w:rPr>
              <w:t xml:space="preserve">识别</w:t>
            </w:r>
            <w:r>
              <w:rPr>
                <w:rFonts w:hint="eastAsia" w:asciiTheme="minorEastAsia" w:hAnsiTheme="minorEastAsia" w:eastAsiaTheme="minorEastAsia" w:cstheme="minorEastAsia"/>
                <w:spacing w:val="0"/>
                <w:sz w:val="21"/>
                <w:szCs w:val="21"/>
                <w:highlight w:val="none"/>
                <w:lang w:val="en-US" w:eastAsia="zh-CN" w:bidi="ar-SA"/>
              </w:rPr>
              <w:t xml:space="preserve">、版面结构识别、图表元素定位等功能，实现含图表政务文档的智能预处理。支持以容器化方式封装、注册并部署为标准化服务，平台统一管理模型版本、服务健康度及资源消耗。</w:t>
            </w:r>
            <w:r/>
          </w:p>
          <w:p>
            <w:pPr>
              <w:pStyle w:val="858"/>
              <w:spacing w:line="240" w:lineRule="auto"/>
              <w:rPr>
                <w:rFonts w:hint="eastAsia" w:asciiTheme="minorEastAsia" w:hAnsiTheme="minorEastAsia" w:eastAsiaTheme="minorEastAsia" w:cstheme="minorEastAsia"/>
                <w:b/>
                <w:bCs/>
                <w:spacing w:val="0"/>
                <w:sz w:val="21"/>
                <w:szCs w:val="21"/>
                <w:highlight w:val="none"/>
                <w:lang w:eastAsia="zh"/>
              </w:rPr>
            </w:pPr>
            <w:r>
              <w:rPr>
                <w:rFonts w:hint="eastAsia" w:asciiTheme="minorEastAsia" w:hAnsiTheme="minorEastAsia" w:eastAsiaTheme="minorEastAsia" w:cstheme="minorEastAsia"/>
                <w:b/>
                <w:bCs/>
                <w:spacing w:val="0"/>
                <w:sz w:val="21"/>
                <w:szCs w:val="21"/>
                <w:highlight w:val="none"/>
                <w:lang w:eastAsia="zh"/>
              </w:rPr>
              <w:t xml:space="preserve">1.1.2.2小模型资源接入与管理</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eastAsia="zh"/>
              </w:rPr>
              <w:t xml:space="preserve">1</w:t>
            </w:r>
            <w:r>
              <w:rPr>
                <w:rFonts w:hint="eastAsia" w:asciiTheme="minorEastAsia" w:hAnsiTheme="minorEastAsia" w:eastAsiaTheme="minorEastAsia" w:cstheme="minorEastAsia"/>
                <w:b/>
                <w:bCs/>
                <w:highlight w:val="none"/>
              </w:rPr>
              <w:t xml:space="preserve">.</w:t>
            </w:r>
            <w:r>
              <w:rPr>
                <w:rFonts w:hint="eastAsia" w:asciiTheme="minorEastAsia" w:hAnsiTheme="minorEastAsia" w:eastAsiaTheme="minorEastAsia" w:cstheme="minorEastAsia"/>
                <w:b/>
                <w:bCs/>
                <w:highlight w:val="none"/>
                <w:lang w:eastAsia="zh"/>
              </w:rPr>
              <w:t xml:space="preserve">2.2.1</w:t>
            </w:r>
            <w:r>
              <w:rPr>
                <w:rFonts w:hint="eastAsia" w:asciiTheme="minorEastAsia" w:hAnsiTheme="minorEastAsia" w:eastAsiaTheme="minorEastAsia" w:cstheme="minorEastAsia"/>
                <w:b/>
                <w:bCs/>
                <w:highlight w:val="none"/>
              </w:rPr>
              <w:t xml:space="preserve">语音处理模型</w:t>
            </w:r>
            <w:r/>
          </w:p>
          <w:p>
            <w:pPr>
              <w:ind w:firstLine="420"/>
              <w:jc w:val="left"/>
              <w:widowControl/>
              <w:rPr>
                <w:rFonts w:hint="eastAsia" w:asciiTheme="minorEastAsia" w:hAnsiTheme="minorEastAsia" w:eastAsiaTheme="minorEastAsia" w:cstheme="minorEastAsia"/>
                <w:spacing w:val="0"/>
                <w:sz w:val="21"/>
                <w:szCs w:val="21"/>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接入语音识别（ASR）与语音合成（TTS）模型，支持多语种、普通话实时转换，并支持音色、语速、音量等参数调优，确保在对话、播报等场景中的高效应用；支持模型的参数配置、维护，可用来提供工具和知识库调用的能力。</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eastAsia="zh"/>
              </w:rPr>
              <w:t xml:space="preserve">1</w:t>
            </w:r>
            <w:r>
              <w:rPr>
                <w:rFonts w:hint="eastAsia" w:asciiTheme="minorEastAsia" w:hAnsiTheme="minorEastAsia" w:eastAsiaTheme="minorEastAsia" w:cstheme="minorEastAsia"/>
                <w:b/>
                <w:bCs/>
                <w:highlight w:val="none"/>
              </w:rPr>
              <w:t xml:space="preserve">.2</w:t>
            </w:r>
            <w:r>
              <w:rPr>
                <w:rFonts w:hint="eastAsia" w:asciiTheme="minorEastAsia" w:hAnsiTheme="minorEastAsia" w:eastAsiaTheme="minorEastAsia" w:cstheme="minorEastAsia"/>
                <w:b/>
                <w:bCs/>
                <w:highlight w:val="none"/>
                <w:lang w:eastAsia="zh"/>
              </w:rPr>
              <w:t xml:space="preserve">.2.2</w:t>
            </w:r>
            <w:r>
              <w:rPr>
                <w:rFonts w:hint="eastAsia" w:asciiTheme="minorEastAsia" w:hAnsiTheme="minorEastAsia" w:eastAsiaTheme="minorEastAsia" w:cstheme="minorEastAsia"/>
                <w:b/>
                <w:bCs/>
                <w:highlight w:val="none"/>
              </w:rPr>
              <w:t xml:space="preserve">图片处理模型</w:t>
            </w:r>
            <w:r/>
          </w:p>
          <w:p>
            <w:pPr>
              <w:ind w:firstLine="420"/>
              <w:jc w:val="left"/>
              <w:widowControl/>
              <w:rPr>
                <w:rFonts w:hint="eastAsia" w:asciiTheme="minorEastAsia" w:hAnsiTheme="minorEastAsia" w:eastAsiaTheme="minorEastAsia" w:cstheme="minorEastAsia"/>
                <w:color w:val="000000"/>
                <w:spacing w:val="5"/>
                <w:sz w:val="20"/>
                <w:szCs w:val="20"/>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接入图像识别、生成、编辑等轻量化模型，支持常见格式的图片处理需求，如图片标注、风格转换、元素提取等，并提供API接口供智能体调用。支持图像解析（视觉理解）模型的维护功能，以及在工具和多模态知识库中调用，用于理解知识库中的图片。支持OCR（光学字符识别）模型的维护功能，以及在工具和多模态知识库中调用，用于识别知识库图片中的文本。支持图像生成模型的维护功能，并支持在工具中调用。</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eastAsia="zh"/>
              </w:rPr>
              <w:t xml:space="preserve">1</w:t>
            </w:r>
            <w:r>
              <w:rPr>
                <w:rFonts w:hint="eastAsia" w:asciiTheme="minorEastAsia" w:hAnsiTheme="minorEastAsia" w:eastAsiaTheme="minorEastAsia" w:cstheme="minorEastAsia"/>
                <w:b/>
                <w:bCs/>
                <w:highlight w:val="none"/>
              </w:rPr>
              <w:t xml:space="preserve">.2</w:t>
            </w:r>
            <w:r>
              <w:rPr>
                <w:rFonts w:hint="eastAsia" w:asciiTheme="minorEastAsia" w:hAnsiTheme="minorEastAsia" w:eastAsiaTheme="minorEastAsia" w:cstheme="minorEastAsia"/>
                <w:b/>
                <w:bCs/>
                <w:highlight w:val="none"/>
                <w:lang w:eastAsia="zh"/>
              </w:rPr>
              <w:t xml:space="preserve">.2.3</w:t>
            </w:r>
            <w:r>
              <w:rPr>
                <w:rFonts w:hint="eastAsia" w:asciiTheme="minorEastAsia" w:hAnsiTheme="minorEastAsia" w:eastAsiaTheme="minorEastAsia" w:cstheme="minorEastAsia"/>
                <w:b/>
                <w:bCs/>
                <w:highlight w:val="none"/>
              </w:rPr>
              <w:t xml:space="preserve">文档处理模型</w:t>
            </w:r>
            <w:r/>
          </w:p>
          <w:p>
            <w:pPr>
              <w:ind w:firstLine="420"/>
              <w:jc w:val="left"/>
              <w:widowControl/>
              <w:rPr>
                <w:rFonts w:hint="eastAsia" w:asciiTheme="minorEastAsia" w:hAnsiTheme="minorEastAsia" w:eastAsiaTheme="minorEastAsia" w:cstheme="minorEastAsia"/>
                <w:spacing w:val="0"/>
                <w:sz w:val="21"/>
                <w:szCs w:val="21"/>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支持接入文档解析、摘要、格式转换等专用模型，可对合同、报告等复杂文档进行关键信息抽取与自动化处理，并与知识库模块协同工作。</w:t>
            </w:r>
            <w:r/>
          </w:p>
          <w:p>
            <w:pPr>
              <w:ind w:firstLine="420"/>
              <w:jc w:val="left"/>
              <w:widowControl/>
              <w:rPr>
                <w:rFonts w:hint="eastAsia" w:asciiTheme="minorEastAsia" w:hAnsiTheme="minorEastAsia" w:eastAsiaTheme="minorEastAsia" w:cstheme="minorEastAsia"/>
                <w:color w:val="000000"/>
                <w:spacing w:val="5"/>
                <w:sz w:val="20"/>
                <w:szCs w:val="20"/>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支持文档解析、关键信息抽取及摘要生成模型的接入、维护以及供工具和知识库调用的功能；支持各供应商文档格式转换模型的接入、维护以及供工具调用的功能。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eastAsia="zh"/>
              </w:rPr>
              <w:t xml:space="preserve">1</w:t>
            </w:r>
            <w:r>
              <w:rPr>
                <w:rFonts w:hint="eastAsia" w:asciiTheme="minorEastAsia" w:hAnsiTheme="minorEastAsia" w:eastAsiaTheme="minorEastAsia" w:cstheme="minorEastAsia"/>
                <w:b/>
                <w:bCs/>
                <w:highlight w:val="none"/>
              </w:rPr>
              <w:t xml:space="preserve">.2</w:t>
            </w:r>
            <w:r>
              <w:rPr>
                <w:rFonts w:hint="eastAsia" w:asciiTheme="minorEastAsia" w:hAnsiTheme="minorEastAsia" w:eastAsiaTheme="minorEastAsia" w:cstheme="minorEastAsia"/>
                <w:b/>
                <w:bCs/>
                <w:highlight w:val="none"/>
                <w:lang w:eastAsia="zh"/>
              </w:rPr>
              <w:t xml:space="preserve">.2.4</w:t>
            </w:r>
            <w:r>
              <w:rPr>
                <w:rFonts w:hint="eastAsia" w:asciiTheme="minorEastAsia" w:hAnsiTheme="minorEastAsia" w:eastAsiaTheme="minorEastAsia" w:cstheme="minorEastAsia"/>
                <w:b/>
                <w:bCs/>
                <w:highlight w:val="none"/>
              </w:rPr>
              <w:t xml:space="preserve">视频处理模型</w:t>
            </w:r>
            <w:r/>
          </w:p>
          <w:p>
            <w:pPr>
              <w:ind w:firstLine="420"/>
              <w:jc w:val="left"/>
              <w:widowControl/>
              <w:rPr>
                <w:rFonts w:hint="eastAsia" w:asciiTheme="minorEastAsia" w:hAnsiTheme="minorEastAsia" w:eastAsiaTheme="minorEastAsia" w:cstheme="minorEastAsia"/>
                <w:spacing w:val="0"/>
                <w:sz w:val="21"/>
                <w:szCs w:val="21"/>
                <w:highlight w:val="none"/>
                <w:lang w:val="en-US" w:eastAsia="zh-CN" w:bidi="ar-SA"/>
              </w:rPr>
            </w:pPr>
            <w:r>
              <w:rPr>
                <w:rFonts w:hint="eastAsia" w:asciiTheme="minorEastAsia" w:hAnsiTheme="minorEastAsia" w:eastAsiaTheme="minorEastAsia" w:cstheme="minorEastAsia"/>
                <w:spacing w:val="0"/>
                <w:sz w:val="21"/>
                <w:szCs w:val="21"/>
                <w:highlight w:val="none"/>
                <w:lang w:val="en-US" w:eastAsia="zh-CN" w:bidi="ar-SA"/>
              </w:rPr>
              <w:t xml:space="preserve">支持识别特定行为及异常行为检测的功能，例如：提取视频帧中关键摘要信息，并留存摘要视频某一帧中的内容，供工具及智能体调用；支持用户提供的图、文等内容生成特定的视频的功能，供工具及智能体调用。</w:t>
            </w:r>
            <w:r/>
          </w:p>
          <w:p>
            <w:pPr>
              <w:pStyle w:val="858"/>
              <w:spacing w:line="240" w:lineRule="auto"/>
              <w:rPr>
                <w:rFonts w:hint="eastAsia" w:asciiTheme="minorEastAsia" w:hAnsiTheme="minorEastAsia" w:eastAsiaTheme="minorEastAsia" w:cstheme="minorEastAsia"/>
                <w:b/>
                <w:bCs/>
                <w:spacing w:val="0"/>
                <w:sz w:val="21"/>
                <w:szCs w:val="21"/>
                <w:highlight w:val="none"/>
                <w:lang w:eastAsia="zh"/>
              </w:rPr>
            </w:pPr>
            <w:r>
              <w:rPr>
                <w:rFonts w:hint="eastAsia" w:asciiTheme="minorEastAsia" w:hAnsiTheme="minorEastAsia" w:eastAsiaTheme="minorEastAsia" w:cstheme="minorEastAsia"/>
                <w:b/>
                <w:bCs/>
                <w:spacing w:val="0"/>
                <w:sz w:val="21"/>
                <w:szCs w:val="21"/>
                <w:highlight w:val="none"/>
                <w:lang w:eastAsia="zh"/>
              </w:rPr>
              <w:t xml:space="preserve">1.1.2.3模型推理</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eastAsia="zh"/>
              </w:rPr>
              <w:t xml:space="preserve">1.1.2.3.1大模型推理功能</w:t>
            </w:r>
            <w:r/>
          </w:p>
          <w:p>
            <w:pPr>
              <w:ind w:firstLine="420"/>
              <w:jc w:val="left"/>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支持多步骤、跨场景逻辑链条处理功能，支持上下文深层关联解读、完整逻辑闭环构建，支持模糊及歧义输入的合理推断处理；支持文本、图像、视频跨模态融合推理功能，支持多维度信息联动解读与一体化输出；</w:t>
            </w:r>
            <w:r/>
          </w:p>
          <w:p>
            <w:pPr>
              <w:ind w:firstLine="420"/>
              <w:jc w:val="left"/>
              <w:widowControl/>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z w:val="21"/>
                <w:szCs w:val="21"/>
                <w:highlight w:val="none"/>
              </w:rPr>
              <w:t xml:space="preserve">支持超长上下文解析推理功能，支持长文本关键信息留存，满足长篇文档解读、多轮连续对话等持续性推理业务应用。</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eastAsia="zh"/>
              </w:rPr>
              <w:t xml:space="preserve">1.1.2.3.2小模型推理功能</w:t>
            </w:r>
            <w:r/>
          </w:p>
          <w:p>
            <w:pPr>
              <w:ind w:firstLine="420"/>
              <w:jc w:val="left"/>
              <w:widowControl/>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z w:val="21"/>
                <w:szCs w:val="21"/>
                <w:highlight w:val="none"/>
              </w:rPr>
              <w:t xml:space="preserve">支持高效快速推理功能，可实现快速响应，适配高实时性业务场景使用要求；支持细分场景精准推理功能，面向专属领域及特定任务，保障推理精度与场景适配性；支持轻量化部署推理功能，依托模型压缩技术实现本地部署，支持离线运行，保障数据安全；支持低成本推理运行功能，推理</w:t>
            </w:r>
            <w:r>
              <w:rPr>
                <w:rFonts w:hint="eastAsia" w:asciiTheme="minorEastAsia" w:hAnsiTheme="minorEastAsia" w:eastAsiaTheme="minorEastAsia" w:cstheme="minorEastAsia"/>
                <w:sz w:val="21"/>
                <w:szCs w:val="21"/>
                <w:highlight w:val="none"/>
                <w:lang w:val="en-US" w:eastAsia="zh-CN"/>
              </w:rPr>
              <w:t xml:space="preserve">支撑能力</w:t>
            </w:r>
            <w:r>
              <w:rPr>
                <w:rFonts w:hint="eastAsia" w:asciiTheme="minorEastAsia" w:hAnsiTheme="minorEastAsia" w:eastAsiaTheme="minorEastAsia" w:cstheme="minorEastAsia"/>
                <w:sz w:val="21"/>
                <w:szCs w:val="21"/>
                <w:highlight w:val="none"/>
              </w:rPr>
              <w:t xml:space="preserve">与能耗消耗低，可兼容通用硬件设备，削减整体部署及运维成本。</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eastAsia="zh"/>
              </w:rPr>
              <w:t xml:space="preserve">1.1.2.3.3大小模型协同推理功能</w:t>
            </w:r>
            <w:r/>
          </w:p>
          <w:p>
            <w:pPr>
              <w:ind w:firstLine="420"/>
              <w:jc w:val="left"/>
              <w:widowControl/>
              <w:rPr>
                <w:rFonts w:hint="eastAsia" w:asciiTheme="minorEastAsia" w:hAnsiTheme="minorEastAsia" w:eastAsiaTheme="minorEastAsia" w:cstheme="minorEastAsia"/>
                <w:color w:val="000000"/>
                <w:spacing w:val="5"/>
                <w:sz w:val="20"/>
                <w:szCs w:val="20"/>
                <w:highlight w:val="none"/>
                <w:lang w:val="en-US" w:eastAsia="zh" w:bidi="ar-SA"/>
              </w:rPr>
            </w:pPr>
            <w:r>
              <w:rPr>
                <w:rFonts w:hint="eastAsia" w:asciiTheme="minorEastAsia" w:hAnsiTheme="minorEastAsia" w:eastAsiaTheme="minorEastAsia" w:cstheme="minorEastAsia"/>
                <w:spacing w:val="0"/>
                <w:sz w:val="21"/>
                <w:szCs w:val="21"/>
                <w:highlight w:val="none"/>
              </w:rPr>
              <w:t xml:space="preserve">支持大模型+小模型协同推理模式，在保证高精准推理的同时，提升响应速度、降低传输压力，实现效率与效果双优</w:t>
            </w:r>
            <w:r>
              <w:rPr>
                <w:rFonts w:hint="eastAsia" w:asciiTheme="minorEastAsia" w:hAnsiTheme="minorEastAsia" w:eastAsiaTheme="minorEastAsia" w:cstheme="minorEastAsia"/>
                <w:spacing w:val="0"/>
                <w:sz w:val="21"/>
                <w:szCs w:val="21"/>
                <w:highlight w:val="none"/>
                <w:lang w:val="en-US" w:eastAsia="zh-CN" w:bidi="ar-SA"/>
              </w:rPr>
              <w:t xml:space="preserve">；支持知识迁移功能，可通过知识蒸馏等技术，将大模型的知识、推理逻辑迁移至小模型，提升小模型推理精度与泛化能力，兼顾小模型轻量化优势。</w:t>
            </w:r>
            <w:r/>
          </w:p>
          <w:p>
            <w:pPr>
              <w:pStyle w:val="858"/>
              <w:spacing w:line="240" w:lineRule="auto"/>
              <w:rPr>
                <w:rFonts w:hint="eastAsia" w:asciiTheme="minorEastAsia" w:hAnsiTheme="minorEastAsia" w:eastAsiaTheme="minorEastAsia" w:cstheme="minorEastAsia"/>
                <w:b/>
                <w:bCs/>
                <w:spacing w:val="0"/>
                <w:sz w:val="21"/>
                <w:szCs w:val="21"/>
                <w:highlight w:val="none"/>
                <w:lang w:eastAsia="zh"/>
              </w:rPr>
            </w:pPr>
            <w:r>
              <w:rPr>
                <w:rFonts w:hint="eastAsia" w:asciiTheme="minorEastAsia" w:hAnsiTheme="minorEastAsia" w:eastAsiaTheme="minorEastAsia" w:cstheme="minorEastAsia"/>
                <w:b/>
                <w:bCs/>
                <w:spacing w:val="0"/>
                <w:sz w:val="21"/>
                <w:szCs w:val="21"/>
                <w:highlight w:val="none"/>
                <w:lang w:eastAsia="zh"/>
              </w:rPr>
              <w:t xml:space="preserve">1.1.2.4模型增量预训练和微调</w:t>
            </w:r>
            <w:r>
              <w:rPr>
                <w:rFonts w:hint="eastAsia" w:asciiTheme="minorEastAsia" w:hAnsiTheme="minorEastAsia" w:eastAsiaTheme="minorEastAsia" w:cstheme="minorEastAsia"/>
                <w:b/>
                <w:bCs/>
                <w:spacing w:val="0"/>
                <w:sz w:val="21"/>
                <w:szCs w:val="21"/>
                <w:highlight w:val="none"/>
                <w:lang w:val="en-US" w:eastAsia="zh-CN"/>
              </w:rPr>
              <w:t xml:space="preserve">服务</w:t>
            </w:r>
            <w:r/>
          </w:p>
          <w:p>
            <w:pPr>
              <w:ind w:firstLine="420"/>
              <w:jc w:val="left"/>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针对智能体模型调用场景、垂类政务服务场景模型及</w:t>
            </w:r>
            <w:r>
              <w:rPr>
                <w:rFonts w:hint="eastAsia" w:asciiTheme="minorEastAsia" w:hAnsiTheme="minorEastAsia" w:eastAsiaTheme="minorEastAsia" w:cstheme="minorEastAsia"/>
                <w:sz w:val="21"/>
                <w:szCs w:val="21"/>
                <w:highlight w:val="none"/>
                <w:lang w:eastAsia="zh"/>
              </w:rPr>
              <w:t xml:space="preserve">垂域</w:t>
            </w:r>
            <w:r>
              <w:rPr>
                <w:rFonts w:hint="eastAsia" w:asciiTheme="minorEastAsia" w:hAnsiTheme="minorEastAsia" w:eastAsiaTheme="minorEastAsia" w:cstheme="minorEastAsia"/>
                <w:sz w:val="21"/>
                <w:szCs w:val="21"/>
                <w:highlight w:val="none"/>
              </w:rPr>
              <w:t xml:space="preserve">政务服务场景模型，打造专业化、定制化的全流程模型微调与优化服务体系。</w:t>
            </w:r>
            <w:r/>
          </w:p>
          <w:p>
            <w:pPr>
              <w:ind w:firstLine="420"/>
              <w:jc w:val="left"/>
              <w:widowControl/>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sz w:val="21"/>
                <w:highlight w:val="none"/>
              </w:rPr>
              <w:t xml:space="preserve">模型</w:t>
            </w:r>
            <w:r>
              <w:rPr>
                <w:rFonts w:hint="eastAsia" w:asciiTheme="minorEastAsia" w:hAnsiTheme="minorEastAsia" w:eastAsiaTheme="minorEastAsia" w:cstheme="minorEastAsia"/>
                <w:sz w:val="21"/>
                <w:highlight w:val="none"/>
                <w:lang w:eastAsia="zh"/>
              </w:rPr>
              <w:t xml:space="preserve">增量预训练和</w:t>
            </w:r>
            <w:r>
              <w:rPr>
                <w:rFonts w:hint="eastAsia" w:asciiTheme="minorEastAsia" w:hAnsiTheme="minorEastAsia" w:eastAsiaTheme="minorEastAsia" w:cstheme="minorEastAsia"/>
                <w:sz w:val="21"/>
                <w:highlight w:val="none"/>
              </w:rPr>
              <w:t xml:space="preserve">微调服务内容如下：</w:t>
            </w:r>
            <w:r>
              <w:rPr>
                <w:rFonts w:hint="eastAsia" w:asciiTheme="minorEastAsia" w:hAnsiTheme="minorEastAsia" w:eastAsiaTheme="minorEastAsia" w:cstheme="minorEastAsia"/>
                <w:sz w:val="21"/>
                <w:highlight w:val="none"/>
              </w:rPr>
              <w:br/>
            </w:r>
            <w:r>
              <w:rPr>
                <w:rFonts w:hint="eastAsia" w:asciiTheme="minorEastAsia" w:hAnsiTheme="minorEastAsia" w:eastAsiaTheme="minorEastAsia" w:cstheme="minorEastAsia"/>
                <w:b/>
                <w:bCs/>
                <w:spacing w:val="0"/>
                <w:sz w:val="21"/>
                <w:szCs w:val="21"/>
                <w:highlight w:val="none"/>
                <w:lang w:eastAsia="zh"/>
              </w:rPr>
              <w:t xml:space="preserve">1.1.2.4</w:t>
            </w:r>
            <w:r>
              <w:rPr>
                <w:rFonts w:hint="eastAsia" w:asciiTheme="minorEastAsia" w:hAnsiTheme="minorEastAsia" w:eastAsiaTheme="minorEastAsia" w:cstheme="minorEastAsia"/>
                <w:b/>
                <w:bCs/>
                <w:spacing w:val="0"/>
                <w:sz w:val="21"/>
                <w:szCs w:val="21"/>
                <w:highlight w:val="none"/>
                <w:lang w:val="en-US" w:eastAsia="zh-CN"/>
              </w:rPr>
              <w:t xml:space="preserve">.1</w:t>
            </w:r>
            <w:r>
              <w:rPr>
                <w:rFonts w:hint="eastAsia" w:asciiTheme="minorEastAsia" w:hAnsiTheme="minorEastAsia" w:eastAsiaTheme="minorEastAsia" w:cstheme="minorEastAsia"/>
                <w:b/>
                <w:bCs/>
                <w:color w:val="000000"/>
                <w:sz w:val="20"/>
                <w:highlight w:val="none"/>
              </w:rPr>
              <w:t xml:space="preserve">标准化需求对接服务</w:t>
            </w:r>
            <w:r/>
          </w:p>
          <w:p>
            <w:pPr>
              <w:pStyle w:val="858"/>
              <w:ind w:firstLine="420"/>
              <w:spacing w:line="240" w:lineRule="auto"/>
              <w:rPr>
                <w:rFonts w:hint="eastAsia" w:asciiTheme="minorEastAsia" w:hAnsiTheme="minorEastAsia" w:eastAsiaTheme="minorEastAsia" w:cstheme="minorEastAsia"/>
                <w:spacing w:val="0"/>
                <w:sz w:val="21"/>
                <w:szCs w:val="21"/>
                <w:highlight w:val="none"/>
              </w:rPr>
            </w:pPr>
            <w:r>
              <w:rPr>
                <w:rFonts w:hint="eastAsia" w:asciiTheme="minorEastAsia" w:hAnsiTheme="minorEastAsia" w:eastAsiaTheme="minorEastAsia" w:cstheme="minorEastAsia"/>
                <w:spacing w:val="0"/>
                <w:sz w:val="21"/>
                <w:szCs w:val="21"/>
                <w:highlight w:val="none"/>
              </w:rPr>
              <w:t xml:space="preserve">支持标准化需求对接，具备需求调研梳理、场景梳理、诉求分析、资源统筹能力，输出标准化需求分析报告。</w:t>
            </w:r>
            <w:r/>
          </w:p>
          <w:p>
            <w:pPr>
              <w:pStyle w:val="858"/>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b/>
                <w:bCs/>
                <w:spacing w:val="0"/>
                <w:sz w:val="21"/>
                <w:szCs w:val="21"/>
                <w:highlight w:val="none"/>
                <w:lang w:eastAsia="zh"/>
              </w:rPr>
              <w:t xml:space="preserve">1.1.2.4</w:t>
            </w:r>
            <w:r>
              <w:rPr>
                <w:rFonts w:hint="eastAsia" w:asciiTheme="minorEastAsia" w:hAnsiTheme="minorEastAsia" w:eastAsiaTheme="minorEastAsia" w:cstheme="minorEastAsia"/>
                <w:b/>
                <w:bCs/>
                <w:spacing w:val="0"/>
                <w:sz w:val="21"/>
                <w:szCs w:val="21"/>
                <w:highlight w:val="none"/>
                <w:lang w:val="en-US" w:eastAsia="zh-CN"/>
              </w:rPr>
              <w:t xml:space="preserve">.2</w:t>
            </w:r>
            <w:r>
              <w:rPr>
                <w:rFonts w:hint="eastAsia" w:asciiTheme="minorEastAsia" w:hAnsiTheme="minorEastAsia" w:eastAsiaTheme="minorEastAsia" w:cstheme="minorEastAsia"/>
                <w:b/>
                <w:bCs/>
                <w:color w:val="000000"/>
                <w:sz w:val="20"/>
                <w:highlight w:val="none"/>
              </w:rPr>
              <w:t xml:space="preserve">全流程数据预处理服务</w:t>
            </w:r>
            <w:r/>
          </w:p>
          <w:p>
            <w:pPr>
              <w:pStyle w:val="858"/>
              <w:ind w:firstLine="420"/>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spacing w:val="0"/>
                <w:sz w:val="21"/>
                <w:szCs w:val="21"/>
                <w:highlight w:val="none"/>
              </w:rPr>
              <w:t xml:space="preserve">支持多源政务数据采集与整合；支持数据清洗与规范化处理，包含去重、去噪、</w:t>
            </w:r>
            <w:r>
              <w:rPr>
                <w:rFonts w:hint="eastAsia" w:asciiTheme="minorEastAsia" w:hAnsiTheme="minorEastAsia" w:eastAsiaTheme="minorEastAsia" w:cstheme="minorEastAsia"/>
                <w:spacing w:val="0"/>
                <w:sz w:val="21"/>
                <w:szCs w:val="21"/>
                <w:highlight w:val="none"/>
                <w:lang w:val="en-US" w:eastAsia="zh-CN"/>
              </w:rPr>
              <w:t xml:space="preserve">内容消歧和统一</w:t>
            </w:r>
            <w:r>
              <w:rPr>
                <w:rFonts w:hint="eastAsia" w:asciiTheme="minorEastAsia" w:hAnsiTheme="minorEastAsia" w:eastAsiaTheme="minorEastAsia" w:cstheme="minorEastAsia"/>
                <w:spacing w:val="0"/>
                <w:sz w:val="21"/>
                <w:szCs w:val="21"/>
                <w:highlight w:val="none"/>
              </w:rPr>
              <w:t xml:space="preserve">等操作；支持数据脱敏与安全管控，保障数据合规性；支持数据标注与增强，提升数据质量与数量，解决样本不足问题</w:t>
            </w:r>
            <w:r>
              <w:rPr>
                <w:rFonts w:hint="eastAsia" w:asciiTheme="minorEastAsia" w:hAnsiTheme="minorEastAsia" w:eastAsiaTheme="minorEastAsia" w:cstheme="minorEastAsia"/>
                <w:color w:val="000000"/>
                <w:sz w:val="20"/>
                <w:highlight w:val="none"/>
              </w:rPr>
              <w:t xml:space="preserve">。</w:t>
            </w:r>
            <w:r/>
          </w:p>
          <w:p>
            <w:pPr>
              <w:pStyle w:val="858"/>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b/>
                <w:bCs/>
                <w:spacing w:val="0"/>
                <w:sz w:val="21"/>
                <w:szCs w:val="21"/>
                <w:highlight w:val="none"/>
                <w:lang w:eastAsia="zh"/>
              </w:rPr>
              <w:t xml:space="preserve">1.1.2.4</w:t>
            </w:r>
            <w:r>
              <w:rPr>
                <w:rFonts w:hint="eastAsia" w:asciiTheme="minorEastAsia" w:hAnsiTheme="minorEastAsia" w:eastAsiaTheme="minorEastAsia" w:cstheme="minorEastAsia"/>
                <w:b/>
                <w:bCs/>
                <w:spacing w:val="0"/>
                <w:sz w:val="21"/>
                <w:szCs w:val="21"/>
                <w:highlight w:val="none"/>
                <w:lang w:val="en-US" w:eastAsia="zh-CN"/>
              </w:rPr>
              <w:t xml:space="preserve">.3</w:t>
            </w:r>
            <w:r>
              <w:rPr>
                <w:rFonts w:hint="eastAsia" w:asciiTheme="minorEastAsia" w:hAnsiTheme="minorEastAsia" w:eastAsiaTheme="minorEastAsia" w:cstheme="minorEastAsia"/>
                <w:b/>
                <w:bCs/>
                <w:color w:val="000000"/>
                <w:sz w:val="20"/>
                <w:highlight w:val="none"/>
              </w:rPr>
              <w:t xml:space="preserve">定制化模型微调服务</w:t>
            </w:r>
            <w:r/>
          </w:p>
          <w:p>
            <w:pPr>
              <w:pStyle w:val="858"/>
              <w:ind w:firstLine="420"/>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spacing w:val="0"/>
                <w:sz w:val="21"/>
                <w:szCs w:val="21"/>
                <w:highlight w:val="none"/>
              </w:rPr>
              <w:t xml:space="preserve">支持依据需求分析报告制定差异化微调方案，明确算法选型、参数配置及训练流程；支持增量微调、指令微调等多种微调方式，优化模型对政务专业术语、业务规则、政策条文的理解与应用能力；支持采用轻量化技术优化训练与推理效率，建立容错机制，保障模型稳定运行</w:t>
            </w:r>
            <w:r>
              <w:rPr>
                <w:rFonts w:hint="eastAsia" w:asciiTheme="minorEastAsia" w:hAnsiTheme="minorEastAsia" w:eastAsiaTheme="minorEastAsia" w:cstheme="minorEastAsia"/>
                <w:color w:val="000000"/>
                <w:sz w:val="20"/>
                <w:highlight w:val="none"/>
              </w:rPr>
              <w:t xml:space="preserve">。</w:t>
            </w:r>
            <w:r/>
          </w:p>
          <w:p>
            <w:pPr>
              <w:pStyle w:val="858"/>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b/>
                <w:bCs/>
                <w:spacing w:val="0"/>
                <w:sz w:val="21"/>
                <w:szCs w:val="21"/>
                <w:highlight w:val="none"/>
                <w:lang w:eastAsia="zh"/>
              </w:rPr>
              <w:t xml:space="preserve">1.1.2.4</w:t>
            </w:r>
            <w:r>
              <w:rPr>
                <w:rFonts w:hint="eastAsia" w:asciiTheme="minorEastAsia" w:hAnsiTheme="minorEastAsia" w:eastAsiaTheme="minorEastAsia" w:cstheme="minorEastAsia"/>
                <w:b/>
                <w:bCs/>
                <w:spacing w:val="0"/>
                <w:sz w:val="21"/>
                <w:szCs w:val="21"/>
                <w:highlight w:val="none"/>
                <w:lang w:val="en-US" w:eastAsia="zh-CN"/>
              </w:rPr>
              <w:t xml:space="preserve">.4</w:t>
            </w:r>
            <w:r>
              <w:rPr>
                <w:rFonts w:hint="eastAsia" w:asciiTheme="minorEastAsia" w:hAnsiTheme="minorEastAsia" w:eastAsiaTheme="minorEastAsia" w:cstheme="minorEastAsia"/>
                <w:b/>
                <w:bCs/>
                <w:color w:val="000000"/>
                <w:sz w:val="20"/>
                <w:highlight w:val="none"/>
              </w:rPr>
              <w:t xml:space="preserve">专业化效果评估服务</w:t>
            </w:r>
            <w:r/>
          </w:p>
          <w:p>
            <w:pPr>
              <w:pStyle w:val="858"/>
              <w:ind w:firstLine="420"/>
              <w:spacing w:line="240" w:lineRule="auto"/>
              <w:rPr>
                <w:rFonts w:hint="eastAsia" w:asciiTheme="minorEastAsia" w:hAnsiTheme="minorEastAsia" w:eastAsiaTheme="minorEastAsia" w:cstheme="minorEastAsia"/>
                <w:spacing w:val="0"/>
                <w:sz w:val="21"/>
                <w:szCs w:val="21"/>
                <w:highlight w:val="none"/>
              </w:rPr>
            </w:pPr>
            <w:r>
              <w:rPr>
                <w:rFonts w:hint="eastAsia" w:asciiTheme="minorEastAsia" w:hAnsiTheme="minorEastAsia" w:eastAsiaTheme="minorEastAsia" w:cstheme="minorEastAsia"/>
                <w:spacing w:val="0"/>
                <w:sz w:val="21"/>
                <w:szCs w:val="21"/>
                <w:highlight w:val="none"/>
              </w:rPr>
              <w:t xml:space="preserve">支持搭建专业化评估体系，围绕准确性、运行效率、运行可靠性三大核心指标，采用人工审核、样本测试、场景模拟等多种评估方式开展测评，输出量化指标及标准化评估报告。</w:t>
            </w:r>
            <w:r/>
          </w:p>
          <w:p>
            <w:pPr>
              <w:pStyle w:val="858"/>
              <w:spacing w:line="240" w:lineRule="auto"/>
              <w:rPr>
                <w:rFonts w:hint="eastAsia" w:asciiTheme="minorEastAsia" w:hAnsiTheme="minorEastAsia" w:eastAsiaTheme="minorEastAsia" w:cstheme="minorEastAsia"/>
                <w:b/>
                <w:bCs/>
                <w:color w:val="000000"/>
                <w:sz w:val="20"/>
                <w:highlight w:val="none"/>
              </w:rPr>
            </w:pPr>
            <w:r>
              <w:rPr>
                <w:rFonts w:hint="eastAsia" w:asciiTheme="minorEastAsia" w:hAnsiTheme="minorEastAsia" w:eastAsiaTheme="minorEastAsia" w:cstheme="minorEastAsia"/>
                <w:b/>
                <w:bCs/>
                <w:spacing w:val="0"/>
                <w:sz w:val="21"/>
                <w:szCs w:val="21"/>
                <w:highlight w:val="none"/>
                <w:lang w:eastAsia="zh"/>
              </w:rPr>
              <w:t xml:space="preserve">1.1.2.4</w:t>
            </w:r>
            <w:r>
              <w:rPr>
                <w:rFonts w:hint="eastAsia" w:asciiTheme="minorEastAsia" w:hAnsiTheme="minorEastAsia" w:eastAsiaTheme="minorEastAsia" w:cstheme="minorEastAsia"/>
                <w:b/>
                <w:bCs/>
                <w:spacing w:val="0"/>
                <w:sz w:val="21"/>
                <w:szCs w:val="21"/>
                <w:highlight w:val="none"/>
                <w:lang w:val="en-US" w:eastAsia="zh-CN"/>
              </w:rPr>
              <w:t xml:space="preserve">.5</w:t>
            </w:r>
            <w:r>
              <w:rPr>
                <w:rFonts w:hint="eastAsia" w:asciiTheme="minorEastAsia" w:hAnsiTheme="minorEastAsia" w:eastAsiaTheme="minorEastAsia" w:cstheme="minorEastAsia"/>
                <w:b/>
                <w:bCs/>
                <w:color w:val="000000"/>
                <w:sz w:val="20"/>
                <w:highlight w:val="none"/>
              </w:rPr>
              <w:t xml:space="preserve">常态化优化迭代服务</w:t>
            </w:r>
            <w:r/>
          </w:p>
          <w:p>
            <w:pPr>
              <w:pStyle w:val="858"/>
              <w:ind w:firstLine="420"/>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spacing w:val="0"/>
                <w:sz w:val="21"/>
                <w:szCs w:val="21"/>
                <w:highlight w:val="none"/>
              </w:rPr>
              <w:t xml:space="preserve">支持建立常态化优化迭代机制，实时跟踪模型实际应用效果，每季度至少开展1次全面优化；支持建立应急优化响应机制，确保24小时内启动紧急问题处理流程，快速完成问题整改</w:t>
            </w:r>
            <w:r>
              <w:rPr>
                <w:rFonts w:hint="eastAsia" w:asciiTheme="minorEastAsia" w:hAnsiTheme="minorEastAsia" w:eastAsiaTheme="minorEastAsia" w:cstheme="minorEastAsia"/>
                <w:color w:val="000000"/>
                <w:sz w:val="20"/>
                <w:highlight w:val="none"/>
              </w:rPr>
              <w:t xml:space="preserve">。</w:t>
            </w:r>
            <w:r/>
          </w:p>
          <w:p>
            <w:pPr>
              <w:pStyle w:val="858"/>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b/>
                <w:bCs/>
                <w:spacing w:val="0"/>
                <w:sz w:val="21"/>
                <w:szCs w:val="21"/>
                <w:highlight w:val="none"/>
                <w:lang w:eastAsia="zh"/>
              </w:rPr>
              <w:t xml:space="preserve">1.1.2.4</w:t>
            </w:r>
            <w:r>
              <w:rPr>
                <w:rFonts w:hint="eastAsia" w:asciiTheme="minorEastAsia" w:hAnsiTheme="minorEastAsia" w:eastAsiaTheme="minorEastAsia" w:cstheme="minorEastAsia"/>
                <w:b/>
                <w:bCs/>
                <w:spacing w:val="0"/>
                <w:sz w:val="21"/>
                <w:szCs w:val="21"/>
                <w:highlight w:val="none"/>
                <w:lang w:val="en-US" w:eastAsia="zh-CN"/>
              </w:rPr>
              <w:t xml:space="preserve">.6</w:t>
            </w:r>
            <w:r>
              <w:rPr>
                <w:rFonts w:hint="eastAsia" w:asciiTheme="minorEastAsia" w:hAnsiTheme="minorEastAsia" w:eastAsiaTheme="minorEastAsia" w:cstheme="minorEastAsia"/>
                <w:b/>
                <w:bCs/>
                <w:color w:val="000000"/>
                <w:sz w:val="20"/>
                <w:highlight w:val="none"/>
              </w:rPr>
              <w:t xml:space="preserve">全流程交付与运维服务</w:t>
            </w:r>
            <w:r/>
          </w:p>
          <w:p>
            <w:pPr>
              <w:pStyle w:val="858"/>
              <w:ind w:firstLine="420"/>
              <w:spacing w:line="240" w:lineRule="auto"/>
              <w:rPr>
                <w:rFonts w:hint="eastAsia" w:asciiTheme="minorEastAsia" w:hAnsiTheme="minorEastAsia" w:eastAsiaTheme="minorEastAsia" w:cstheme="minorEastAsia"/>
                <w:color w:val="000000"/>
                <w:sz w:val="20"/>
                <w:highlight w:val="none"/>
              </w:rPr>
            </w:pPr>
            <w:r>
              <w:rPr>
                <w:rFonts w:hint="eastAsia" w:asciiTheme="minorEastAsia" w:hAnsiTheme="minorEastAsia" w:eastAsiaTheme="minorEastAsia" w:cstheme="minorEastAsia"/>
                <w:spacing w:val="0"/>
                <w:sz w:val="21"/>
                <w:szCs w:val="21"/>
                <w:highlight w:val="none"/>
              </w:rPr>
              <w:t xml:space="preserve">支持标准化交付服务，输出模型文件、微调报告、评估报告、使用手册等相关资料，协助完成模型部署与调试；支持7×24小时运维服务，实时监测模型运行状态，及时处理运行故障与各类问题；支持专业化技术培训服务，覆盖模型使用、日常维护、常见问题处置等相关内容。</w:t>
            </w:r>
            <w:r/>
          </w:p>
          <w:p>
            <w:pPr>
              <w:pStyle w:val="858"/>
              <w:spacing w:line="240" w:lineRule="auto"/>
              <w:rPr>
                <w:rFonts w:hint="eastAsia" w:asciiTheme="minorEastAsia" w:hAnsiTheme="minorEastAsia" w:eastAsiaTheme="minorEastAsia" w:cstheme="minorEastAsia"/>
                <w:b/>
                <w:bCs/>
                <w:spacing w:val="0"/>
                <w:sz w:val="21"/>
                <w:szCs w:val="21"/>
                <w:highlight w:val="none"/>
                <w:lang w:eastAsia="zh"/>
              </w:rPr>
            </w:pPr>
            <w:r>
              <w:rPr>
                <w:rFonts w:hint="eastAsia" w:asciiTheme="minorEastAsia" w:hAnsiTheme="minorEastAsia" w:eastAsiaTheme="minorEastAsia" w:cstheme="minorEastAsia"/>
                <w:b/>
                <w:bCs/>
                <w:spacing w:val="0"/>
                <w:sz w:val="21"/>
                <w:szCs w:val="21"/>
                <w:highlight w:val="none"/>
                <w:lang w:eastAsia="zh"/>
              </w:rPr>
              <w:t xml:space="preserve">1.1.2.5模型评测</w:t>
            </w:r>
            <w:r/>
          </w:p>
          <w:p>
            <w:pPr>
              <w:pStyle w:val="808"/>
              <w:keepLines w:val="0"/>
              <w:keepNext w:val="0"/>
              <w:widowControl/>
              <w:rPr>
                <w:rFonts w:hint="eastAsia" w:asciiTheme="minorEastAsia" w:hAnsiTheme="minorEastAsia" w:eastAsiaTheme="minorEastAsia" w:cstheme="minorEastAsia"/>
                <w:color w:val="000000"/>
                <w:spacing w:val="5"/>
                <w:sz w:val="20"/>
                <w:szCs w:val="20"/>
                <w:highlight w:val="none"/>
              </w:rPr>
            </w:pPr>
            <w:r>
              <w:rPr>
                <w:rFonts w:hint="eastAsia" w:asciiTheme="minorEastAsia" w:hAnsiTheme="minorEastAsia" w:eastAsiaTheme="minorEastAsia" w:cstheme="minorEastAsia"/>
                <w:sz w:val="21"/>
                <w:szCs w:val="21"/>
                <w:highlight w:val="none"/>
                <w:lang w:eastAsia="zh"/>
              </w:rPr>
              <w:t xml:space="preserve">1.1.2.5.1</w:t>
            </w:r>
            <w:r>
              <w:rPr>
                <w:rFonts w:hint="eastAsia" w:asciiTheme="minorEastAsia" w:hAnsiTheme="minorEastAsia" w:eastAsiaTheme="minorEastAsia" w:cstheme="minorEastAsia"/>
                <w:color w:val="000000"/>
                <w:spacing w:val="5"/>
                <w:sz w:val="20"/>
                <w:szCs w:val="20"/>
                <w:highlight w:val="none"/>
              </w:rPr>
              <w:t xml:space="preserve">微调可视化工具</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支持集成主流可视化框架，提供预置标准化容器镜像，无需用户自行配置环境即可灵活选用工具</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支持可视化工具容器化封装，实现运行环境隔离与资源划分，解决版本冲突、依赖混乱等问题，保障工具稳定运行</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提供向导式图形化配置界面，支持填写基础信息完成可视化服务配置，无需繁琐代码与命令行操作</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支持可视化服务一键自动化部署，自动完成容器创建、资源分配、端口映射等操作，并实时同步部署状态</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支持可视化服务全生命周期管控，提供启动、停止、重启、删除等操作，实现精细化管理</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实时监控可视化工具容器运行健康指标，异常时自动抓取反馈日志，助力故障定位排查</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支持指定日志根目录的递归扫描与日志文件自动识别，实现全量训练日志无感采集与加载</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支持训练日志实时流式解析与前端热加载，保障可视化数据实时更新，无需手动刷新页面</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支持标量指标可视化，生成动态图表并提供数据处理、筛选功能，直观呈现训练指标变化规律</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支持模型微调过程全量回溯，可通过交互方式查看任意历史时刻的训练状态</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rPr>
            </w:pPr>
            <w:r>
              <w:rPr>
                <w:rFonts w:hint="eastAsia" w:asciiTheme="minorEastAsia" w:hAnsiTheme="minorEastAsia" w:eastAsiaTheme="minorEastAsia" w:cstheme="minorEastAsia"/>
                <w:spacing w:val="0"/>
                <w:sz w:val="21"/>
                <w:szCs w:val="21"/>
                <w:highlight w:val="none"/>
              </w:rPr>
              <w:t xml:space="preserve">支持多Tab并行浏览，可同时监控多个模型微调进度与指标，支持跨实验对比分析。</w:t>
            </w:r>
            <w:r/>
          </w:p>
          <w:p>
            <w:pPr>
              <w:pStyle w:val="808"/>
              <w:keepLines w:val="0"/>
              <w:keepNext w:val="0"/>
              <w:widowControl/>
              <w:rPr>
                <w:rFonts w:hint="eastAsia" w:asciiTheme="minorEastAsia" w:hAnsiTheme="minorEastAsia" w:eastAsiaTheme="minorEastAsia" w:cstheme="minorEastAsia"/>
                <w:color w:val="000000"/>
                <w:spacing w:val="5"/>
                <w:sz w:val="20"/>
                <w:szCs w:val="20"/>
                <w:highlight w:val="none"/>
              </w:rPr>
            </w:pPr>
            <w:r>
              <w:rPr>
                <w:rFonts w:hint="eastAsia" w:asciiTheme="minorEastAsia" w:hAnsiTheme="minorEastAsia" w:eastAsiaTheme="minorEastAsia" w:cstheme="minorEastAsia"/>
                <w:sz w:val="21"/>
                <w:szCs w:val="21"/>
                <w:highlight w:val="none"/>
                <w:lang w:eastAsia="zh"/>
              </w:rPr>
              <w:t xml:space="preserve">1.1.2.5.2</w:t>
            </w:r>
            <w:r>
              <w:rPr>
                <w:rFonts w:hint="eastAsia" w:asciiTheme="minorEastAsia" w:hAnsiTheme="minorEastAsia" w:eastAsiaTheme="minorEastAsia" w:cstheme="minorEastAsia"/>
                <w:color w:val="000000"/>
                <w:spacing w:val="5"/>
                <w:sz w:val="20"/>
                <w:szCs w:val="20"/>
                <w:highlight w:val="none"/>
              </w:rPr>
              <w:t xml:space="preserve">收敛与过拟合评测功能</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支持在同一坐标系内实时叠加绘制训练集与验证集的Loss、Accuracy曲线，实现同屏对比与趋势追踪</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支持曲线平滑处理与坐标轴对数缩放，优化指标观测效果，清晰识别整体趋势与细微变化</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支持鼠标悬停查询曲线数据点信息，精准定位模型性能突变、过拟合等关键节点</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支持智能识别验证集Loss曲线拐点，为早停策略提供可视化决策依据，避免无效迭代</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支持迭代步数与实际运行时间切换展示，核算模型达到预设精度所需耗时，优化资源配置</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集成超参数仪表板，支持超参数与模型性能指标关联分析，助力筛选最优超参数组合</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支持多实验组横向对比，可直观分析不同训练策略对模型收敛与精度的影响</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支持收敛异常监测，可识别梯度消失、梯度爆炸等异常状态，及时终止无效训练，降低资源浪费</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支持过拟合风险识别，通过曲线对比为正则化调整、早停触发等提供决策支撑，保障模型泛化能力</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rPr>
            </w:pPr>
            <w:r>
              <w:rPr>
                <w:rFonts w:hint="eastAsia" w:asciiTheme="minorEastAsia" w:hAnsiTheme="minorEastAsia" w:eastAsiaTheme="minorEastAsia" w:cstheme="minorEastAsia"/>
                <w:spacing w:val="0"/>
                <w:sz w:val="21"/>
                <w:szCs w:val="21"/>
                <w:highlight w:val="none"/>
              </w:rPr>
              <w:t xml:space="preserve">支持多维度评测收敛速度，量化不同训练策略对收敛效率的影响，平衡模型性能与训练成本。</w:t>
            </w:r>
            <w:r/>
          </w:p>
          <w:p>
            <w:pPr>
              <w:pStyle w:val="808"/>
              <w:keepLines w:val="0"/>
              <w:keepNext w:val="0"/>
              <w:widowControl/>
              <w:rPr>
                <w:rFonts w:hint="eastAsia" w:asciiTheme="minorEastAsia" w:hAnsiTheme="minorEastAsia" w:eastAsiaTheme="minorEastAsia" w:cstheme="minorEastAsia"/>
                <w:color w:val="000000"/>
                <w:spacing w:val="5"/>
                <w:sz w:val="20"/>
                <w:szCs w:val="20"/>
                <w:highlight w:val="none"/>
              </w:rPr>
            </w:pPr>
            <w:r>
              <w:rPr>
                <w:rFonts w:hint="eastAsia" w:asciiTheme="minorEastAsia" w:hAnsiTheme="minorEastAsia" w:eastAsiaTheme="minorEastAsia" w:cstheme="minorEastAsia"/>
                <w:sz w:val="21"/>
                <w:szCs w:val="21"/>
                <w:highlight w:val="none"/>
                <w:lang w:eastAsia="zh"/>
              </w:rPr>
              <w:t xml:space="preserve">1.1.2.5.3</w:t>
            </w:r>
            <w:r>
              <w:rPr>
                <w:rFonts w:hint="eastAsia" w:asciiTheme="minorEastAsia" w:hAnsiTheme="minorEastAsia" w:eastAsiaTheme="minorEastAsia" w:cstheme="minorEastAsia"/>
                <w:color w:val="000000"/>
                <w:spacing w:val="5"/>
                <w:sz w:val="20"/>
                <w:szCs w:val="20"/>
                <w:highlight w:val="none"/>
              </w:rPr>
              <w:t xml:space="preserve">多模型横向筛选评测功能</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支持自动聚合多轮实验全量数据，将超参数与核心度量指标整合至单一视图，实现集中管控</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提供交互式表格管理，支持列排序、单元格精准查看，方便快速定位最优实验与提取关键数据</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支持全局搜索与筛选，可通过数值、关键词等精准过滤实验数据，缩短查找时间</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支持自动生成散点图矩阵，直观展示任意两个参数/指标间的分布关系与相关性</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支持交互式平行坐标轴可视化，清晰呈现单组实验多维度参数与指标取值分布，便于对比分析</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支持在平行坐标轴上设定数值区间筛选实验数据，操作便捷，可快速缩小分析范围</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支持高亮选中实验的多维度</w:t>
            </w:r>
            <w:r>
              <w:rPr>
                <w:rFonts w:hint="eastAsia" w:asciiTheme="minorEastAsia" w:hAnsiTheme="minorEastAsia" w:eastAsiaTheme="minorEastAsia" w:cstheme="minorEastAsia"/>
                <w:spacing w:val="0"/>
                <w:sz w:val="21"/>
                <w:szCs w:val="21"/>
                <w:highlight w:val="none"/>
                <w:lang w:val="en-US" w:eastAsia="zh-CN"/>
              </w:rPr>
              <w:t xml:space="preserve">指标</w:t>
            </w:r>
            <w:r>
              <w:rPr>
                <w:rFonts w:hint="eastAsia" w:asciiTheme="minorEastAsia" w:hAnsiTheme="minorEastAsia" w:eastAsiaTheme="minorEastAsia" w:cstheme="minorEastAsia"/>
                <w:spacing w:val="0"/>
                <w:sz w:val="21"/>
                <w:szCs w:val="21"/>
                <w:highlight w:val="none"/>
              </w:rPr>
              <w:t xml:space="preserve">，直观呈现高性能模型对应的参数组合与指标表现</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支持多维度交叉筛选，可同时设定多重条件，精准锁定最优超参数组合</w:t>
            </w:r>
            <w:r>
              <w:rPr>
                <w:rFonts w:hint="eastAsia" w:asciiTheme="minorEastAsia" w:hAnsiTheme="minorEastAsia" w:eastAsiaTheme="minorEastAsia" w:cstheme="minorEastAsia"/>
                <w:spacing w:val="0"/>
                <w:sz w:val="21"/>
                <w:szCs w:val="21"/>
                <w:highlight w:val="none"/>
                <w:lang w:eastAsia="zh-CN"/>
              </w:rPr>
              <w:t xml:space="preserve">；</w:t>
            </w:r>
            <w:r>
              <w:rPr>
                <w:rFonts w:hint="eastAsia" w:asciiTheme="minorEastAsia" w:hAnsiTheme="minorEastAsia" w:eastAsiaTheme="minorEastAsia" w:cstheme="minorEastAsia"/>
                <w:spacing w:val="0"/>
                <w:sz w:val="21"/>
                <w:szCs w:val="21"/>
                <w:highlight w:val="none"/>
              </w:rPr>
              <w:t xml:space="preserve">支持单变量影响趋势分析，通过散点图展示单一超参数与模型性能的关联关系，为调参提供依据</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spacing w:val="0"/>
                <w:sz w:val="21"/>
                <w:szCs w:val="21"/>
                <w:highlight w:val="none"/>
                <w:lang w:eastAsia="zh-CN"/>
              </w:rPr>
            </w:pPr>
            <w:r>
              <w:rPr>
                <w:rFonts w:hint="eastAsia" w:asciiTheme="minorEastAsia" w:hAnsiTheme="minorEastAsia" w:eastAsiaTheme="minorEastAsia" w:cstheme="minorEastAsia"/>
                <w:spacing w:val="0"/>
                <w:sz w:val="21"/>
                <w:szCs w:val="21"/>
                <w:highlight w:val="none"/>
              </w:rPr>
              <w:t xml:space="preserve">支持多实验横向对比，可跳转查看不同实验的训练过程指标曲线，分析超参数对收敛过程的影响</w:t>
            </w:r>
            <w:r>
              <w:rPr>
                <w:rFonts w:hint="eastAsia" w:asciiTheme="minorEastAsia" w:hAnsiTheme="minorEastAsia" w:eastAsiaTheme="minorEastAsia" w:cstheme="minorEastAsia"/>
                <w:spacing w:val="0"/>
                <w:sz w:val="21"/>
                <w:szCs w:val="21"/>
                <w:highlight w:val="none"/>
                <w:lang w:eastAsia="zh-CN"/>
              </w:rPr>
              <w:t xml:space="preserve">；</w:t>
            </w:r>
            <w:r/>
          </w:p>
          <w:p>
            <w:pPr>
              <w:numPr>
                <w:ilvl w:val="-1"/>
                <w:numId w:val="0"/>
              </w:numPr>
              <w:ind w:left="0" w:firstLine="420"/>
              <w:jc w:val="left"/>
              <w:widowControl/>
              <w:rPr>
                <w:rFonts w:hint="eastAsia" w:asciiTheme="minorEastAsia" w:hAnsiTheme="minorEastAsia" w:eastAsiaTheme="minorEastAsia" w:cstheme="minorEastAsia"/>
                <w:b w:val="0"/>
                <w:bCs w:val="0"/>
                <w:highlight w:val="none"/>
                <w:lang w:eastAsia="zh"/>
              </w:rPr>
            </w:pPr>
            <w:r>
              <w:rPr>
                <w:rFonts w:hint="eastAsia" w:asciiTheme="minorEastAsia" w:hAnsiTheme="minorEastAsia" w:eastAsiaTheme="minorEastAsia" w:cstheme="minorEastAsia"/>
                <w:spacing w:val="0"/>
                <w:sz w:val="21"/>
                <w:szCs w:val="21"/>
                <w:highlight w:val="none"/>
              </w:rPr>
              <w:t xml:space="preserve">支持将筛选后的实验数据导出为CSV、JSON格式，兼容主流数据分析工具，便于深度分析。</w:t>
            </w:r>
            <w:r/>
          </w:p>
          <w:p>
            <w:pPr>
              <w:pStyle w:val="858"/>
              <w:spacing w:line="240" w:lineRule="auto"/>
              <w:rPr>
                <w:rFonts w:hint="eastAsia" w:asciiTheme="minorEastAsia" w:hAnsiTheme="minorEastAsia" w:eastAsiaTheme="minorEastAsia" w:cstheme="minorEastAsia"/>
                <w:b/>
                <w:bCs/>
                <w:spacing w:val="0"/>
                <w:sz w:val="21"/>
                <w:szCs w:val="21"/>
                <w:highlight w:val="none"/>
                <w:lang w:eastAsia="zh"/>
              </w:rPr>
            </w:pPr>
            <w:r>
              <w:rPr>
                <w:rFonts w:hint="eastAsia" w:asciiTheme="minorEastAsia" w:hAnsiTheme="minorEastAsia" w:eastAsiaTheme="minorEastAsia" w:cstheme="minorEastAsia"/>
                <w:b/>
                <w:bCs/>
                <w:spacing w:val="0"/>
                <w:sz w:val="21"/>
                <w:szCs w:val="21"/>
                <w:highlight w:val="none"/>
                <w:lang w:eastAsia="zh"/>
              </w:rPr>
              <w:t xml:space="preserve">1.1.2.6属地政务</w:t>
            </w:r>
            <w:r>
              <w:rPr>
                <w:rFonts w:hint="eastAsia" w:asciiTheme="minorEastAsia" w:hAnsiTheme="minorEastAsia" w:eastAsiaTheme="minorEastAsia" w:cstheme="minorEastAsia"/>
                <w:b/>
                <w:bCs/>
                <w:spacing w:val="0"/>
                <w:sz w:val="21"/>
                <w:szCs w:val="21"/>
                <w:highlight w:val="none"/>
                <w:lang w:val="en-US" w:eastAsia="zh-CN"/>
              </w:rPr>
              <w:t xml:space="preserve">服务</w:t>
            </w:r>
            <w:r>
              <w:rPr>
                <w:rFonts w:hint="eastAsia" w:asciiTheme="minorEastAsia" w:hAnsiTheme="minorEastAsia" w:eastAsiaTheme="minorEastAsia" w:cstheme="minorEastAsia"/>
                <w:b/>
                <w:bCs/>
                <w:spacing w:val="0"/>
                <w:sz w:val="21"/>
                <w:szCs w:val="21"/>
                <w:highlight w:val="none"/>
                <w:lang w:eastAsia="zh"/>
              </w:rPr>
              <w:t xml:space="preserve">模型资源接入与管理</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rPr>
              <w:t xml:space="preserve">经过模型</w:t>
            </w:r>
            <w:r>
              <w:rPr>
                <w:rFonts w:hint="eastAsia" w:asciiTheme="minorEastAsia" w:hAnsiTheme="minorEastAsia" w:eastAsiaTheme="minorEastAsia" w:cstheme="minorEastAsia"/>
                <w:highlight w:val="none"/>
                <w:lang w:eastAsia="zh"/>
              </w:rPr>
              <w:t xml:space="preserve">增量预训练、</w:t>
            </w:r>
            <w:r>
              <w:rPr>
                <w:rFonts w:hint="eastAsia" w:asciiTheme="minorEastAsia" w:hAnsiTheme="minorEastAsia" w:eastAsiaTheme="minorEastAsia" w:cstheme="minorEastAsia"/>
                <w:highlight w:val="none"/>
              </w:rPr>
              <w:t xml:space="preserve">微调优化后专有</w:t>
            </w:r>
            <w:r>
              <w:rPr>
                <w:rFonts w:hint="eastAsia" w:asciiTheme="minorEastAsia" w:hAnsiTheme="minorEastAsia" w:eastAsiaTheme="minorEastAsia" w:cstheme="minorEastAsia"/>
                <w:highlight w:val="none"/>
                <w:lang w:eastAsia="zh"/>
              </w:rPr>
              <w:t xml:space="preserve">属地</w:t>
            </w:r>
            <w:r>
              <w:rPr>
                <w:rFonts w:hint="eastAsia" w:asciiTheme="minorEastAsia" w:hAnsiTheme="minorEastAsia" w:eastAsiaTheme="minorEastAsia" w:cstheme="minorEastAsia"/>
                <w:highlight w:val="none"/>
              </w:rPr>
              <w:t xml:space="preserve">政务</w:t>
            </w:r>
            <w:r>
              <w:rPr>
                <w:rFonts w:hint="eastAsia" w:asciiTheme="minorEastAsia" w:hAnsiTheme="minorEastAsia" w:eastAsiaTheme="minorEastAsia" w:cstheme="minorEastAsia"/>
                <w:highlight w:val="none"/>
                <w:lang w:val="en-US" w:eastAsia="zh-CN"/>
              </w:rPr>
              <w:t xml:space="preserve">服务</w:t>
            </w:r>
            <w:r>
              <w:rPr>
                <w:rFonts w:hint="eastAsia" w:asciiTheme="minorEastAsia" w:hAnsiTheme="minorEastAsia" w:eastAsiaTheme="minorEastAsia" w:cstheme="minorEastAsia"/>
                <w:highlight w:val="none"/>
              </w:rPr>
              <w:t xml:space="preserve">模型：接入其服务以应对特定的政务</w:t>
            </w:r>
            <w:r>
              <w:rPr>
                <w:rFonts w:hint="eastAsia" w:asciiTheme="minorEastAsia" w:hAnsiTheme="minorEastAsia" w:eastAsiaTheme="minorEastAsia" w:cstheme="minorEastAsia"/>
                <w:highlight w:val="none"/>
                <w:lang w:val="en-US" w:eastAsia="zh-CN"/>
              </w:rPr>
              <w:t xml:space="preserve">服务</w:t>
            </w:r>
            <w:r>
              <w:rPr>
                <w:rFonts w:hint="eastAsia" w:asciiTheme="minorEastAsia" w:hAnsiTheme="minorEastAsia" w:eastAsiaTheme="minorEastAsia" w:cstheme="minorEastAsia"/>
                <w:highlight w:val="none"/>
              </w:rPr>
              <w:t xml:space="preserve">模型处理场景。支持注册并部署为标准化服务。平台统一管理模型版本、服务健康度及资源消耗。</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1.1.3知识资源接入</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通过接入</w:t>
            </w:r>
            <w:r>
              <w:rPr>
                <w:rFonts w:hint="eastAsia" w:asciiTheme="minorEastAsia" w:hAnsiTheme="minorEastAsia" w:eastAsiaTheme="minorEastAsia" w:cstheme="minorEastAsia"/>
                <w:highlight w:val="none"/>
              </w:rPr>
              <w:t xml:space="preserve">知识</w:t>
            </w:r>
            <w:r>
              <w:rPr>
                <w:rFonts w:hint="eastAsia" w:asciiTheme="minorEastAsia" w:hAnsiTheme="minorEastAsia" w:eastAsiaTheme="minorEastAsia" w:cstheme="minorEastAsia"/>
                <w:highlight w:val="none"/>
                <w:lang w:eastAsia="zh"/>
              </w:rPr>
              <w:t xml:space="preserve">底座内的向量知识库和知识谱服务</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eastAsia="zh"/>
              </w:rPr>
              <w:t xml:space="preserve">通过知识调用构建业务智能体</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1.2智能体应用开发平台</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1.2.1智能体开发与流程编排</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以流程画布为核心的可视化编排能力，支持通过拖拽节点与连接线的方式，直观构建包含复杂逻辑与AI能力的智能体。该画布应支持并行分支、条件判断等高级流程控制，并内置变量管理功能，允许定义多种数据类型的变量以在流程中传递信息。同时，平台需集成统一的权限与安全配置，允许在智能体层面设置知识库访问权限和敏感词过滤，确保应用合规。</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支撑丰富的业务逻辑，平台必须提供一套功能完备的节点库，包括但不限于输入/输出、逻辑控制、AI模型调用、知识库检索、数据处理及记忆操作等节点类型。开发者应能通过配置这些节点，灵活集成大语言模型、多模态小模型等AI能力，并调用外部工具API或代码工具。关键需求在于，平台需实现知识库与模型的智能调度，即智能体能够根据任务上下文，自主选择调用最相关的知识片段或最合适的AI模型，以保障输出的准确性与效率。</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完善流程编排的灵活可扩展性，集成Skills调用能力，通过引用技能库及管理模块中的相关技能，实现智能体执行过程中与技能能力的结合。内置技能节点组件，可直接从技能库检索并引用已发布技能，将其作为独立处理单元插入智能体工作流。技能节点完整继承技能的输入输出规范与调用策略，需配置业务参数及前后节点的数据映射，实现技能能力与智能体流程的集成，提升流程编排的灵活性与可扩展性。</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1.2.1.1</w:t>
            </w:r>
            <w:r>
              <w:rPr>
                <w:rFonts w:hint="eastAsia" w:asciiTheme="minorEastAsia" w:hAnsiTheme="minorEastAsia" w:eastAsiaTheme="minorEastAsia" w:cstheme="minorEastAsia"/>
                <w:b/>
                <w:bCs/>
                <w:highlight w:val="none"/>
              </w:rPr>
              <w:t xml:space="preserve">流程编排</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直观的流程建模体验。支持拖拽式操作，用户可以从组件库中选择需要的节点类型，通过连接线建立节点之间的关系，快速构建复杂的处理流程。每个节点都支持丰富的配置选项，用户可以通过属性面板调整节点的具体行为。</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核心功能：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1.2.1.1.1</w:t>
            </w:r>
            <w:r>
              <w:rPr>
                <w:rFonts w:hint="eastAsia" w:asciiTheme="minorEastAsia" w:hAnsiTheme="minorEastAsia" w:eastAsiaTheme="minorEastAsia" w:cstheme="minorEastAsia"/>
                <w:b/>
                <w:bCs/>
                <w:highlight w:val="none"/>
              </w:rPr>
              <w:t xml:space="preserve">画布配置</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提供可视化的流程设计界面，支持拖拽式编排、节点连接、属性设置，让搭建智能体流程像画图一样简单直观。</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1.2.1.1.2</w:t>
            </w:r>
            <w:r>
              <w:rPr>
                <w:rFonts w:hint="eastAsia" w:asciiTheme="minorEastAsia" w:hAnsiTheme="minorEastAsia" w:eastAsiaTheme="minorEastAsia" w:cstheme="minorEastAsia"/>
                <w:b/>
                <w:bCs/>
                <w:highlight w:val="none"/>
              </w:rPr>
              <w:t xml:space="preserve">流程分支控制</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支持在画布中添加、配置并行分支与合并分支节点，用于构建复杂的多路径处理逻辑，提升流程执行效率。</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1.2.1.1.3</w:t>
            </w:r>
            <w:r>
              <w:rPr>
                <w:rFonts w:hint="eastAsia" w:asciiTheme="minorEastAsia" w:hAnsiTheme="minorEastAsia" w:eastAsiaTheme="minorEastAsia" w:cstheme="minorEastAsia"/>
                <w:b/>
                <w:bCs/>
                <w:highlight w:val="none"/>
              </w:rPr>
              <w:t xml:space="preserve">变量定义与管理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支持创建和管理多种数据类型的变量（文本、对象、图片、音视频、文档、知识、超链接、数组等），作为流程中的数据载体；提供预置的系统变量，可在流程中直接引用，简化配置。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1.2.1.1.4</w:t>
            </w:r>
            <w:r>
              <w:rPr>
                <w:rFonts w:hint="eastAsia" w:asciiTheme="minorEastAsia" w:hAnsiTheme="minorEastAsia" w:eastAsiaTheme="minorEastAsia" w:cstheme="minorEastAsia"/>
                <w:b/>
                <w:bCs/>
                <w:highlight w:val="none"/>
              </w:rPr>
              <w:t xml:space="preserve">记忆机制设置</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提供长期记忆与短期记忆的结构化定义与配置功能，赋予智能体状态保持能力。</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1.2.1.1.5</w:t>
            </w:r>
            <w:r>
              <w:rPr>
                <w:rFonts w:hint="eastAsia" w:asciiTheme="minorEastAsia" w:hAnsiTheme="minorEastAsia" w:eastAsiaTheme="minorEastAsia" w:cstheme="minorEastAsia"/>
                <w:b/>
                <w:bCs/>
                <w:highlight w:val="none"/>
              </w:rPr>
              <w:t xml:space="preserve">权限与安全设置</w:t>
            </w:r>
            <w:r/>
          </w:p>
          <w:p>
            <w:pPr>
              <w:ind w:firstLine="420"/>
              <w:jc w:val="left"/>
              <w:widowControl/>
              <w:rPr>
                <w:rFonts w:hint="eastAsia" w:eastAsia="宋体" w:asciiTheme="minorEastAsia" w:hAnsiTheme="minorEastAsia" w:cstheme="minorEastAsia"/>
                <w:highlight w:val="none"/>
                <w:lang w:eastAsia="zh-CN"/>
              </w:rPr>
            </w:pPr>
            <w:r>
              <w:rPr>
                <w:rFonts w:hint="eastAsia" w:asciiTheme="minorEastAsia" w:hAnsiTheme="minorEastAsia" w:eastAsiaTheme="minorEastAsia" w:cstheme="minorEastAsia"/>
                <w:highlight w:val="none"/>
              </w:rPr>
              <w:t xml:space="preserve">提供智能体</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知识库、模型、工具等在多租户环境下的</w:t>
            </w:r>
            <w:r>
              <w:rPr>
                <w:rFonts w:hint="eastAsia" w:asciiTheme="minorEastAsia" w:hAnsiTheme="minorEastAsia" w:eastAsiaTheme="minorEastAsia" w:cstheme="minorEastAsia"/>
                <w:highlight w:val="none"/>
              </w:rPr>
              <w:t xml:space="preserve">调用权限配置</w:t>
            </w:r>
            <w:r>
              <w:rPr>
                <w:rFonts w:hint="eastAsia" w:asciiTheme="minorEastAsia" w:hAnsiTheme="minorEastAsia" w:eastAsiaTheme="minorEastAsia" w:cstheme="minorEastAsia"/>
                <w:highlight w:val="none"/>
                <w:lang w:val="en-US" w:eastAsia="zh-CN"/>
              </w:rPr>
              <w:t xml:space="preserve">功能</w:t>
            </w:r>
            <w:r>
              <w:rPr>
                <w:rFonts w:hint="eastAsia" w:asciiTheme="minorEastAsia" w:hAnsiTheme="minorEastAsia" w:eastAsiaTheme="minorEastAsia" w:cstheme="minorEastAsia"/>
                <w:highlight w:val="none"/>
              </w:rPr>
              <w:t xml:space="preserve">，以及敏感词绑定等安全合规设置功能。</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1.2.1.1.6</w:t>
            </w:r>
            <w:r>
              <w:rPr>
                <w:rFonts w:hint="eastAsia" w:asciiTheme="minorEastAsia" w:hAnsiTheme="minorEastAsia" w:eastAsiaTheme="minorEastAsia" w:cstheme="minorEastAsia"/>
                <w:b/>
                <w:bCs/>
                <w:highlight w:val="none"/>
              </w:rPr>
              <w:t xml:space="preserve">流程调试</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提供单节点调试与整体流程调试功能，支持实时查看执行结果与数据流转，用于验证逻辑与排查问题。</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1.2.1.2</w:t>
            </w:r>
            <w:r>
              <w:rPr>
                <w:rFonts w:hint="eastAsia" w:asciiTheme="minorEastAsia" w:hAnsiTheme="minorEastAsia" w:eastAsiaTheme="minorEastAsia" w:cstheme="minorEastAsia"/>
                <w:b/>
                <w:bCs/>
                <w:highlight w:val="none"/>
              </w:rPr>
              <w:t xml:space="preserve">节点配置</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提供丰富的工作流组件。支持按照功能域将节点分类，每类节点都有统一的配置模式和交互方式。</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节点类型：</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1.2.1.2.1</w:t>
            </w:r>
            <w:r>
              <w:rPr>
                <w:rFonts w:hint="eastAsia" w:asciiTheme="minorEastAsia" w:hAnsiTheme="minorEastAsia" w:eastAsiaTheme="minorEastAsia" w:cstheme="minorEastAsia"/>
                <w:b/>
                <w:bCs/>
                <w:highlight w:val="none"/>
              </w:rPr>
              <w:t xml:space="preserve">输入/输出节点</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定义流程的起始点和终点，接收用户请求和返回处理结果</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1.2.1.2.2</w:t>
            </w:r>
            <w:r>
              <w:rPr>
                <w:rFonts w:hint="eastAsia" w:asciiTheme="minorEastAsia" w:hAnsiTheme="minorEastAsia" w:eastAsiaTheme="minorEastAsia" w:cstheme="minorEastAsia"/>
                <w:b/>
                <w:bCs/>
                <w:highlight w:val="none"/>
              </w:rPr>
              <w:t xml:space="preserve">逻辑控制节点</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条件判断、循环遍历等逻辑控制节点</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1.2.1.2.3</w:t>
            </w:r>
            <w:r>
              <w:rPr>
                <w:rFonts w:hint="eastAsia" w:asciiTheme="minorEastAsia" w:hAnsiTheme="minorEastAsia" w:eastAsiaTheme="minorEastAsia" w:cstheme="minorEastAsia"/>
                <w:b/>
                <w:bCs/>
                <w:highlight w:val="none"/>
              </w:rPr>
              <w:t xml:space="preserve">AI能力节点</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LLM调用、意图识别、问题提炼等AI能力节点</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1.2.1.2.4</w:t>
            </w:r>
            <w:r>
              <w:rPr>
                <w:rFonts w:hint="eastAsia" w:asciiTheme="minorEastAsia" w:hAnsiTheme="minorEastAsia" w:eastAsiaTheme="minorEastAsia" w:cstheme="minorEastAsia"/>
                <w:b/>
                <w:bCs/>
                <w:highlight w:val="none"/>
              </w:rPr>
              <w:t xml:space="preserve">知识库节点</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文档知识问答、知识片段检索、问答库检索等知识库操作节点</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1.2.1.2.5</w:t>
            </w:r>
            <w:r>
              <w:rPr>
                <w:rFonts w:hint="eastAsia" w:asciiTheme="minorEastAsia" w:hAnsiTheme="minorEastAsia" w:eastAsiaTheme="minorEastAsia" w:cstheme="minorEastAsia"/>
                <w:b/>
                <w:bCs/>
                <w:highlight w:val="none"/>
              </w:rPr>
              <w:t xml:space="preserve">数据处理节点</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变量赋值、类型转换、数据表格操作等数据处理节点</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1.2.1.2.6</w:t>
            </w:r>
            <w:r>
              <w:rPr>
                <w:rFonts w:hint="eastAsia" w:asciiTheme="minorEastAsia" w:hAnsiTheme="minorEastAsia" w:eastAsiaTheme="minorEastAsia" w:cstheme="minorEastAsia"/>
                <w:b/>
                <w:bCs/>
                <w:highlight w:val="none"/>
              </w:rPr>
              <w:t xml:space="preserve">记忆节点</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短期记忆存储/提取、长期记忆检索等记忆操作节点</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1.2.1.3</w:t>
            </w:r>
            <w:r>
              <w:rPr>
                <w:rFonts w:hint="eastAsia" w:asciiTheme="minorEastAsia" w:hAnsiTheme="minorEastAsia" w:eastAsiaTheme="minorEastAsia" w:cstheme="minorEastAsia"/>
                <w:b/>
                <w:bCs/>
                <w:highlight w:val="none"/>
              </w:rPr>
              <w:t xml:space="preserve">工具调用</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实现AI自主选择和使用工具的能力。基于工具的功能描述和当前任务需求，智能地选择最合适的工具组合。</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为“工作流”和“对话流”提供在流程节点中调用系统工具、API工具或代码工具等工具的能力。</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1.2.1.4</w:t>
            </w:r>
            <w:r>
              <w:rPr>
                <w:rFonts w:hint="eastAsia" w:asciiTheme="minorEastAsia" w:hAnsiTheme="minorEastAsia" w:eastAsiaTheme="minorEastAsia" w:cstheme="minorEastAsia"/>
                <w:b/>
                <w:bCs/>
                <w:highlight w:val="none"/>
              </w:rPr>
              <w:t xml:space="preserve">知识库调用</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提供AI自主选择和使用知识库的能力，基于知识库的描述和当前任务要求，智能、快速便捷的调用最适合当下场景的知识库，以减少幻觉。</w:t>
            </w:r>
            <w:r/>
          </w:p>
          <w:p>
            <w:pPr>
              <w:jc w:val="left"/>
              <w:widowControl/>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bCs/>
                <w:highlight w:val="none"/>
                <w:lang w:val="en-US" w:eastAsia="zh-CN"/>
              </w:rPr>
              <w:t xml:space="preserve">1.2.1.4.1多模态知识库</w:t>
            </w:r>
            <w:r/>
          </w:p>
          <w:p>
            <w:pPr>
              <w:ind w:firstLine="420"/>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支持上传音频和视频两种格式，自动解析、分段及入库，配置知识库调用权限；通过调用知识库问答，展示知识库的语义检索能力，检索结果内容应关联到音频和视频文件对应的片段描述</w:t>
            </w:r>
            <w:r>
              <w:rPr>
                <w:rFonts w:hint="eastAsia" w:asciiTheme="minorEastAsia" w:hAnsiTheme="minorEastAsia" w:eastAsiaTheme="minorEastAsia" w:cstheme="minorEastAsia"/>
                <w:highlight w:val="none"/>
                <w:lang w:eastAsia="zh-CN"/>
              </w:rPr>
              <w:t xml:space="preserve">。</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1.2.1.4.2</w:t>
            </w:r>
            <w:r>
              <w:rPr>
                <w:rFonts w:hint="eastAsia" w:asciiTheme="minorEastAsia" w:hAnsiTheme="minorEastAsia" w:eastAsiaTheme="minorEastAsia" w:cstheme="minorEastAsia"/>
                <w:b/>
                <w:bCs/>
                <w:highlight w:val="none"/>
              </w:rPr>
              <w:t xml:space="preserve">知识问答</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为智能体提供开箱即用的知识问答能力，直接对绑定的知识库提问并获取由大模型总结的答案。</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1.2.1.4.3</w:t>
            </w:r>
            <w:r>
              <w:rPr>
                <w:rFonts w:hint="eastAsia" w:asciiTheme="minorEastAsia" w:hAnsiTheme="minorEastAsia" w:eastAsiaTheme="minorEastAsia" w:cstheme="minorEastAsia"/>
                <w:b/>
                <w:bCs/>
                <w:highlight w:val="none"/>
              </w:rPr>
              <w:t xml:space="preserve">知识原子化</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在流程中提供细粒度的知识操作节点（如文档检索、片段检索、重排序），支持更灵活、精准的知识应用。</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1.2.1.5</w:t>
            </w:r>
            <w:r>
              <w:rPr>
                <w:rFonts w:hint="eastAsia" w:asciiTheme="minorEastAsia" w:hAnsiTheme="minorEastAsia" w:eastAsiaTheme="minorEastAsia" w:cstheme="minorEastAsia"/>
                <w:b/>
                <w:bCs/>
                <w:highlight w:val="none"/>
              </w:rPr>
              <w:t xml:space="preserve">模型调用</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智能调取语音处理类、图像处理类、视频处理类以及文本处理类模型。</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1.2.1.5.1</w:t>
            </w:r>
            <w:r>
              <w:rPr>
                <w:rFonts w:hint="eastAsia" w:asciiTheme="minorEastAsia" w:hAnsiTheme="minorEastAsia" w:eastAsiaTheme="minorEastAsia" w:cstheme="minorEastAsia"/>
                <w:b/>
                <w:bCs/>
                <w:highlight w:val="none"/>
              </w:rPr>
              <w:t xml:space="preserve">智能体模型选择</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用户维护智能执行的模型时可选择当前用户有使用权限的所有LLM类型的模型。</w:t>
            </w:r>
            <w:r/>
          </w:p>
          <w:p>
            <w:pPr>
              <w:jc w:val="left"/>
              <w:widowControl/>
              <w:rPr>
                <w:rFonts w:hint="eastAsia"/>
                <w:highlight w:val="none"/>
              </w:rPr>
            </w:pPr>
            <w:r>
              <w:rPr>
                <w:rFonts w:hint="eastAsia" w:asciiTheme="minorEastAsia" w:hAnsiTheme="minorEastAsia" w:eastAsiaTheme="minorEastAsia" w:cstheme="minorEastAsia"/>
                <w:b/>
                <w:bCs/>
                <w:highlight w:val="none"/>
                <w:lang w:val="en-US" w:eastAsia="zh-CN"/>
              </w:rPr>
              <w:t xml:space="preserve">1.2.1.5.2</w:t>
            </w:r>
            <w:r>
              <w:rPr>
                <w:rFonts w:hint="eastAsia" w:asciiTheme="minorEastAsia" w:hAnsiTheme="minorEastAsia" w:eastAsiaTheme="minorEastAsia" w:cstheme="minorEastAsia"/>
                <w:b/>
                <w:bCs/>
                <w:highlight w:val="none"/>
              </w:rPr>
              <w:t xml:space="preserve">流程节点模型配置</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为工作流/对话流中的各类AI节点（如LLM节点、知识问答节点）配置其所需调用的模型（大语言模型或多模态模型）。</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1.2.1.5.3</w:t>
            </w:r>
            <w:r>
              <w:rPr>
                <w:rFonts w:hint="eastAsia" w:asciiTheme="minorEastAsia" w:hAnsiTheme="minorEastAsia" w:eastAsiaTheme="minorEastAsia" w:cstheme="minorEastAsia"/>
                <w:b/>
                <w:bCs/>
                <w:highlight w:val="none"/>
              </w:rPr>
              <w:t xml:space="preserve">工具选择小模型</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系统工具内，可选择语音、图片相关的多模态模型，实现业务流程需求。</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1.2.2智能体调试</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多层次、可视化的调试工具，以保障智能体在发布前的逻辑正确性与运行可靠性。核心需求是提供单节点调试功能，允许开发者独立测试流程中任意节点的输入输出，快速验证其配置与执行效果。此外，平台还需提供整体流程调试功能，支持从初始输入到最终输出的端到端运行验证，使开发者能清晰洞察完整执行链路中每一步的数据流转与状态变化，便于定位并修复逻辑错误或性能瓶颈。</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1.2.2</w:t>
            </w:r>
            <w:r>
              <w:rPr>
                <w:rFonts w:hint="eastAsia" w:asciiTheme="minorEastAsia" w:hAnsiTheme="minorEastAsia" w:eastAsiaTheme="minorEastAsia" w:cstheme="minorEastAsia"/>
                <w:b/>
                <w:bCs/>
                <w:highlight w:val="none"/>
                <w:lang w:val="en-US" w:eastAsia="zh-CN"/>
              </w:rPr>
              <w:t xml:space="preserve">.1</w:t>
            </w:r>
            <w:r>
              <w:rPr>
                <w:rFonts w:hint="eastAsia" w:asciiTheme="minorEastAsia" w:hAnsiTheme="minorEastAsia" w:eastAsiaTheme="minorEastAsia" w:cstheme="minorEastAsia"/>
                <w:b/>
                <w:bCs/>
                <w:highlight w:val="none"/>
              </w:rPr>
              <w:t xml:space="preserve">单节点调试</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支持对流程中的单个节点进行独立调试，快速验证其配置与执行效果。</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1.2.2</w:t>
            </w:r>
            <w:r>
              <w:rPr>
                <w:rFonts w:hint="eastAsia" w:asciiTheme="minorEastAsia" w:hAnsiTheme="minorEastAsia" w:eastAsiaTheme="minorEastAsia" w:cstheme="minorEastAsia"/>
                <w:b/>
                <w:bCs/>
                <w:highlight w:val="none"/>
                <w:lang w:val="en-US" w:eastAsia="zh-CN"/>
              </w:rPr>
              <w:t xml:space="preserve">.2</w:t>
            </w:r>
            <w:r>
              <w:rPr>
                <w:rFonts w:hint="eastAsia" w:asciiTheme="minorEastAsia" w:hAnsiTheme="minorEastAsia" w:eastAsiaTheme="minorEastAsia" w:cstheme="minorEastAsia"/>
                <w:b/>
                <w:bCs/>
                <w:highlight w:val="none"/>
              </w:rPr>
              <w:t xml:space="preserve">整体流程调试</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支持对整个流程进行端到端的调试运行，查看完整执行链路、各节点结果及最终输出。</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1.2.3智能体发布</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完善的发布与管理功能，支撑智能体应用的安全部署与迭代。核心需求包括版本管理，即能够将智能体的配置保存并发布为具体版本，并保留所有历史版本记录，支持快速回滚。同时，平台应提供灵活的发布渠道，支持通过生成分享链接进行小范围测试与分发，或通过发布至统一的“智能体集市”促进其在</w:t>
            </w:r>
            <w:r>
              <w:rPr>
                <w:rFonts w:hint="eastAsia" w:asciiTheme="minorEastAsia" w:hAnsiTheme="minorEastAsia" w:eastAsiaTheme="minorEastAsia" w:cstheme="minorEastAsia"/>
                <w:highlight w:val="none"/>
                <w:lang w:val="en-US" w:eastAsia="zh-CN"/>
              </w:rPr>
              <w:t xml:space="preserve">属地</w:t>
            </w:r>
            <w:r>
              <w:rPr>
                <w:rFonts w:hint="eastAsia" w:asciiTheme="minorEastAsia" w:hAnsiTheme="minorEastAsia" w:eastAsiaTheme="minorEastAsia" w:cstheme="minorEastAsia"/>
                <w:highlight w:val="none"/>
              </w:rPr>
              <w:t xml:space="preserve">范围内的共享与复用，从而积累和沉淀智能体应用资产。</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1.2.3</w:t>
            </w:r>
            <w:r>
              <w:rPr>
                <w:rFonts w:hint="eastAsia" w:asciiTheme="minorEastAsia" w:hAnsiTheme="minorEastAsia" w:eastAsiaTheme="minorEastAsia" w:cstheme="minorEastAsia"/>
                <w:b/>
                <w:bCs/>
                <w:highlight w:val="none"/>
                <w:lang w:val="en-US" w:eastAsia="zh-CN"/>
              </w:rPr>
              <w:t xml:space="preserve">.1</w:t>
            </w:r>
            <w:r>
              <w:rPr>
                <w:rFonts w:hint="eastAsia" w:asciiTheme="minorEastAsia" w:hAnsiTheme="minorEastAsia" w:eastAsiaTheme="minorEastAsia" w:cstheme="minorEastAsia"/>
                <w:b/>
                <w:bCs/>
                <w:highlight w:val="none"/>
              </w:rPr>
              <w:t xml:space="preserve">发布管理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提供智能体发布能力，提供多种发布方式，支持分享链接、发布到智能体集市。</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1.2.3</w:t>
            </w:r>
            <w:r>
              <w:rPr>
                <w:rFonts w:hint="eastAsia" w:asciiTheme="minorEastAsia" w:hAnsiTheme="minorEastAsia" w:eastAsiaTheme="minorEastAsia" w:cstheme="minorEastAsia"/>
                <w:b/>
                <w:bCs/>
                <w:highlight w:val="none"/>
                <w:lang w:val="en-US" w:eastAsia="zh-CN"/>
              </w:rPr>
              <w:t xml:space="preserve">.1</w:t>
            </w:r>
            <w:r>
              <w:rPr>
                <w:rFonts w:hint="eastAsia" w:asciiTheme="minorEastAsia" w:hAnsiTheme="minorEastAsia" w:eastAsiaTheme="minorEastAsia" w:cstheme="minorEastAsia"/>
                <w:b/>
                <w:bCs/>
                <w:highlight w:val="none"/>
              </w:rPr>
              <w:t xml:space="preserve">版本发布</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将智能体的当前配置保存并发布为一个新版本</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1.2.3</w:t>
            </w:r>
            <w:r>
              <w:rPr>
                <w:rFonts w:hint="eastAsia" w:asciiTheme="minorEastAsia" w:hAnsiTheme="minorEastAsia" w:eastAsiaTheme="minorEastAsia" w:cstheme="minorEastAsia"/>
                <w:b/>
                <w:bCs/>
                <w:highlight w:val="none"/>
                <w:lang w:val="en-US" w:eastAsia="zh-CN"/>
              </w:rPr>
              <w:t xml:space="preserve">.2</w:t>
            </w:r>
            <w:r>
              <w:rPr>
                <w:rFonts w:hint="eastAsia" w:asciiTheme="minorEastAsia" w:hAnsiTheme="minorEastAsia" w:eastAsiaTheme="minorEastAsia" w:cstheme="minorEastAsia"/>
                <w:b/>
                <w:bCs/>
                <w:highlight w:val="none"/>
              </w:rPr>
              <w:t xml:space="preserve">版本管理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管理智能体的所有历史版本，支持版本回滚</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1.2.3</w:t>
            </w:r>
            <w:r>
              <w:rPr>
                <w:rFonts w:hint="eastAsia" w:asciiTheme="minorEastAsia" w:hAnsiTheme="minorEastAsia" w:eastAsiaTheme="minorEastAsia" w:cstheme="minorEastAsia"/>
                <w:b/>
                <w:bCs/>
                <w:highlight w:val="none"/>
                <w:lang w:val="en-US" w:eastAsia="zh-CN"/>
              </w:rPr>
              <w:t xml:space="preserve">.3</w:t>
            </w:r>
            <w:r>
              <w:rPr>
                <w:rFonts w:hint="eastAsia" w:asciiTheme="minorEastAsia" w:hAnsiTheme="minorEastAsia" w:eastAsiaTheme="minorEastAsia" w:cstheme="minorEastAsia"/>
                <w:b/>
                <w:bCs/>
                <w:highlight w:val="none"/>
              </w:rPr>
              <w:t xml:space="preserve">发布渠道</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支持分享链接、发布到智能体集市等多种发布方式</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w:t>
            </w: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智能体集市</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构建一个完整的智能体开发生态。市场提供了智能体的展示、试用、交易和部署等全链路功能，促进了知识的共享和价值的流通。</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w:t>
            </w:r>
            <w:r>
              <w:rPr>
                <w:rFonts w:hint="eastAsia" w:asciiTheme="minorEastAsia" w:hAnsiTheme="minorEastAsia" w:eastAsiaTheme="minorEastAsia" w:cstheme="minorEastAsia"/>
                <w:b/>
                <w:bCs/>
                <w:highlight w:val="none"/>
                <w:lang w:val="en-US" w:eastAsia="zh-CN"/>
              </w:rPr>
              <w:t xml:space="preserve">4.1</w:t>
            </w:r>
            <w:r>
              <w:rPr>
                <w:rFonts w:hint="eastAsia" w:asciiTheme="minorEastAsia" w:hAnsiTheme="minorEastAsia" w:eastAsiaTheme="minorEastAsia" w:cstheme="minorEastAsia"/>
                <w:b/>
                <w:bCs/>
                <w:highlight w:val="none"/>
              </w:rPr>
              <w:t xml:space="preserve">团队市场</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展示和管理当前租户（团队）内部成员创建并发布的所有智能体。</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w:t>
            </w:r>
            <w:r>
              <w:rPr>
                <w:rFonts w:hint="eastAsia" w:asciiTheme="minorEastAsia" w:hAnsiTheme="minorEastAsia" w:eastAsiaTheme="minorEastAsia" w:cstheme="minorEastAsia"/>
                <w:b/>
                <w:bCs/>
                <w:highlight w:val="none"/>
                <w:lang w:val="en-US" w:eastAsia="zh-CN"/>
              </w:rPr>
              <w:t xml:space="preserve">4.2</w:t>
            </w:r>
            <w:r>
              <w:rPr>
                <w:rFonts w:hint="eastAsia" w:asciiTheme="minorEastAsia" w:hAnsiTheme="minorEastAsia" w:eastAsiaTheme="minorEastAsia" w:cstheme="minorEastAsia"/>
                <w:b/>
                <w:bCs/>
                <w:highlight w:val="none"/>
              </w:rPr>
              <w:t xml:space="preserve">公共市场</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展示和管理由平台方授权给当前租户使用的公共智能体资源。</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1.2.</w:t>
            </w:r>
            <w:r>
              <w:rPr>
                <w:rFonts w:hint="eastAsia" w:asciiTheme="minorEastAsia" w:hAnsiTheme="minorEastAsia" w:eastAsiaTheme="minorEastAsia" w:cstheme="minorEastAsia"/>
                <w:b/>
                <w:bCs/>
                <w:highlight w:val="none"/>
                <w:lang w:val="en-US" w:eastAsia="zh-CN"/>
              </w:rPr>
              <w:t xml:space="preserve">4.3</w:t>
            </w:r>
            <w:r>
              <w:rPr>
                <w:rFonts w:hint="eastAsia" w:asciiTheme="minorEastAsia" w:hAnsiTheme="minorEastAsia" w:eastAsiaTheme="minorEastAsia" w:cstheme="minorEastAsia"/>
                <w:b/>
                <w:bCs/>
                <w:highlight w:val="none"/>
              </w:rPr>
              <w:t xml:space="preserve">智能体获取与复用</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支持从市场中将智能体添加至个人工作区使用，或将其创建为可编辑的副本作为开发模板。</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val="en-US" w:eastAsia="zh-CN"/>
              </w:rPr>
              <w:t xml:space="preserve">3</w:t>
            </w:r>
            <w:r>
              <w:rPr>
                <w:rFonts w:hint="eastAsia" w:asciiTheme="minorEastAsia" w:hAnsiTheme="minorEastAsia" w:eastAsiaTheme="minorEastAsia" w:cstheme="minorEastAsia"/>
                <w:b/>
                <w:bCs/>
                <w:highlight w:val="none"/>
              </w:rPr>
              <w:t xml:space="preserve">智能体调度管理</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w:t>
            </w:r>
            <w:r>
              <w:rPr>
                <w:rFonts w:hint="eastAsia" w:asciiTheme="minorEastAsia" w:hAnsiTheme="minorEastAsia" w:eastAsiaTheme="minorEastAsia" w:cstheme="minorEastAsia"/>
                <w:b/>
                <w:bCs/>
                <w:highlight w:val="none"/>
              </w:rPr>
              <w:t xml:space="preserve">任务管理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提供了灵活可靠的任务调度能力。支持多种触发方式，包括固定时间点、循环间隔和表达式等。对于复杂的调度需求，还支持基于条件的触发，如文件到达、API调用或特定事件发生等。</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1.3.1.1</w:t>
            </w:r>
            <w:r>
              <w:rPr>
                <w:rFonts w:hint="eastAsia" w:asciiTheme="minorEastAsia" w:hAnsiTheme="minorEastAsia" w:eastAsiaTheme="minorEastAsia" w:cstheme="minorEastAsia"/>
                <w:b/>
                <w:bCs/>
                <w:highlight w:val="none"/>
              </w:rPr>
              <w:t xml:space="preserve">定时任务管理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提供定时任务的创建、查询、详情查看、运行记录追踪、手动启停、删除及执行触发等全生命周期管理功能。</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1.3.1.2</w:t>
            </w:r>
            <w:r>
              <w:rPr>
                <w:rFonts w:hint="eastAsia" w:asciiTheme="minorEastAsia" w:hAnsiTheme="minorEastAsia" w:eastAsiaTheme="minorEastAsia" w:cstheme="minorEastAsia"/>
                <w:b/>
                <w:bCs/>
                <w:highlight w:val="none"/>
              </w:rPr>
              <w:t xml:space="preserve">批量任务管理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提供批量执行任务的创建、查询、详情查看、运行监控、手动终止、结果下载及删除等功能。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1.3.1.3</w:t>
            </w:r>
            <w:r>
              <w:rPr>
                <w:rFonts w:hint="eastAsia" w:asciiTheme="minorEastAsia" w:hAnsiTheme="minorEastAsia" w:eastAsiaTheme="minorEastAsia" w:cstheme="minorEastAsia"/>
                <w:b/>
                <w:bCs/>
                <w:highlight w:val="none"/>
              </w:rPr>
              <w:t xml:space="preserve">审批管理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针对智能体开发的相关版本发布，提供全流程审批管理，确保智能体各版本上线均经过企业级的审批管理流程。</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1.3.1.4</w:t>
            </w:r>
            <w:r>
              <w:rPr>
                <w:rFonts w:hint="eastAsia" w:asciiTheme="minorEastAsia" w:hAnsiTheme="minorEastAsia" w:eastAsiaTheme="minorEastAsia" w:cstheme="minorEastAsia"/>
                <w:b/>
                <w:bCs/>
                <w:highlight w:val="none"/>
              </w:rPr>
              <w:t xml:space="preserve">审批流程处理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提供待办审批事项的查询、审批（通过/拒绝）操作，以及已处理审批的历史记录查询功能。</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1.3.1.5</w:t>
            </w:r>
            <w:r>
              <w:rPr>
                <w:rFonts w:hint="eastAsia" w:asciiTheme="minorEastAsia" w:hAnsiTheme="minorEastAsia" w:eastAsiaTheme="minorEastAsia" w:cstheme="minorEastAsia"/>
                <w:b/>
                <w:bCs/>
                <w:highlight w:val="none"/>
              </w:rPr>
              <w:t xml:space="preserve">审批查询</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提供用户个人发起的所有审批流程的查询与状态追踪功能。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1.3.1.6</w:t>
            </w:r>
            <w:r>
              <w:rPr>
                <w:rFonts w:hint="eastAsia" w:asciiTheme="minorEastAsia" w:hAnsiTheme="minorEastAsia" w:eastAsiaTheme="minorEastAsia" w:cstheme="minorEastAsia"/>
                <w:b/>
                <w:bCs/>
                <w:highlight w:val="none"/>
              </w:rPr>
              <w:t xml:space="preserve">运行监测</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在智能体运行过程中，提供集成专用的运行监控工具，实时监控集成状态、调用性能、异常情况，便于及时发现和解决问题。</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1.3.1.6.1</w:t>
            </w:r>
            <w:r>
              <w:rPr>
                <w:rFonts w:hint="eastAsia" w:asciiTheme="minorEastAsia" w:hAnsiTheme="minorEastAsia" w:eastAsiaTheme="minorEastAsia" w:cstheme="minorEastAsia"/>
                <w:b/>
                <w:bCs/>
                <w:highlight w:val="none"/>
              </w:rPr>
              <w:t xml:space="preserve">服务健康度统计</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发现并分析调用次数少、响应慢、成功率低的服务，识别需要优化的智能体，提升整体服务质量。</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1.3.1.6.2</w:t>
            </w:r>
            <w:r>
              <w:rPr>
                <w:rFonts w:hint="eastAsia" w:asciiTheme="minorEastAsia" w:hAnsiTheme="minorEastAsia" w:eastAsiaTheme="minorEastAsia" w:cstheme="minorEastAsia"/>
                <w:b/>
                <w:bCs/>
                <w:highlight w:val="none"/>
              </w:rPr>
              <w:t xml:space="preserve">服务运行看板</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可视化展示关键服务指标（调用频次、响应时长、成功率、资源占用等），用于监控服务状态、分析问题原因及跟踪改进。</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1.3.1.7</w:t>
            </w:r>
            <w:r>
              <w:rPr>
                <w:rFonts w:hint="eastAsia" w:asciiTheme="minorEastAsia" w:hAnsiTheme="minorEastAsia" w:eastAsiaTheme="minorEastAsia" w:cstheme="minorEastAsia"/>
                <w:b/>
                <w:bCs/>
                <w:highlight w:val="none"/>
              </w:rPr>
              <w:t xml:space="preserve">调用管理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为智能体调用提供标准的调用管理，支持可视化的API接口定义，通过拖拽方式快速构建请求和响应结构。接口模板库提供常见业务场景的API设计模式，加速开发过程。</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1.3.1.7.1</w:t>
            </w:r>
            <w:r>
              <w:rPr>
                <w:rFonts w:hint="eastAsia" w:asciiTheme="minorEastAsia" w:hAnsiTheme="minorEastAsia" w:eastAsiaTheme="minorEastAsia" w:cstheme="minorEastAsia"/>
                <w:b/>
                <w:bCs/>
                <w:highlight w:val="none"/>
              </w:rPr>
              <w:t xml:space="preserve">智能体开放API</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为第三方系统提供标准的API接口，用于运行智能体、查询运行记录、获取参数及上传下载文件。</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1.3.1.7.2</w:t>
            </w:r>
            <w:r>
              <w:rPr>
                <w:rFonts w:hint="eastAsia" w:asciiTheme="minorEastAsia" w:hAnsiTheme="minorEastAsia" w:eastAsiaTheme="minorEastAsia" w:cstheme="minorEastAsia"/>
                <w:b/>
                <w:bCs/>
                <w:highlight w:val="none"/>
              </w:rPr>
              <w:t xml:space="preserve">API访问密钥管理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提供APIKey的创建、查询、编辑、删除、启用/停用等全生命周期管理功能，用于接口调用的身份认证与权限控制。</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1.3.1.8</w:t>
            </w:r>
            <w:r>
              <w:rPr>
                <w:rFonts w:hint="eastAsia" w:asciiTheme="minorEastAsia" w:hAnsiTheme="minorEastAsia" w:eastAsiaTheme="minorEastAsia" w:cstheme="minorEastAsia"/>
                <w:b/>
                <w:bCs/>
                <w:highlight w:val="none"/>
              </w:rPr>
              <w:t xml:space="preserve">日志管理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记录智能体使用的具体记录，包括输入/输出信息（仅管理员可见），并提供智能体版本数、用户数、赞/踩/重试数据、调用次数等统计数据。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1.3.1.9</w:t>
            </w:r>
            <w:r>
              <w:rPr>
                <w:rFonts w:hint="eastAsia" w:asciiTheme="minorEastAsia" w:hAnsiTheme="minorEastAsia" w:eastAsiaTheme="minorEastAsia" w:cstheme="minorEastAsia"/>
                <w:b/>
                <w:bCs/>
                <w:highlight w:val="none"/>
              </w:rPr>
              <w:t xml:space="preserve">智能体使用分析</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提供智能体版本、用户数、调用次数、用户反馈（赞/踩/重试）等维度的统计数据与分析视图。</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1.3.1.10</w:t>
            </w:r>
            <w:r>
              <w:rPr>
                <w:rFonts w:hint="eastAsia" w:asciiTheme="minorEastAsia" w:hAnsiTheme="minorEastAsia" w:eastAsiaTheme="minorEastAsia" w:cstheme="minorEastAsia"/>
                <w:b/>
                <w:bCs/>
                <w:highlight w:val="none"/>
              </w:rPr>
              <w:t xml:space="preserve">智能体调用详情审计</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智能体使用的具体记录，可以查看到全部输入/输出信息，仅管理员可见。</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1.3.1.11</w:t>
            </w:r>
            <w:r>
              <w:rPr>
                <w:rFonts w:hint="eastAsia" w:asciiTheme="minorEastAsia" w:hAnsiTheme="minorEastAsia" w:eastAsiaTheme="minorEastAsia" w:cstheme="minorEastAsia"/>
                <w:b/>
                <w:bCs/>
                <w:highlight w:val="none"/>
              </w:rPr>
              <w:t xml:space="preserve">平台操作审计</w:t>
            </w:r>
            <w:r/>
          </w:p>
          <w:p>
            <w:pPr>
              <w:ind w:firstLine="420"/>
              <w:jc w:val="left"/>
              <w:widowControl/>
              <w:rPr>
                <w:highlight w:val="none"/>
              </w:rPr>
            </w:pPr>
            <w:r>
              <w:rPr>
                <w:rFonts w:hint="eastAsia" w:asciiTheme="minorEastAsia" w:hAnsiTheme="minorEastAsia" w:eastAsiaTheme="minorEastAsia" w:cstheme="minorEastAsia"/>
                <w:highlight w:val="none"/>
              </w:rPr>
              <w:t xml:space="preserve">记录并支持查询租户内在平台上的所有数据增、删、改等关键操作日志。</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1.4智能体安全</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围绕智能体交互内容的安全管控，提供一个以策略为中心、词库为基础的综合防护体系。允许运营人员通过可视化界面，灵活定义和配置内容审核与过滤规则。策略应支持基于多维度条件（如敏感词库匹配、正则表达式、AI模型识别）进行组合，并可根据对话场景、用户身份等信息实现动态匹配与执行，配置实时拦截或异步审核等不同处置方式。为此，同时提供强大的词库管理功能，用以创建、维护和授权包含敏感词、违禁词及行业术语等的分类词库，支持词条批量操作与多版本管理，确保策略所依赖的基础数据得到有效维护与精准分发。</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1.4.1</w:t>
            </w:r>
            <w:r>
              <w:rPr>
                <w:rFonts w:hint="eastAsia" w:asciiTheme="minorEastAsia" w:hAnsiTheme="minorEastAsia" w:eastAsiaTheme="minorEastAsia" w:cstheme="minorEastAsia"/>
                <w:b/>
                <w:bCs/>
                <w:highlight w:val="none"/>
              </w:rPr>
              <w:t xml:space="preserve">词库管理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需提供可自定义的敏感词库管理功能，支持敏感词、违禁词、行业术语等词条的批量导入、分类与更新。系统应支持词库的多版本管理，并能与内容审核、交互过滤等模块联动应用。</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1.4.1.1</w:t>
            </w:r>
            <w:r>
              <w:rPr>
                <w:rFonts w:hint="eastAsia" w:asciiTheme="minorEastAsia" w:hAnsiTheme="minorEastAsia" w:eastAsiaTheme="minorEastAsia" w:cstheme="minorEastAsia"/>
                <w:b/>
                <w:bCs/>
                <w:highlight w:val="none"/>
              </w:rPr>
              <w:t xml:space="preserve">词库管理与维护</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提供创建、分类、查询和删除敏感词库或行业术语词库的功能页面。支持对词库进行多版本管理。</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1.4.1.2</w:t>
            </w:r>
            <w:r>
              <w:rPr>
                <w:rFonts w:hint="eastAsia" w:asciiTheme="minorEastAsia" w:hAnsiTheme="minorEastAsia" w:eastAsiaTheme="minorEastAsia" w:cstheme="minorEastAsia"/>
                <w:b/>
                <w:bCs/>
                <w:highlight w:val="none"/>
              </w:rPr>
              <w:t xml:space="preserve">词条批量操作</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提供专门的页面，支持通过文件批量导入、导出词条，以及对词条进行批量编辑、删除等操作。</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1.4.1.3</w:t>
            </w:r>
            <w:r>
              <w:rPr>
                <w:rFonts w:hint="eastAsia" w:asciiTheme="minorEastAsia" w:hAnsiTheme="minorEastAsia" w:eastAsiaTheme="minorEastAsia" w:cstheme="minorEastAsia"/>
                <w:b/>
                <w:bCs/>
                <w:highlight w:val="none"/>
              </w:rPr>
              <w:t xml:space="preserve">词库授权与部署</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提供将词库授权给不同部门、业务场景或智能体使用的管理页面，并支持配置词库的生效范围和优先级。</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1.5工具集管理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构建一个将各类原子能力封装为标准化的可调用组件，供开发者在流程编排中灵活集成，从而显著扩展智能体的应用边界与执行能力。</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的核心工具能力应涵盖：通用处理工具，用于处理常见的数据、文档、多媒体格式转换与内容解析；数据对接工具，用于安全、稳定地连接和操作各类外部数据库与数据仓库；代码工具，为开发者提供安全的沙箱环境以执行自定义逻辑；以及MCP集成工具，用于快速、标准化地接入各类第三方服务与API。</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1.5.1</w:t>
            </w:r>
            <w:r>
              <w:rPr>
                <w:rFonts w:hint="eastAsia" w:asciiTheme="minorEastAsia" w:hAnsiTheme="minorEastAsia" w:eastAsiaTheme="minorEastAsia" w:cstheme="minorEastAsia"/>
                <w:b/>
                <w:bCs/>
                <w:highlight w:val="none"/>
              </w:rPr>
              <w:t xml:space="preserve">通用工具</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对JSON、XML、Excel、Word、PDF、CSV等多种格式数据的解析、生成与转换能力，集成网页抓取、搜索引擎调用、OCR识别、图像理解与生成、语音识别与合成等常见AI任务，并支持根据模板动态生成文档、图表与多媒体内容。</w:t>
            </w:r>
            <w:r/>
          </w:p>
          <w:p>
            <w:pPr>
              <w:jc w:val="left"/>
              <w:widowControl/>
              <w:rPr>
                <w:rFonts w:hint="eastAsia" w:asciiTheme="minorEastAsia" w:hAnsiTheme="minorEastAsia" w:eastAsiaTheme="minorEastAsia" w:cstheme="minorEastAsia"/>
                <w:b/>
                <w:bCs/>
                <w:highlight w:val="none"/>
                <w:lang w:eastAsia="zh-CN"/>
              </w:rPr>
            </w:pPr>
            <w:r>
              <w:rPr>
                <w:rFonts w:hint="eastAsia" w:asciiTheme="minorEastAsia" w:hAnsiTheme="minorEastAsia" w:eastAsiaTheme="minorEastAsia" w:cstheme="minorEastAsia"/>
                <w:b/>
                <w:bCs/>
                <w:highlight w:val="none"/>
                <w:lang w:val="en-US" w:eastAsia="zh-CN"/>
              </w:rPr>
              <w:t xml:space="preserve">1.5.1.1</w:t>
            </w:r>
            <w:r>
              <w:rPr>
                <w:rFonts w:hint="eastAsia" w:asciiTheme="minorEastAsia" w:hAnsiTheme="minorEastAsia" w:eastAsiaTheme="minorEastAsia" w:cstheme="minorEastAsia"/>
                <w:b/>
                <w:bCs/>
                <w:highlight w:val="none"/>
              </w:rPr>
              <w:t xml:space="preserve">工具库与配置管理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负责对所有内嵌工具进行全生命周期管理。具体包括：维护一个详尽的工具目录，记录每个工具的名称、功能说明、调用参数规范及启用状态；集中管理调用各类第三方AI模型（如OCR、TTS）或外部服务（如Bing搜索）所需的接口地址、认证密钥等敏感配置信息；并完整记录每一次工具调用的详细轨迹，包括调用者、时间、输入参数、执行结果、耗时与状态，为工具的使用情况统计、问题排查、计费审计以及性能优化提供坚实的数据基础。</w:t>
            </w:r>
            <w:r/>
          </w:p>
          <w:p>
            <w:pPr>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b/>
                <w:bCs/>
                <w:highlight w:val="none"/>
                <w:lang w:val="en-US" w:eastAsia="zh-CN"/>
              </w:rPr>
              <w:t xml:space="preserve">1.5.1.2</w:t>
            </w:r>
            <w:r>
              <w:rPr>
                <w:rFonts w:hint="eastAsia" w:asciiTheme="minorEastAsia" w:hAnsiTheme="minorEastAsia" w:eastAsiaTheme="minorEastAsia" w:cstheme="minorEastAsia"/>
                <w:b/>
                <w:bCs/>
                <w:highlight w:val="none"/>
              </w:rPr>
              <w:t xml:space="preserve">数据格式处理工具</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了一整套对JSON、CSV、XML和Markdown格式数据进行双向操作的能力。支持对JSON数据进行定位、提取和删除；支持解析或生成CSV/XML文件，并在此过程中自定义分隔符、编码格式、节点属性等细节；支持Markdown格式与其他格式间的转换。</w:t>
            </w:r>
            <w:r/>
          </w:p>
          <w:p>
            <w:pPr>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b/>
                <w:bCs/>
                <w:highlight w:val="none"/>
                <w:lang w:val="en-US" w:eastAsia="zh-CN"/>
              </w:rPr>
              <w:t xml:space="preserve">1.5.1.3</w:t>
            </w:r>
            <w:r>
              <w:rPr>
                <w:rFonts w:hint="eastAsia" w:asciiTheme="minorEastAsia" w:hAnsiTheme="minorEastAsia" w:eastAsiaTheme="minorEastAsia" w:cstheme="minorEastAsia"/>
                <w:b/>
                <w:bCs/>
                <w:highlight w:val="none"/>
              </w:rPr>
              <w:t xml:space="preserve">文档处理工具</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一套全面的办公文档与电子文档处理能力，覆盖从内容提取、格式转换到模板化生成的完整工作流。能够读取和解析Word、Excel、PowerPoint、PDF等常见文档，提取其中的文本、表格、图片和元数据；支持上述格式与轻量级标记语言Markdown之间的双向转换；支持基于Word模板的自动化报告生成功能，可将流程中的变量动态填充到预定义的模板中，快速生成格式统一的专业文档。</w:t>
            </w:r>
            <w:r/>
          </w:p>
          <w:p>
            <w:pPr>
              <w:jc w:val="left"/>
              <w:widowControl/>
              <w:rPr>
                <w:rFonts w:hint="eastAsia" w:eastAsiaTheme="minorEastAsia"/>
                <w:highlight w:val="none"/>
                <w:lang w:eastAsia="zh-CN"/>
              </w:rPr>
            </w:pPr>
            <w:r>
              <w:rPr>
                <w:rFonts w:hint="eastAsia" w:asciiTheme="minorEastAsia" w:hAnsiTheme="minorEastAsia" w:eastAsiaTheme="minorEastAsia" w:cstheme="minorEastAsia"/>
                <w:b/>
                <w:bCs/>
                <w:highlight w:val="none"/>
                <w:lang w:val="en-US" w:eastAsia="zh-CN"/>
              </w:rPr>
              <w:t xml:space="preserve">1.5.1.4</w:t>
            </w:r>
            <w:r>
              <w:rPr>
                <w:rFonts w:hint="eastAsia" w:asciiTheme="minorEastAsia" w:hAnsiTheme="minorEastAsia" w:eastAsiaTheme="minorEastAsia" w:cstheme="minorEastAsia"/>
                <w:b/>
                <w:bCs/>
                <w:highlight w:val="none"/>
              </w:rPr>
              <w:t xml:space="preserve">AI能力工具</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通过调用服务端或本地的AI模型，实现光学字符识别、图像内容理解与描述、根据文本生成图像、语音转文字、文字转语音等复杂认知任务。支持将AI模型以标准API的形式调用，用户只需提供输入（如图片、音频、文本描述）和简单参数，即可获得高质量的智能处理结果。</w:t>
            </w:r>
            <w:r/>
          </w:p>
          <w:p>
            <w:pPr>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b/>
                <w:bCs/>
                <w:highlight w:val="none"/>
                <w:lang w:val="en-US" w:eastAsia="zh-CN"/>
              </w:rPr>
              <w:t xml:space="preserve">1.5.1.5</w:t>
            </w:r>
            <w:r>
              <w:rPr>
                <w:rFonts w:hint="eastAsia" w:asciiTheme="minorEastAsia" w:hAnsiTheme="minorEastAsia" w:eastAsiaTheme="minorEastAsia" w:cstheme="minorEastAsia"/>
                <w:b/>
                <w:bCs/>
                <w:highlight w:val="none"/>
              </w:rPr>
              <w:t xml:space="preserve">网络与信息检索工具</w:t>
            </w:r>
            <w:r/>
          </w:p>
          <w:p>
            <w:pPr>
              <w:ind w:firstLine="420"/>
              <w:jc w:val="left"/>
              <w:widowControl/>
              <w:rPr>
                <w:highlight w:val="none"/>
              </w:rPr>
            </w:pPr>
            <w:r>
              <w:rPr>
                <w:rFonts w:hint="eastAsia" w:asciiTheme="minorEastAsia" w:hAnsiTheme="minorEastAsia" w:eastAsiaTheme="minorEastAsia" w:cstheme="minorEastAsia"/>
                <w:highlight w:val="none"/>
              </w:rPr>
              <w:t xml:space="preserve">提供从互联网或特定信息源自动抓取和检索信息的能力。支持通过URL获取指定网页的完整文本内容，支持通过调用搜索引擎API进行关键词检索以获取实时信息。</w:t>
            </w:r>
            <w:r/>
          </w:p>
          <w:p>
            <w:pPr>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b/>
                <w:bCs/>
                <w:highlight w:val="none"/>
                <w:lang w:val="en-US" w:eastAsia="zh-CN"/>
              </w:rPr>
              <w:t xml:space="preserve">1.5.1.6</w:t>
            </w:r>
            <w:r>
              <w:rPr>
                <w:rFonts w:hint="eastAsia" w:asciiTheme="minorEastAsia" w:hAnsiTheme="minorEastAsia" w:eastAsiaTheme="minorEastAsia" w:cstheme="minorEastAsia"/>
                <w:b/>
                <w:bCs/>
                <w:highlight w:val="none"/>
              </w:rPr>
              <w:t xml:space="preserve">数据库与图表工具</w:t>
            </w:r>
            <w:r/>
          </w:p>
          <w:p>
            <w:pPr>
              <w:ind w:firstLine="420"/>
              <w:jc w:val="left"/>
              <w:widowControl/>
              <w:rPr>
                <w:highlight w:val="none"/>
              </w:rPr>
            </w:pPr>
            <w:r>
              <w:rPr>
                <w:rFonts w:hint="eastAsia" w:asciiTheme="minorEastAsia" w:hAnsiTheme="minorEastAsia" w:eastAsiaTheme="minorEastAsia" w:cstheme="minorEastAsia"/>
                <w:highlight w:val="none"/>
              </w:rPr>
              <w:t xml:space="preserve">提供与数据库交互及数据可视化的核心能力。支持用户配置和管理多种类型的数据库连接，并直接执行SQL语句进行数据查询或操作。支持自动获取指定数据库的表结构元数据，便于数据分析与建模。需集成图表生成功能，根据结构化数据和可视化图表配置项，动态生成各种类型的交互式图表或静态图片。</w:t>
            </w:r>
            <w:r/>
          </w:p>
          <w:p>
            <w:pPr>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b/>
                <w:bCs/>
                <w:highlight w:val="none"/>
                <w:lang w:val="en-US" w:eastAsia="zh-CN"/>
              </w:rPr>
              <w:t xml:space="preserve">1.5.1.7</w:t>
            </w:r>
            <w:r>
              <w:rPr>
                <w:rFonts w:hint="eastAsia" w:asciiTheme="minorEastAsia" w:hAnsiTheme="minorEastAsia" w:eastAsiaTheme="minorEastAsia" w:cstheme="minorEastAsia"/>
                <w:b/>
                <w:bCs/>
                <w:highlight w:val="none"/>
              </w:rPr>
              <w:t xml:space="preserve">其他实用工具</w:t>
            </w:r>
            <w:r/>
          </w:p>
          <w:p>
            <w:pPr>
              <w:ind w:firstLine="420"/>
              <w:jc w:val="left"/>
              <w:widowControl/>
              <w:rPr>
                <w:highlight w:val="none"/>
              </w:rPr>
            </w:pPr>
            <w:r>
              <w:rPr>
                <w:rFonts w:hint="eastAsia" w:asciiTheme="minorEastAsia" w:hAnsiTheme="minorEastAsia" w:eastAsiaTheme="minorEastAsia" w:cstheme="minorEastAsia"/>
                <w:highlight w:val="none"/>
              </w:rPr>
              <w:t xml:space="preserve">其他实用工具包括获取精确的系统时间、将Word文档转换为PDF、将结构化数据生成思维导图文件以及对图片进行格式转换和压缩优化等。</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1.5.1.7.1</w:t>
            </w:r>
            <w:r>
              <w:rPr>
                <w:rFonts w:hint="eastAsia" w:asciiTheme="minorEastAsia" w:hAnsiTheme="minorEastAsia" w:eastAsiaTheme="minorEastAsia" w:cstheme="minorEastAsia"/>
                <w:b/>
                <w:bCs/>
                <w:highlight w:val="none"/>
              </w:rPr>
              <w:t xml:space="preserve">数据库</w:t>
            </w:r>
            <w:r>
              <w:rPr>
                <w:rFonts w:hint="eastAsia" w:asciiTheme="minorEastAsia" w:hAnsiTheme="minorEastAsia" w:eastAsiaTheme="minorEastAsia" w:cstheme="minorEastAsia"/>
                <w:b/>
                <w:bCs/>
                <w:highlight w:val="none"/>
                <w:lang w:eastAsia="zh"/>
              </w:rPr>
              <w:t xml:space="preserve">/知识库</w:t>
            </w:r>
            <w:r>
              <w:rPr>
                <w:rFonts w:hint="eastAsia" w:asciiTheme="minorEastAsia" w:hAnsiTheme="minorEastAsia" w:eastAsiaTheme="minorEastAsia" w:cstheme="minorEastAsia"/>
                <w:b/>
                <w:bCs/>
                <w:highlight w:val="none"/>
              </w:rPr>
              <w:t xml:space="preserve">连接配置</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支持管理员或授权用户对不同类型的数据库</w:t>
            </w:r>
            <w:r>
              <w:rPr>
                <w:rFonts w:hint="eastAsia" w:asciiTheme="minorEastAsia" w:hAnsiTheme="minorEastAsia" w:eastAsiaTheme="minorEastAsia" w:cstheme="minorEastAsia"/>
                <w:highlight w:val="none"/>
                <w:lang w:eastAsia="zh"/>
              </w:rPr>
              <w:t xml:space="preserve">/知识库</w:t>
            </w:r>
            <w:r>
              <w:rPr>
                <w:rFonts w:hint="eastAsia" w:asciiTheme="minorEastAsia" w:hAnsiTheme="minorEastAsia" w:eastAsiaTheme="minorEastAsia" w:cstheme="minorEastAsia"/>
                <w:highlight w:val="none"/>
              </w:rPr>
              <w:t xml:space="preserve">连接信息进行统一注册、配置、测试与维护。配置信息包括连接名称、类型、地址、端口、认证信息、连接参数、连接池设置、安全策略等。</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1.5.1.7.2</w:t>
            </w:r>
            <w:r>
              <w:rPr>
                <w:rFonts w:hint="eastAsia" w:asciiTheme="minorEastAsia" w:hAnsiTheme="minorEastAsia" w:eastAsiaTheme="minorEastAsia" w:cstheme="minorEastAsia"/>
                <w:b/>
                <w:bCs/>
                <w:highlight w:val="none"/>
              </w:rPr>
              <w:t xml:space="preserve">数据库查询执行服务</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智能体或其他工具提供统一的、安全的数据库查询执行接口。接收查询请求（包含连接标识、SQL语句、参数），在运行时从安全存储中解密凭据，通过连接池获取物理连接，执行SQL，并严格控制执行超时、返回行数、资源消耗。完整记录每次查询的审计日志，并对敏感数据进行脱敏处理，保障查询过程的安全、可控、可追溯。</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1.5.1.7.2</w:t>
            </w:r>
            <w:r>
              <w:rPr>
                <w:rFonts w:hint="eastAsia" w:asciiTheme="minorEastAsia" w:hAnsiTheme="minorEastAsia" w:eastAsiaTheme="minorEastAsia" w:cstheme="minorEastAsia"/>
                <w:b/>
                <w:bCs/>
                <w:highlight w:val="none"/>
              </w:rPr>
              <w:t xml:space="preserve">自定义代码工具</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提供</w:t>
            </w:r>
            <w:r>
              <w:rPr>
                <w:rFonts w:hint="eastAsia" w:asciiTheme="minorEastAsia" w:hAnsiTheme="minorEastAsia" w:eastAsiaTheme="minorEastAsia" w:cstheme="minorEastAsia"/>
                <w:highlight w:val="none"/>
              </w:rPr>
              <w:t xml:space="preserve">安全的在线代码编辑与执行环境（如支持Python），</w:t>
            </w: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开发者编写、调试并封装自定义函数或复杂处理逻辑，作为可复用的工具节点在流程中调用。</w:t>
            </w:r>
            <w:r>
              <w:rPr>
                <w:rFonts w:hint="eastAsia" w:asciiTheme="minorEastAsia" w:hAnsiTheme="minorEastAsia" w:eastAsiaTheme="minorEastAsia" w:cstheme="minorEastAsia"/>
                <w:highlight w:val="none"/>
                <w:lang w:val="en-US" w:eastAsia="zh-CN"/>
              </w:rPr>
              <w:t xml:space="preserve">提供</w:t>
            </w:r>
            <w:r>
              <w:rPr>
                <w:rFonts w:hint="eastAsia" w:asciiTheme="minorEastAsia" w:hAnsiTheme="minorEastAsia" w:eastAsiaTheme="minorEastAsia" w:cstheme="minorEastAsia"/>
                <w:highlight w:val="none"/>
              </w:rPr>
              <w:t xml:space="preserve">在线代码编辑、调试与执行环境</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Python等常见语言</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，支持开发者编写自定义函数或插件以扩展智能体能力。系统应</w:t>
            </w: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代码版本管理与沙箱运行安全隔离机制。</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1.5.1.7.3</w:t>
            </w:r>
            <w:r>
              <w:rPr>
                <w:rFonts w:hint="eastAsia" w:asciiTheme="minorEastAsia" w:hAnsiTheme="minorEastAsia" w:eastAsiaTheme="minorEastAsia" w:cstheme="minorEastAsia"/>
                <w:b/>
                <w:bCs/>
                <w:highlight w:val="none"/>
              </w:rPr>
              <w:t xml:space="preserve">MCP工具管理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支持管理员对您提供的各类第三方MCP</w:t>
            </w:r>
            <w:r>
              <w:rPr>
                <w:rFonts w:hint="eastAsia" w:asciiTheme="minorEastAsia" w:hAnsiTheme="minorEastAsia" w:eastAsiaTheme="minorEastAsia" w:cstheme="minorEastAsia"/>
                <w:highlight w:val="none"/>
                <w:lang w:eastAsia="zh-CN"/>
              </w:rPr>
              <w:t xml:space="preserve">服务器</w:t>
            </w:r>
            <w:r>
              <w:rPr>
                <w:rFonts w:hint="eastAsia" w:asciiTheme="minorEastAsia" w:hAnsiTheme="minorEastAsia" w:eastAsiaTheme="minorEastAsia" w:cstheme="minorEastAsia"/>
                <w:highlight w:val="none"/>
              </w:rPr>
              <w:t xml:space="preserve">（如每日新闻、百度地图、钉钉、飞书多维表格等）进行统一接入与注册。注册时提供MCP</w:t>
            </w:r>
            <w:r>
              <w:rPr>
                <w:rFonts w:hint="eastAsia" w:asciiTheme="minorEastAsia" w:hAnsiTheme="minorEastAsia" w:eastAsiaTheme="minorEastAsia" w:cstheme="minorEastAsia"/>
                <w:highlight w:val="none"/>
                <w:lang w:eastAsia="zh-CN"/>
              </w:rPr>
              <w:t xml:space="preserve">服务器</w:t>
            </w:r>
            <w:r>
              <w:rPr>
                <w:rFonts w:hint="eastAsia" w:asciiTheme="minorEastAsia" w:hAnsiTheme="minorEastAsia" w:eastAsiaTheme="minorEastAsia" w:cstheme="minorEastAsia"/>
                <w:highlight w:val="none"/>
              </w:rPr>
              <w:t xml:space="preserve">端点、认证信息，并自动调用其发现接口，获取其暴露的所有工具（Tools）和资源（Resources）的详细元信息（名称、描述、输入输出模式）。将这些信息结构化存储，形成平台内部统一、可查询的MCP工具目录。</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1.5.1.7.4</w:t>
            </w:r>
            <w:r>
              <w:rPr>
                <w:rFonts w:hint="eastAsia" w:asciiTheme="minorEastAsia" w:hAnsiTheme="minorEastAsia" w:eastAsiaTheme="minorEastAsia" w:cstheme="minorEastAsia"/>
                <w:b/>
                <w:bCs/>
                <w:highlight w:val="none"/>
              </w:rPr>
              <w:t xml:space="preserve">MCP工具标准化调用</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为智能体、流程或其他模块提供统一的MCP工具调用接口。</w:t>
            </w:r>
            <w:r>
              <w:rPr>
                <w:rFonts w:hint="eastAsia" w:asciiTheme="minorEastAsia" w:hAnsiTheme="minorEastAsia" w:eastAsiaTheme="minorEastAsia" w:cstheme="minorEastAsia"/>
                <w:highlight w:val="none"/>
                <w:lang w:val="en-US" w:eastAsia="zh-CN"/>
              </w:rPr>
              <w:t xml:space="preserve">支持</w:t>
            </w:r>
            <w:r>
              <w:rPr>
                <w:rFonts w:hint="eastAsia" w:asciiTheme="minorEastAsia" w:hAnsiTheme="minorEastAsia" w:eastAsiaTheme="minorEastAsia" w:cstheme="minorEastAsia"/>
                <w:highlight w:val="none"/>
              </w:rPr>
              <w:t xml:space="preserve">接收调用请求（工具标识、输入参数），根据工具元信息组装符合MCP规范的请求，处理认证、协议细节，调用远程MCP</w:t>
            </w:r>
            <w:r>
              <w:rPr>
                <w:rFonts w:hint="eastAsia" w:asciiTheme="minorEastAsia" w:hAnsiTheme="minorEastAsia" w:eastAsiaTheme="minorEastAsia" w:cstheme="minorEastAsia"/>
                <w:highlight w:val="none"/>
                <w:lang w:eastAsia="zh-CN"/>
              </w:rPr>
              <w:t xml:space="preserve">服务器</w:t>
            </w:r>
            <w:r>
              <w:rPr>
                <w:rFonts w:hint="eastAsia" w:asciiTheme="minorEastAsia" w:hAnsiTheme="minorEastAsia" w:eastAsiaTheme="minorEastAsia" w:cstheme="minorEastAsia"/>
                <w:highlight w:val="none"/>
              </w:rPr>
              <w:t xml:space="preserve">，并将返回的异构结果进行解析、标准化和格式化（如错误处理、数据清洗），最后以平台统一的格式返回给调用方，屏蔽不同MCP</w:t>
            </w:r>
            <w:r>
              <w:rPr>
                <w:rFonts w:hint="eastAsia" w:asciiTheme="minorEastAsia" w:hAnsiTheme="minorEastAsia" w:eastAsiaTheme="minorEastAsia" w:cstheme="minorEastAsia"/>
                <w:highlight w:val="none"/>
                <w:lang w:eastAsia="zh-CN"/>
              </w:rPr>
              <w:t xml:space="preserve">服务器</w:t>
            </w:r>
            <w:r>
              <w:rPr>
                <w:rFonts w:hint="eastAsia" w:asciiTheme="minorEastAsia" w:hAnsiTheme="minorEastAsia" w:eastAsiaTheme="minorEastAsia" w:cstheme="minorEastAsia"/>
                <w:highlight w:val="none"/>
              </w:rPr>
              <w:t xml:space="preserve">的实现差异。</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1.6技能库及管理</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构建标准化、可复用的技能资产中心。面向调用任务、融合提示策略、检索增强逻辑及业务规则的复合能力单元，具备“开箱即用、精准可控、场景适配”的特征。</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定位为智能体能力复用的标准技能库。可通过可视化配置或自然语言指令，将多个技能动态组合，快速构建满足复杂政务需求的智能体应用。</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1.6.1技能开发与封装</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图形化技能编排工具，组合数据接入、知识检索、模型调用、逻辑判断、输出处理等环节，形成完整的技能处理流程。工具内置各类政务场景的标准流程模板，开发人员可选择模板进行参数配置，亦可完全自定义流程结构，满足差异化的业务处理需求。</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建立统一的技能封装规范，对技能的名称、版本、适用场景、输入输出参数、依赖资源、调用策略等元信息进行标准化定义。所有技能在完成流程编排后须按此规范完成封装，封装过程自动生成技能描述文档与调用接口说明，为技能的发布、检索与集成提供结构化信息基础。</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1.6.2技能资产共享</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构建统一的政务技能市场，按业务领域、应用场景、技能类型等维度对已发布技能进行分类组织与标签标记。用户可通过关键字检索、条件筛选、分类导航等方式快速发现所需技能，并查看技能的完整描述、调用方式、版本信息、使用统计及用户评价，为技能选用提供参考依据。</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支持灵活的共享权限配置，技能发布方可设定共享范围为仅本部门、指定部门。引用部门可一键将技能纳入本地智能体开发环境，无需重复开发。</w:t>
            </w:r>
            <w:r/>
          </w:p>
          <w:p>
            <w:pPr>
              <w:numPr>
                <w:ilvl w:val="-1"/>
                <w:numId w:val="0"/>
              </w:numPr>
              <w:ind w:left="0"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实施版本化管理和全生命周期追踪，技能每次更新须经过开发、审核、验证、发布流程，并自动生成版本标识。引用方可选择固定使用特定版本或订阅最新版本，提供版本差异查看与历史版本回滚功能。技能下架时平台提前通知所有引用方并推送替代方案，保障已部署智能体的稳定运行。</w:t>
            </w:r>
            <w:r/>
          </w:p>
          <w:p>
            <w:pPr>
              <w:pStyle w:val="858"/>
              <w:spacing w:line="240" w:lineRule="auto"/>
              <w:rPr>
                <w:rFonts w:hint="eastAsia" w:asciiTheme="minorEastAsia" w:hAnsiTheme="minorEastAsia" w:eastAsiaTheme="minorEastAsia" w:cstheme="minorEastAsia"/>
                <w:b/>
                <w:bCs/>
                <w:spacing w:val="0"/>
                <w:sz w:val="21"/>
                <w:szCs w:val="21"/>
                <w:highlight w:val="none"/>
                <w:lang w:eastAsia="zh"/>
              </w:rPr>
            </w:pPr>
            <w:r>
              <w:rPr>
                <w:rFonts w:hint="eastAsia" w:asciiTheme="minorEastAsia" w:hAnsiTheme="minorEastAsia" w:eastAsiaTheme="minorEastAsia" w:cstheme="minorEastAsia"/>
                <w:b/>
                <w:bCs/>
                <w:spacing w:val="0"/>
                <w:sz w:val="21"/>
                <w:szCs w:val="21"/>
                <w:highlight w:val="none"/>
                <w:lang w:eastAsia="zh"/>
              </w:rPr>
              <w:t xml:space="preserve">1.7检索增强能力</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0"/>
                <w:sz w:val="21"/>
                <w:szCs w:val="21"/>
                <w:highlight w:val="none"/>
                <w:lang w:eastAsia="zh"/>
              </w:rPr>
              <w:t xml:space="preserve">1.7</w:t>
            </w:r>
            <w:r>
              <w:rPr>
                <w:rFonts w:hint="eastAsia" w:asciiTheme="minorEastAsia" w:hAnsiTheme="minorEastAsia" w:eastAsiaTheme="minorEastAsia" w:cstheme="minorEastAsia"/>
                <w:b/>
                <w:bCs/>
                <w:spacing w:val="0"/>
                <w:sz w:val="21"/>
                <w:szCs w:val="21"/>
                <w:highlight w:val="none"/>
                <w:lang w:val="en-US" w:eastAsia="zh-CN"/>
              </w:rPr>
              <w:t xml:space="preserve">.1</w:t>
            </w:r>
            <w:r>
              <w:rPr>
                <w:rFonts w:hint="eastAsia" w:asciiTheme="minorEastAsia" w:hAnsiTheme="minorEastAsia" w:eastAsiaTheme="minorEastAsia" w:cstheme="minorEastAsia"/>
                <w:b/>
                <w:bCs/>
                <w:highlight w:val="none"/>
              </w:rPr>
              <w:t xml:space="preserve">外部知识检索</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支持外部知识库检索功能，可在模型应答前检索提取问题关联上下文内容，将检索片段与原始问题统一纳入提示词，引导模型依托检索信息完成内容生成。</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pacing w:val="0"/>
                <w:sz w:val="21"/>
                <w:szCs w:val="21"/>
                <w:highlight w:val="none"/>
                <w:lang w:eastAsia="zh"/>
              </w:rPr>
              <w:t xml:space="preserve">1.7</w:t>
            </w:r>
            <w:r>
              <w:rPr>
                <w:rFonts w:hint="eastAsia" w:asciiTheme="minorEastAsia" w:hAnsiTheme="minorEastAsia" w:eastAsiaTheme="minorEastAsia" w:cstheme="minorEastAsia"/>
                <w:b/>
                <w:bCs/>
                <w:spacing w:val="0"/>
                <w:sz w:val="21"/>
                <w:szCs w:val="21"/>
                <w:highlight w:val="none"/>
                <w:lang w:val="en-US" w:eastAsia="zh-CN"/>
              </w:rPr>
              <w:t xml:space="preserve">.2</w:t>
            </w:r>
            <w:r>
              <w:rPr>
                <w:rFonts w:hint="eastAsia" w:asciiTheme="minorEastAsia" w:hAnsiTheme="minorEastAsia" w:eastAsiaTheme="minorEastAsia" w:cstheme="minorEastAsia"/>
                <w:b/>
                <w:bCs/>
                <w:highlight w:val="none"/>
              </w:rPr>
              <w:t xml:space="preserve">事实精准约束</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支持事实准确性管控功能，依托外部知识源建立内容约束机制，有效降低模型内容虚构与事实偏差问题。</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1.7.3</w:t>
            </w:r>
            <w:r>
              <w:rPr>
                <w:rFonts w:hint="eastAsia" w:asciiTheme="minorEastAsia" w:hAnsiTheme="minorEastAsia" w:eastAsiaTheme="minorEastAsia" w:cstheme="minorEastAsia"/>
                <w:b/>
                <w:bCs/>
                <w:highlight w:val="none"/>
              </w:rPr>
              <w:t xml:space="preserve">动态知识更新</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支持知识库动态更新功能，可实现知识库增量迭代，同步完成向量库、知识图谱数据联动更新，无需人工干预，实现知识快速注入。</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1.7.4</w:t>
            </w:r>
            <w:r>
              <w:rPr>
                <w:rFonts w:hint="eastAsia" w:asciiTheme="minorEastAsia" w:hAnsiTheme="minorEastAsia" w:eastAsiaTheme="minorEastAsia" w:cstheme="minorEastAsia"/>
                <w:b/>
                <w:bCs/>
                <w:highlight w:val="none"/>
              </w:rPr>
              <w:t xml:space="preserve">内容溯源追溯</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支持推理过程可解释功能，模型输出内容可精准关联对应检索文档片段，满足业务审计、内容溯源的使用要求。</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lang w:val="en-US" w:eastAsia="zh-CN"/>
              </w:rPr>
              <w:t xml:space="preserve">1.7.5</w:t>
            </w:r>
            <w:r>
              <w:rPr>
                <w:rFonts w:hint="eastAsia" w:asciiTheme="minorEastAsia" w:hAnsiTheme="minorEastAsia" w:eastAsiaTheme="minorEastAsia" w:cstheme="minorEastAsia"/>
                <w:b/>
                <w:bCs/>
                <w:highlight w:val="none"/>
              </w:rPr>
              <w:t xml:space="preserve">语义向量检索</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支持向量检索功能，基于稠密向量空间完成语义相似度匹配，解决传统关键词检索在同义词、近义词、语义泛化场景下的适配短板。</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1.7.6</w:t>
            </w:r>
            <w:r>
              <w:rPr>
                <w:rFonts w:hint="eastAsia" w:asciiTheme="minorEastAsia" w:hAnsiTheme="minorEastAsia" w:eastAsiaTheme="minorEastAsia" w:cstheme="minorEastAsia"/>
                <w:b/>
                <w:bCs/>
                <w:highlight w:val="none"/>
              </w:rPr>
              <w:t xml:space="preserve">混合检索</w:t>
            </w:r>
            <w:r/>
          </w:p>
          <w:p>
            <w:pPr>
              <w:ind w:firstLine="420"/>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highlight w:val="none"/>
              </w:rPr>
              <w:t xml:space="preserve">支持混合检索功能，融合向量语义检索与关键词精准检索技术，兼顾语义理解能力与文本精确匹配能力，构建复合型检索</w:t>
            </w:r>
            <w:r>
              <w:rPr>
                <w:rFonts w:hint="eastAsia" w:asciiTheme="minorEastAsia" w:hAnsiTheme="minorEastAsia" w:eastAsiaTheme="minorEastAsia" w:cstheme="minorEastAsia"/>
                <w:highlight w:val="none"/>
                <w:lang w:val="en-US" w:eastAsia="zh-CN"/>
              </w:rPr>
              <w:t xml:space="preserve">支撑能力</w:t>
            </w:r>
            <w:r>
              <w:rPr>
                <w:rFonts w:hint="eastAsia" w:asciiTheme="minorEastAsia" w:hAnsiTheme="minorEastAsia" w:eastAsiaTheme="minorEastAsia" w:cstheme="minorEastAsia"/>
                <w:highlight w:val="none"/>
              </w:rPr>
              <w:t xml:space="preserve">。</w:t>
            </w:r>
            <w:r/>
          </w:p>
          <w:p>
            <w:pPr>
              <w:pStyle w:val="858"/>
              <w:spacing w:line="240" w:lineRule="auto"/>
              <w:rPr>
                <w:rFonts w:hint="eastAsia" w:asciiTheme="minorEastAsia" w:hAnsiTheme="minorEastAsia" w:eastAsiaTheme="minorEastAsia" w:cstheme="minorEastAsia"/>
                <w:b/>
                <w:bCs/>
                <w:spacing w:val="0"/>
                <w:sz w:val="21"/>
                <w:szCs w:val="21"/>
                <w:highlight w:val="none"/>
                <w:lang w:eastAsia="zh"/>
              </w:rPr>
            </w:pPr>
            <w:r>
              <w:rPr>
                <w:rFonts w:hint="eastAsia" w:asciiTheme="minorEastAsia" w:hAnsiTheme="minorEastAsia" w:eastAsiaTheme="minorEastAsia" w:cstheme="minorEastAsia"/>
                <w:b/>
                <w:bCs/>
                <w:spacing w:val="0"/>
                <w:sz w:val="21"/>
                <w:szCs w:val="21"/>
                <w:highlight w:val="none"/>
                <w:lang w:eastAsia="zh"/>
              </w:rPr>
              <w:t xml:space="preserve">1.8数据分析能力</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1.8.1</w:t>
            </w:r>
            <w:r>
              <w:rPr>
                <w:rFonts w:hint="eastAsia" w:asciiTheme="minorEastAsia" w:hAnsiTheme="minorEastAsia" w:eastAsiaTheme="minorEastAsia" w:cstheme="minorEastAsia"/>
                <w:b/>
                <w:bCs/>
                <w:highlight w:val="none"/>
                <w:lang w:eastAsia="zh"/>
              </w:rPr>
              <w:t xml:space="preserve">多维统计分析</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支持传统数据分析核心能力，提供数据多维度钻取、联动分析与静态仪表盘展示，实现历史数据描述性统计及可视化呈现。</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1.8.2</w:t>
            </w:r>
            <w:r>
              <w:rPr>
                <w:rFonts w:hint="eastAsia" w:asciiTheme="minorEastAsia" w:hAnsiTheme="minorEastAsia" w:eastAsiaTheme="minorEastAsia" w:cstheme="minorEastAsia"/>
                <w:b/>
                <w:bCs/>
                <w:highlight w:val="none"/>
                <w:lang w:eastAsia="zh"/>
              </w:rPr>
              <w:t xml:space="preserve">大模型能力融合</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支持大模型技术融合集成，搭载自然语言交互、智能归因、预测性分析功能，实现数据查询、语义问答至数据化决策的全流程支撑。</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1.8.3</w:t>
            </w:r>
            <w:r>
              <w:rPr>
                <w:rFonts w:hint="eastAsia" w:asciiTheme="minorEastAsia" w:hAnsiTheme="minorEastAsia" w:eastAsiaTheme="minorEastAsia" w:cstheme="minorEastAsia"/>
                <w:b/>
                <w:bCs/>
                <w:highlight w:val="none"/>
                <w:lang w:eastAsia="zh"/>
              </w:rPr>
              <w:t xml:space="preserve">多模块能力汇聚</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支持多业务模块能力整合，兼容数据底座结构化治理数据、检索增强生成非结构化知识检索、工具中心原子化执行能力，通过标准化界面与分析流程向业务端输出服务。</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1.8.4</w:t>
            </w:r>
            <w:r>
              <w:rPr>
                <w:rFonts w:hint="eastAsia" w:asciiTheme="minorEastAsia" w:hAnsiTheme="minorEastAsia" w:eastAsiaTheme="minorEastAsia" w:cstheme="minorEastAsia"/>
                <w:b/>
                <w:bCs/>
                <w:highlight w:val="none"/>
                <w:lang w:eastAsia="zh"/>
              </w:rPr>
              <w:t xml:space="preserve">操作门槛优化</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支持自然语言交互与拖拽式操作模式，降低系统操作使用门槛，保障非技术人员独立完成各类复杂数据分析工作。</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1.8.5</w:t>
            </w:r>
            <w:r>
              <w:rPr>
                <w:rFonts w:hint="eastAsia" w:asciiTheme="minorEastAsia" w:hAnsiTheme="minorEastAsia" w:eastAsiaTheme="minorEastAsia" w:cstheme="minorEastAsia"/>
                <w:b/>
                <w:bCs/>
                <w:highlight w:val="none"/>
                <w:lang w:eastAsia="zh"/>
              </w:rPr>
              <w:t xml:space="preserve">智能分析提效</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支持智能化数据识别、图表智能推荐、业务洞察自动挖掘，缩减重复性工作内容，整体提升数据分析作业效率。</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1.8.6</w:t>
            </w:r>
            <w:r>
              <w:rPr>
                <w:rFonts w:hint="eastAsia" w:asciiTheme="minorEastAsia" w:hAnsiTheme="minorEastAsia" w:eastAsiaTheme="minorEastAsia" w:cstheme="minorEastAsia"/>
                <w:b/>
                <w:bCs/>
                <w:highlight w:val="none"/>
                <w:lang w:eastAsia="zh"/>
              </w:rPr>
              <w:t xml:space="preserve">深度数据洞察</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支持大模型智能解析数据规律与异常波动，自动挖掘数据关联逻辑，深度解读数据对应的实际业务内涵。</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1.8.7</w:t>
            </w:r>
            <w:r>
              <w:rPr>
                <w:rFonts w:hint="eastAsia" w:asciiTheme="minorEastAsia" w:hAnsiTheme="minorEastAsia" w:eastAsiaTheme="minorEastAsia" w:cstheme="minorEastAsia"/>
                <w:b/>
                <w:bCs/>
                <w:highlight w:val="none"/>
                <w:lang w:eastAsia="zh"/>
              </w:rPr>
              <w:t xml:space="preserve">智能可视化展示</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支持多样化数据可视化配置，包含图表智能推荐、多图表联动交互、大模型图表智能解读等相关功能。</w:t>
            </w:r>
            <w:r/>
          </w:p>
          <w:p>
            <w:p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1.8.8</w:t>
            </w:r>
            <w:r>
              <w:rPr>
                <w:rFonts w:hint="eastAsia" w:asciiTheme="minorEastAsia" w:hAnsiTheme="minorEastAsia" w:eastAsiaTheme="minorEastAsia" w:cstheme="minorEastAsia"/>
                <w:b/>
                <w:bCs/>
                <w:highlight w:val="none"/>
                <w:lang w:eastAsia="zh"/>
              </w:rPr>
              <w:t xml:space="preserve">自主自助分析</w:t>
            </w:r>
            <w:r/>
          </w:p>
          <w:p>
            <w:pPr>
              <w:ind w:firstLine="420"/>
              <w:jc w:val="left"/>
              <w:widowControl/>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t xml:space="preserve">支持语义层建模、自然语言查询</w:t>
            </w:r>
            <w:r>
              <w:rPr>
                <w:rFonts w:hint="eastAsia" w:asciiTheme="minorEastAsia" w:hAnsiTheme="minorEastAsia" w:eastAsiaTheme="minorEastAsia" w:cstheme="minorEastAsia"/>
                <w:highlight w:val="none"/>
                <w:lang w:val="en-US" w:eastAsia="zh-CN"/>
              </w:rPr>
              <w:t xml:space="preserve">的功能</w:t>
            </w:r>
            <w:r>
              <w:rPr>
                <w:rFonts w:hint="eastAsia" w:asciiTheme="minorEastAsia" w:hAnsiTheme="minorEastAsia" w:eastAsiaTheme="minorEastAsia" w:cstheme="minorEastAsia"/>
                <w:highlight w:val="none"/>
                <w:lang w:eastAsia="zh"/>
              </w:rPr>
              <w:t xml:space="preserve">，满足业务人员自主查询、探索分析数据的应用需求</w:t>
            </w:r>
            <w:r>
              <w:rPr>
                <w:rFonts w:hint="eastAsia" w:asciiTheme="minorEastAsia" w:hAnsiTheme="minorEastAsia" w:eastAsiaTheme="minorEastAsia" w:cstheme="minorEastAsia"/>
                <w:highlight w:val="none"/>
              </w:rPr>
              <w:t xml:space="preserve">。</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eastAsia="zh"/>
              </w:rPr>
              <w:t xml:space="preserve">9</w:t>
            </w:r>
            <w:r>
              <w:rPr>
                <w:rFonts w:hint="eastAsia" w:asciiTheme="minorEastAsia" w:hAnsiTheme="minorEastAsia" w:eastAsiaTheme="minorEastAsia" w:cstheme="minorEastAsia"/>
                <w:b/>
                <w:bCs/>
                <w:highlight w:val="none"/>
              </w:rPr>
              <w:t xml:space="preserve">平台管理端功能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eastAsia="zh"/>
              </w:rPr>
              <w:t xml:space="preserve">9</w:t>
            </w:r>
            <w:r>
              <w:rPr>
                <w:rFonts w:hint="eastAsia" w:asciiTheme="minorEastAsia" w:hAnsiTheme="minorEastAsia" w:eastAsiaTheme="minorEastAsia" w:cstheme="minorEastAsia"/>
                <w:b/>
                <w:bCs/>
                <w:highlight w:val="none"/>
              </w:rPr>
              <w:t xml:space="preserve">.1统计分析</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1.9.1.1</w:t>
            </w:r>
            <w:r>
              <w:rPr>
                <w:rFonts w:hint="eastAsia" w:asciiTheme="minorEastAsia" w:hAnsiTheme="minorEastAsia" w:eastAsiaTheme="minorEastAsia" w:cstheme="minorEastAsia"/>
                <w:b/>
                <w:bCs/>
                <w:highlight w:val="none"/>
              </w:rPr>
              <w:t xml:space="preserve">租户数据统计</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汇总分析租户相关数据，支持按时间周期动态筛选数据。包括智能体数量、总会话量、工作流调用次数、Token总消耗量等指标；支持单应用以时间周期分析调用、平均会话深度、会话平均Token消耗等指标数据。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1.9.1.2</w:t>
            </w:r>
            <w:r>
              <w:rPr>
                <w:rFonts w:hint="eastAsia" w:asciiTheme="minorEastAsia" w:hAnsiTheme="minorEastAsia" w:eastAsiaTheme="minorEastAsia" w:cstheme="minorEastAsia"/>
                <w:b/>
                <w:bCs/>
                <w:highlight w:val="none"/>
              </w:rPr>
              <w:t xml:space="preserve">个人数据统计</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支持按时间周期动态分析个人使用数据，个人数据包括且不限于个人会话量、调用智能体数量、Token总消耗量、会话偏好、单会话交互详情、使用时长、常用功能等数据。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1.9.1.3</w:t>
            </w:r>
            <w:r>
              <w:rPr>
                <w:rFonts w:hint="eastAsia" w:asciiTheme="minorEastAsia" w:hAnsiTheme="minorEastAsia" w:eastAsiaTheme="minorEastAsia" w:cstheme="minorEastAsia"/>
                <w:b/>
                <w:bCs/>
                <w:highlight w:val="none"/>
              </w:rPr>
              <w:t xml:space="preserve">智能体使用统计</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按时间周期、智能体维度动态筛选智能体使用数据，包括且不限于智能体活跃状态、会话成功率、平均响应时长、调用频次、Token消耗、错误率等指标；提供单智能体会话日志、错误详情、性能指标明细等精细化数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1.9.1.4</w:t>
            </w:r>
            <w:r>
              <w:rPr>
                <w:rFonts w:hint="eastAsia" w:asciiTheme="minorEastAsia" w:hAnsiTheme="minorEastAsia" w:eastAsiaTheme="minorEastAsia" w:cstheme="minorEastAsia"/>
                <w:b/>
                <w:bCs/>
                <w:highlight w:val="none"/>
              </w:rPr>
              <w:t xml:space="preserve">租户操作统计</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支持按时间周期、用户/操作类型对租户操作数据进行分析，包括且不限于操作总频次、操作类型分布、操作次数、操作时长等指标；提供操作日志、操作时间、操作内容、访问IP等精细化数据。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eastAsia="zh"/>
              </w:rPr>
              <w:t xml:space="preserve">9</w:t>
            </w:r>
            <w:r>
              <w:rPr>
                <w:rFonts w:hint="eastAsia" w:asciiTheme="minorEastAsia" w:hAnsiTheme="minorEastAsia" w:eastAsiaTheme="minorEastAsia" w:cstheme="minorEastAsia"/>
                <w:b/>
                <w:bCs/>
                <w:highlight w:val="none"/>
              </w:rPr>
              <w:t xml:space="preserve">.2系统管理</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1.9.2.1</w:t>
            </w:r>
            <w:r>
              <w:rPr>
                <w:rFonts w:hint="eastAsia" w:asciiTheme="minorEastAsia" w:hAnsiTheme="minorEastAsia" w:eastAsiaTheme="minorEastAsia" w:cstheme="minorEastAsia"/>
                <w:b/>
                <w:bCs/>
                <w:highlight w:val="none"/>
              </w:rPr>
              <w:t xml:space="preserve">租户管理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支持租户的新增、编辑、删除、启用/禁用等管理功能。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1.9.2.2</w:t>
            </w:r>
            <w:r>
              <w:rPr>
                <w:rFonts w:hint="eastAsia" w:asciiTheme="minorEastAsia" w:hAnsiTheme="minorEastAsia" w:eastAsiaTheme="minorEastAsia" w:cstheme="minorEastAsia"/>
                <w:b/>
                <w:bCs/>
                <w:highlight w:val="none"/>
              </w:rPr>
              <w:t xml:space="preserve">组织管理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支持组织的新增、编辑、删除、启用/禁用等管理功能。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1.9.2.3</w:t>
            </w:r>
            <w:r>
              <w:rPr>
                <w:rFonts w:hint="eastAsia" w:asciiTheme="minorEastAsia" w:hAnsiTheme="minorEastAsia" w:eastAsiaTheme="minorEastAsia" w:cstheme="minorEastAsia"/>
                <w:b/>
                <w:bCs/>
                <w:highlight w:val="none"/>
              </w:rPr>
              <w:t xml:space="preserve">用户管理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支持多租户模式下用户新增、编辑、删除、重置用户密码、启用/禁用用户账号等用户管理功能。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1.9.2.4</w:t>
            </w:r>
            <w:r>
              <w:rPr>
                <w:rFonts w:hint="eastAsia" w:asciiTheme="minorEastAsia" w:hAnsiTheme="minorEastAsia" w:eastAsiaTheme="minorEastAsia" w:cstheme="minorEastAsia"/>
                <w:b/>
                <w:bCs/>
                <w:highlight w:val="none"/>
              </w:rPr>
              <w:t xml:space="preserve">角色管理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支持超级管理员、管理员、开发者、使用用户等多种角色，支持各角色对应权限的配置，并提供授权管理，授权管理类型应至少支持管理权限、协作权限、使用权限等多类。</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1.9.2.5</w:t>
            </w:r>
            <w:r>
              <w:rPr>
                <w:rFonts w:hint="eastAsia" w:asciiTheme="minorEastAsia" w:hAnsiTheme="minorEastAsia" w:eastAsiaTheme="minorEastAsia" w:cstheme="minorEastAsia"/>
                <w:b/>
                <w:bCs/>
                <w:highlight w:val="none"/>
              </w:rPr>
              <w:t xml:space="preserve">APIKey管理</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提供与用户绑定的APIKey，用于获取用户的token进行系统接口调用，支持API访问凭证的全生命周期管控，支持凭证的创建、查询与状态管理。</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numPr>
                <w:ilvl w:val="0"/>
                <w:numId w:val="0"/>
              </w:numPr>
              <w:jc w:val="left"/>
              <w:widowControl/>
              <w:rPr>
                <w:rFonts w:hint="eastAsia" w:asciiTheme="minorEastAsia" w:hAnsiTheme="minorEastAsia" w:eastAsiaTheme="minorEastAsia" w:cstheme="minorEastAsia"/>
                <w:b/>
                <w:bCs/>
                <w:highlight w:val="none"/>
                <w:lang w:eastAsia="zh"/>
              </w:rPr>
            </w:pPr>
            <w:r>
              <w:rPr>
                <w:rFonts w:hint="eastAsia" w:asciiTheme="minorEastAsia" w:hAnsiTheme="minorEastAsia" w:eastAsiaTheme="minorEastAsia" w:cstheme="minorEastAsia"/>
                <w:b/>
                <w:bCs/>
                <w:highlight w:val="none"/>
                <w:lang w:val="en-US" w:eastAsia="zh-CN"/>
              </w:rPr>
              <w:t xml:space="preserve">2、</w:t>
            </w:r>
            <w:r>
              <w:rPr>
                <w:rFonts w:hint="eastAsia" w:asciiTheme="minorEastAsia" w:hAnsiTheme="minorEastAsia" w:eastAsiaTheme="minorEastAsia" w:cstheme="minorEastAsia"/>
                <w:b/>
                <w:bCs/>
                <w:highlight w:val="none"/>
                <w:lang w:eastAsia="zh"/>
              </w:rPr>
              <w:t xml:space="preserve">多</w:t>
            </w:r>
            <w:r>
              <w:rPr>
                <w:rFonts w:hint="eastAsia" w:asciiTheme="minorEastAsia" w:hAnsiTheme="minorEastAsia" w:eastAsiaTheme="minorEastAsia" w:cstheme="minorEastAsia"/>
                <w:b/>
                <w:bCs/>
                <w:highlight w:val="none"/>
              </w:rPr>
              <w:t xml:space="preserve">智能体协作与开发平台</w:t>
            </w:r>
            <w:r>
              <w:rPr>
                <w:rFonts w:hint="eastAsia" w:asciiTheme="minorEastAsia" w:hAnsiTheme="minorEastAsia" w:eastAsiaTheme="minorEastAsia" w:cstheme="minorEastAsia"/>
                <w:b/>
                <w:bCs/>
                <w:highlight w:val="none"/>
                <w:lang w:eastAsia="zh"/>
              </w:rPr>
              <w:t xml:space="preserve">（二期实施）</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多智能体协作与开发平台提供协作运行管理、协作关系管理、智能体辅助生成构建引擎、平台分析统计等能力，涵盖目标一致性校对、冲突协调、任务状态监控、协作模式库管理、原子能力封装、智能任务拆解等关键功能。</w:t>
            </w:r>
            <w:r/>
          </w:p>
          <w:p>
            <w:pPr>
              <w:jc w:val="left"/>
              <w:widowControl/>
              <w:rPr>
                <w:rFonts w:hint="eastAsia" w:ascii="宋体" w:hAnsi="宋体" w:cs="宋体"/>
                <w:b/>
                <w:bCs/>
                <w:highlight w:val="none"/>
              </w:rPr>
            </w:pPr>
            <w:r>
              <w:rPr>
                <w:rFonts w:hint="eastAsia" w:ascii="宋体" w:hAnsi="宋体" w:cs="宋体"/>
                <w:b/>
                <w:bCs/>
                <w:highlight w:val="none"/>
                <w:lang w:bidi="ar"/>
              </w:rPr>
              <w:t xml:space="preserve">2.1协作运行管理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围绕多智能体协作及复杂任务推进的管控需求，构建任务协同保障、冲突高效调和、运行全程可视的一体化能力体系，提供目标一致性校对、冲突协调、任务状态监控、信息共享与通信等核心功能。</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2.1.1</w:t>
            </w:r>
            <w:r>
              <w:rPr>
                <w:rFonts w:hint="eastAsia" w:ascii="宋体" w:hAnsi="宋体" w:cs="宋体"/>
                <w:b/>
                <w:bCs/>
                <w:highlight w:val="none"/>
                <w:lang w:bidi="ar"/>
              </w:rPr>
              <w:t xml:space="preserve">目标一致性校对</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2.1.1.1</w:t>
            </w:r>
            <w:r>
              <w:rPr>
                <w:rFonts w:hint="eastAsia" w:ascii="宋体" w:hAnsi="宋体" w:cs="宋体"/>
                <w:b/>
                <w:bCs/>
                <w:highlight w:val="none"/>
                <w:lang w:bidi="ar"/>
              </w:rPr>
              <w:t xml:space="preserve">记忆空间构建</w:t>
            </w:r>
            <w:r/>
          </w:p>
          <w:p>
            <w:pPr>
              <w:ind w:firstLine="420"/>
              <w:jc w:val="left"/>
              <w:widowControl/>
              <w:rPr>
                <w:rFonts w:hint="eastAsia" w:ascii="宋体" w:hAnsi="宋体" w:cs="宋体"/>
                <w:highlight w:val="none"/>
              </w:rPr>
            </w:pPr>
            <w:r>
              <w:rPr>
                <w:rFonts w:hint="eastAsia" w:ascii="宋体" w:hAnsi="宋体" w:cs="宋体"/>
                <w:highlight w:val="none"/>
                <w:lang w:val="en-US" w:eastAsia="zh-CN" w:bidi="ar"/>
              </w:rPr>
              <w:t xml:space="preserve">支持</w:t>
            </w:r>
            <w:r>
              <w:rPr>
                <w:rFonts w:hint="eastAsia" w:ascii="宋体" w:hAnsi="宋体" w:cs="宋体"/>
                <w:highlight w:val="none"/>
                <w:lang w:bidi="ar"/>
              </w:rPr>
              <w:t xml:space="preserve">构建会话、任务、智能体、多智能体群组、用户五个级别的记忆空间，为不同粒度的协作提供上下文存储支持。</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2.1.1.2</w:t>
            </w:r>
            <w:r>
              <w:rPr>
                <w:rFonts w:hint="eastAsia" w:ascii="宋体" w:hAnsi="宋体" w:cs="宋体"/>
                <w:b/>
                <w:bCs/>
                <w:highlight w:val="none"/>
                <w:lang w:bidi="ar"/>
              </w:rPr>
              <w:t xml:space="preserve">多类型记忆空间存储管理与生命周期管控</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内存型、关系型数据库、非关系型数据库、文件型等多种存储类型的记忆空间管理，同时对记忆空间进行短期/长期的生命周期划分与配置，可根据存储类型特性适配上下文存储方式，按生命周期规则执行空间的启用、停用、清理等操作，保障记忆空间存储的灵活性与资源利用的高效性。</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2.1.1.3</w:t>
            </w:r>
            <w:r>
              <w:rPr>
                <w:rFonts w:hint="eastAsia" w:ascii="宋体" w:hAnsi="宋体" w:cs="宋体"/>
                <w:b/>
                <w:bCs/>
                <w:highlight w:val="none"/>
                <w:lang w:bidi="ar"/>
              </w:rPr>
              <w:t xml:space="preserve">上下文记忆信息共享与访问管控</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为参与任务的所有智能体/智能体团队开放对应记忆空间的上下文信息共享权限，支持按需获取空间内的上下文信息，同时配置记忆空间的访问权限规则，严格管控不同智能体对各级记忆空间的访问范围与操作权限，保障上下文信息共享的安全性与一致性，避免信息泄露或非法访问。</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2.1.1.4</w:t>
            </w:r>
            <w:r>
              <w:rPr>
                <w:rFonts w:hint="eastAsia" w:ascii="宋体" w:hAnsi="宋体" w:cs="宋体"/>
                <w:b/>
                <w:bCs/>
                <w:highlight w:val="none"/>
                <w:lang w:bidi="ar"/>
              </w:rPr>
              <w:t xml:space="preserve">上下文处理智能体操作执行与管理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依托上下文处理智能体，为记忆空间提供上下文隔离、丢弃、压缩、总结、挖掘、事件注入、信息归集回流等全维度操作能力，支持用户触发或系统自动执行各类操作，操作前完成规则校验，操作后记录执行结果，确保上下文管理的灵活性和高效性，保障记忆空间内信息的优质性与可用性。</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2.1.1.5</w:t>
            </w:r>
            <w:r>
              <w:rPr>
                <w:rFonts w:hint="eastAsia" w:ascii="宋体" w:hAnsi="宋体" w:cs="宋体"/>
                <w:b/>
                <w:bCs/>
                <w:highlight w:val="none"/>
                <w:lang w:bidi="ar"/>
              </w:rPr>
              <w:t xml:space="preserve">任务上下文一致性校验与保障</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包含信息共享一致性、操作后数据一致性、多智能体获取信息一致性等维度，校验不通过时触发异常告警并提供修正建议，同时对校验通过的上下文信息进行一致性标记，保障整个任务协作过程中上下文信息的连贯性和一致性，确保协作结果的精准性。</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2.1.2</w:t>
            </w:r>
            <w:r>
              <w:rPr>
                <w:rFonts w:hint="eastAsia" w:ascii="宋体" w:hAnsi="宋体" w:cs="宋体"/>
                <w:b/>
                <w:bCs/>
                <w:highlight w:val="none"/>
                <w:lang w:bidi="ar"/>
              </w:rPr>
              <w:t xml:space="preserve">冲突协调管理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当多个智能体在行动或决策上产生矛盾或冲突时，平台应能依据预先设定的规则和策略，进行自动化的协调与处理；此服务需确保在发生冲突时，任务能够继续顺利推进，或将冲突升级至管理人员进行处理。</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2.1.2.1</w:t>
            </w:r>
            <w:r>
              <w:rPr>
                <w:rFonts w:hint="eastAsia" w:ascii="宋体" w:hAnsi="宋体" w:cs="宋体"/>
                <w:b/>
                <w:bCs/>
                <w:highlight w:val="none"/>
                <w:lang w:bidi="ar"/>
              </w:rPr>
              <w:t xml:space="preserve">冲突协调模式配置与管理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为智能体冲突协调配置集中式、分布式两种核心执行模式，可对各模式进行基础属性与执行参数配置，包含模式标识、适用冲突场景、执行流程、关联协调规则等，系统完成配置校验后持久化存储，支持模式配置的修改、删除与查询，为不同类型冲突匹配适配的协调模式，保障冲突协调的针对性与有效性。</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2.1.2.2</w:t>
            </w:r>
            <w:r>
              <w:rPr>
                <w:rFonts w:hint="eastAsia" w:ascii="宋体" w:hAnsi="宋体" w:cs="宋体"/>
                <w:b/>
                <w:bCs/>
                <w:highlight w:val="none"/>
                <w:lang w:bidi="ar"/>
              </w:rPr>
              <w:t xml:space="preserve">智能体协作冲突实时发现与分类定级</w:t>
            </w:r>
            <w:r/>
          </w:p>
          <w:p>
            <w:pPr>
              <w:ind w:firstLine="420"/>
              <w:jc w:val="left"/>
              <w:widowControl/>
              <w:rPr>
                <w:rFonts w:hint="eastAsia" w:ascii="宋体" w:hAnsi="宋体" w:cs="宋体"/>
                <w:highlight w:val="none"/>
              </w:rPr>
            </w:pPr>
            <w:r>
              <w:rPr>
                <w:rFonts w:hint="eastAsia" w:ascii="宋体" w:hAnsi="宋体" w:cs="宋体"/>
                <w:highlight w:val="none"/>
                <w:lang w:val="en-US" w:eastAsia="zh-CN" w:bidi="ar"/>
              </w:rPr>
              <w:t xml:space="preserve">支持</w:t>
            </w:r>
            <w:r>
              <w:rPr>
                <w:rFonts w:hint="eastAsia" w:ascii="宋体" w:hAnsi="宋体" w:cs="宋体"/>
                <w:highlight w:val="none"/>
                <w:lang w:bidi="ar"/>
              </w:rPr>
              <w:t xml:space="preserve">对智能体协作全过程进行实时监测，采集智能体的行动指令、决策结果、执行状态等数据，精准识别行动冲突、决策冲突等各类冲突问题，同时依据预设标准对识别的冲突进行自动分类与级别判定，记录冲突核心信息，为后续自动化协调或人工处理提供精准的冲突依据。</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2.1.2.3</w:t>
            </w:r>
            <w:r>
              <w:rPr>
                <w:rFonts w:hint="eastAsia" w:ascii="宋体" w:hAnsi="宋体" w:cs="宋体"/>
                <w:b/>
                <w:bCs/>
                <w:highlight w:val="none"/>
                <w:lang w:bidi="ar"/>
              </w:rPr>
              <w:t xml:space="preserve">冲突协调规则与策略配置</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通过可视化界面配置冲突处理的核心规则与执行策略，可按冲突类型、级别、涉及智能体等维度定制专属处理规则，同时基于智能体优先级、任务优先级制定集中式、分布式协调策略，系统完成配置校验后持久化存储，支持规则与策略的修改、维护与查询，为自动化冲突协调提供标准化、定制化的执行依据。</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2.1.2.4</w:t>
            </w:r>
            <w:r>
              <w:rPr>
                <w:rFonts w:hint="eastAsia" w:ascii="宋体" w:hAnsi="宋体" w:cs="宋体"/>
                <w:b/>
                <w:bCs/>
                <w:highlight w:val="none"/>
                <w:lang w:bidi="ar"/>
              </w:rPr>
              <w:t xml:space="preserve">智能体冲突自动化协调执行</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针对识别并定级后的冲突，系统自动匹配对应的协调模式、处理规则与执行策略，分别执行集中式（平台统一调度）或分布式（智能体相互协商）协调操作，按预设规则与策略化解智能体的行动、决策矛盾，实时记录协调执行过程与结果，保障冲突化解后任务能够继续顺利推进。</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2.1.2.5</w:t>
            </w:r>
            <w:r>
              <w:rPr>
                <w:rFonts w:hint="eastAsia" w:ascii="宋体" w:hAnsi="宋体" w:cs="宋体"/>
                <w:b/>
                <w:bCs/>
                <w:highlight w:val="none"/>
                <w:lang w:bidi="ar"/>
              </w:rPr>
              <w:t xml:space="preserve">冲突升级转人工决策管理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建立冲突分级升级机制，支持按冲突级别、持续时间、影响范围等维度配置转人工处理的触发条件，系统对自动化协调未化解的冲突进行条件判定，满足触发条件时自动将冲突升级至管理人员处理，同时实现人工处理流程的记录、跟踪与结果反馈，保障复杂/高风险冲突得到有效处置。</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2.1.3</w:t>
            </w:r>
            <w:r>
              <w:rPr>
                <w:rFonts w:hint="eastAsia" w:ascii="宋体" w:hAnsi="宋体" w:cs="宋体"/>
                <w:b/>
                <w:bCs/>
                <w:highlight w:val="none"/>
                <w:lang w:bidi="ar"/>
              </w:rPr>
              <w:t xml:space="preserve">任务运行管理</w:t>
            </w:r>
            <w:r/>
          </w:p>
          <w:p>
            <w:pPr>
              <w:ind w:firstLine="420"/>
              <w:jc w:val="left"/>
              <w:widowControl/>
              <w:rPr>
                <w:rFonts w:hint="eastAsia" w:ascii="宋体" w:hAnsi="宋体" w:cs="宋体"/>
                <w:highlight w:val="none"/>
              </w:rPr>
            </w:pPr>
            <w:r>
              <w:rPr>
                <w:rFonts w:hint="eastAsia" w:ascii="宋体" w:hAnsi="宋体" w:cs="宋体"/>
                <w:highlight w:val="none"/>
                <w:lang w:val="en-US" w:eastAsia="zh-CN" w:bidi="ar"/>
              </w:rPr>
              <w:t xml:space="preserve">支持</w:t>
            </w:r>
            <w:r>
              <w:rPr>
                <w:rFonts w:hint="eastAsia" w:ascii="宋体" w:hAnsi="宋体" w:cs="宋体"/>
                <w:highlight w:val="none"/>
                <w:lang w:bidi="ar"/>
              </w:rPr>
              <w:t xml:space="preserve">集中监控视图，能够实时、清晰地展示所有智能体的工作任务状态、执行进度以及它们之间的协作关系链条；为管理员提供全局视角，使其能够一目了然地掌握整个系统的运行全貌。对具备自主决策能力的智能体集群，提供完整的生命周期管理，包括启动、运行监控、状态干预和停止回收；系统需能对智能体的异常行为进行监测和必要干预，并守护其运行效能边界，防止其行为超出预设范围，确保系统整体健康运行。</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2.1.3.1</w:t>
            </w:r>
            <w:r>
              <w:rPr>
                <w:rFonts w:hint="eastAsia" w:ascii="宋体" w:hAnsi="宋体" w:cs="宋体"/>
                <w:b/>
                <w:bCs/>
                <w:highlight w:val="none"/>
                <w:lang w:bidi="ar"/>
              </w:rPr>
              <w:t xml:space="preserve">智能体协作关系可视化</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以图形化方式展示各智能体之间的协作关系链条，为管理员呈现直观的智能体协作架构，同时实时监控协作状态，支撑全局协作情况把控。</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2.1.3.2</w:t>
            </w:r>
            <w:r>
              <w:rPr>
                <w:rFonts w:hint="eastAsia" w:ascii="宋体" w:hAnsi="宋体" w:cs="宋体"/>
                <w:b/>
                <w:bCs/>
                <w:highlight w:val="none"/>
                <w:lang w:bidi="ar"/>
              </w:rPr>
              <w:t xml:space="preserve">智能体状态可视化</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实时采集并展示各智能体的运行状态、系统资源占用情况、任务执行进度等核心信息，支持管理员快速识别智能体运行异常，为资源配置优化提供数据参考。</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2.1.3.3</w:t>
            </w:r>
            <w:r>
              <w:rPr>
                <w:rFonts w:hint="eastAsia" w:ascii="宋体" w:hAnsi="宋体" w:cs="宋体"/>
                <w:b/>
                <w:bCs/>
                <w:highlight w:val="none"/>
                <w:lang w:bidi="ar"/>
              </w:rPr>
              <w:t xml:space="preserve">智能体运行日志管理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全程记录智能体运行过程中的各类关键事件、操作指令、数据交互等信息，按规范存储日志数据，支持多条件查询与日志导出，为问题排查、操作审计和系统优化提供完整的数据支撑。</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2.1.3.4</w:t>
            </w:r>
            <w:r>
              <w:rPr>
                <w:rFonts w:hint="eastAsia" w:ascii="宋体" w:hAnsi="宋体" w:cs="宋体"/>
                <w:b/>
                <w:bCs/>
                <w:highlight w:val="none"/>
                <w:lang w:bidi="ar"/>
              </w:rPr>
              <w:t xml:space="preserve">智能体运行异常记录管理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专门采集并记录智能体在基模调用、工具调用、应用运行过程中产生的各类异常信息，定位异常发生节点与原因，分类存储异常数据，为快速排查和解决智能体运行问题提供精准数据支撑。</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2.1.3.5</w:t>
            </w:r>
            <w:r>
              <w:rPr>
                <w:rFonts w:hint="eastAsia" w:ascii="宋体" w:hAnsi="宋体" w:cs="宋体"/>
                <w:b/>
                <w:bCs/>
                <w:highlight w:val="none"/>
                <w:lang w:bidi="ar"/>
              </w:rPr>
              <w:t xml:space="preserve">智能体运行控制</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为管理员提供智能体全生命周期的运行控制能力，支持智能体启动、终止的手动操作，配置并执行人类在环确认机制，对关键控制操作进行审批校验，确保智能体运行控制的安全性和可控性，同时记录所有控制操作信息。</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2.1.3.6</w:t>
            </w:r>
            <w:r>
              <w:rPr>
                <w:rFonts w:hint="eastAsia" w:ascii="宋体" w:hAnsi="宋体" w:cs="宋体"/>
                <w:b/>
                <w:bCs/>
                <w:highlight w:val="none"/>
                <w:lang w:bidi="ar"/>
              </w:rPr>
              <w:t xml:space="preserve">智能体集群生命周期管理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针对具备自主决策能力的智能体集群，实现全生命周期的集中管理，涵盖集群启动、运行过程中的全局监控、异常状态的人工干预、集群停止及资源回收，同时守护智能体运行效能边界，防止行为超出预设范围，保障系统整体健康运行。</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2.1.4</w:t>
            </w:r>
            <w:r>
              <w:rPr>
                <w:rFonts w:hint="eastAsia" w:ascii="宋体" w:hAnsi="宋体" w:cs="宋体"/>
                <w:b/>
                <w:bCs/>
                <w:highlight w:val="none"/>
                <w:lang w:bidi="ar"/>
              </w:rPr>
              <w:t xml:space="preserve">信息共享与通信</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提供智能体团队间的信息共享与通信方案，打通智能体团队之间的数据与信息壁垒，提升多个智能体团队协作的效率。</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2.1.4.1</w:t>
            </w:r>
            <w:r>
              <w:rPr>
                <w:rFonts w:hint="eastAsia" w:ascii="宋体" w:hAnsi="宋体" w:cs="宋体"/>
                <w:b/>
                <w:bCs/>
                <w:highlight w:val="none"/>
                <w:lang w:bidi="ar"/>
              </w:rPr>
              <w:t xml:space="preserve">来源信息-智能体共享管理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对智能体内的各类状态信息进行分区、分层隔离配置，建立信息共享的权限与范围规则，在保障智能体内部信息安全的前提下，实现合规信息的高效内部共享，支撑智能体自身的协同运行。</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2.1.4.2</w:t>
            </w:r>
            <w:r>
              <w:rPr>
                <w:rFonts w:hint="eastAsia" w:ascii="宋体" w:hAnsi="宋体" w:cs="宋体"/>
                <w:b/>
                <w:bCs/>
                <w:highlight w:val="none"/>
                <w:lang w:bidi="ar"/>
              </w:rPr>
              <w:t xml:space="preserve">智能体间公共信息共享管理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建立智能体之间的公共状态、公共上下文信息的统一存储与共享机制，规范公共信息的采集、同步、更新规则，为跨智能体团队协作提供统一、准确的公共信息基础，打破智能体间的信息壁垒。</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2.1.4.3</w:t>
            </w:r>
            <w:r>
              <w:rPr>
                <w:rFonts w:hint="eastAsia" w:ascii="宋体" w:hAnsi="宋体" w:cs="宋体"/>
                <w:b/>
                <w:bCs/>
                <w:highlight w:val="none"/>
                <w:lang w:bidi="ar"/>
              </w:rPr>
              <w:t xml:space="preserve">智能体间同进程通信管理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搭建智能体间同进程内的通信通道，制定同进程通信的消息格式、传输协议、交互规则，实现同进程内智能体之间的高效、低延迟信息交互，满足同部署架构下的智能体协作通信需求。</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2.1.4.4</w:t>
            </w:r>
            <w:r>
              <w:rPr>
                <w:rFonts w:hint="eastAsia" w:ascii="宋体" w:hAnsi="宋体" w:cs="宋体"/>
                <w:b/>
                <w:bCs/>
                <w:highlight w:val="none"/>
                <w:lang w:bidi="ar"/>
              </w:rPr>
              <w:t xml:space="preserve">智能体间A2A（Agent-to-Agent）通信管理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搭建跨进程、跨部署架构的智能体间A2A通信通道，制定标准化的A2A通信协议、消息交互机制、身份校验规则，实现不同部署架构下智能体团队之间的安全、稳定信息通信，支撑跨架构的智能体协作。</w:t>
            </w:r>
            <w:r/>
          </w:p>
          <w:p>
            <w:pPr>
              <w:jc w:val="left"/>
              <w:widowControl/>
              <w:rPr>
                <w:rFonts w:hint="eastAsia" w:ascii="宋体" w:hAnsi="宋体" w:cs="宋体"/>
                <w:b/>
                <w:bCs/>
                <w:highlight w:val="none"/>
              </w:rPr>
            </w:pPr>
            <w:r>
              <w:rPr>
                <w:rFonts w:hint="eastAsia" w:ascii="宋体" w:hAnsi="宋体" w:cs="宋体"/>
                <w:b/>
                <w:bCs/>
                <w:highlight w:val="none"/>
                <w:lang w:bidi="ar"/>
              </w:rPr>
              <w:t xml:space="preserve">2.2协作关系管理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提供协作模板复用、可视化配置、动态调整等核心功能，为智能体团队的快速组建、高效协作及灵活适配多场景需求提供坚实保障。</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2.2.1</w:t>
            </w:r>
            <w:r>
              <w:rPr>
                <w:rFonts w:hint="eastAsia" w:ascii="宋体" w:hAnsi="宋体" w:cs="宋体"/>
                <w:b/>
                <w:bCs/>
                <w:highlight w:val="none"/>
                <w:lang w:bidi="ar"/>
              </w:rPr>
              <w:t xml:space="preserve">协作模式库管理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多种预先设置好的、可重复使用的团队协作模板（例如顺序执行、分组并行执行、团队自主思考执行、事件触发执行等）；提供丰富的模板库，并允许管理员通过简单的图形化配置或少量脚本方式，快速调用这些模板，组建不同的智能体工作团队，以适应不同的任务场景。</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2.2.1.1</w:t>
            </w:r>
            <w:r>
              <w:rPr>
                <w:rFonts w:hint="eastAsia" w:ascii="宋体" w:hAnsi="宋体" w:cs="宋体"/>
                <w:b/>
                <w:bCs/>
                <w:highlight w:val="none"/>
                <w:lang w:bidi="ar"/>
              </w:rPr>
              <w:t xml:space="preserve">协作模板库基础配置管理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对协作模板库进行全局基础属性配置，完成库的通用参数设定、运行规则配置及版本管理，同时支持基础配置的修改、校验与生效管控，为整个模板库的标准化运行提供基础配置支撑。</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2.2.1.2</w:t>
            </w:r>
            <w:r>
              <w:rPr>
                <w:rFonts w:hint="eastAsia" w:ascii="宋体" w:hAnsi="宋体" w:cs="宋体"/>
                <w:b/>
                <w:bCs/>
                <w:highlight w:val="none"/>
                <w:lang w:bidi="ar"/>
              </w:rPr>
              <w:t xml:space="preserve">协作模板分类管理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转交型、主管型、路由型、定制型四类协作模板进行统一分类标定与属性管理，完成各类模板的基础属性录入、分类标签配置、归属关系绑定，同时支持分类信息的修改与维护，实现模板的标准化分类管控，支撑模板快速检索与场景化适配。</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2.2.1.3</w:t>
            </w:r>
            <w:r>
              <w:rPr>
                <w:rFonts w:hint="eastAsia" w:ascii="宋体" w:hAnsi="宋体" w:cs="宋体"/>
                <w:b/>
                <w:bCs/>
                <w:highlight w:val="none"/>
                <w:lang w:bidi="ar"/>
              </w:rPr>
              <w:t xml:space="preserve">转交型协作模板应用管理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预制的转交型协作模板进行全生命周期管理，支持模板的参数配置、快速调用、场景化适配，实现模板与智能体团队的绑定部署，适配智能体平等协作、信息双向流动的分布式决策等场景，同时记录模板应用的全流程数据。</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2.2.1.4</w:t>
            </w:r>
            <w:r>
              <w:rPr>
                <w:rFonts w:hint="eastAsia" w:ascii="宋体" w:hAnsi="宋体" w:cs="宋体"/>
                <w:b/>
                <w:bCs/>
                <w:highlight w:val="none"/>
                <w:lang w:bidi="ar"/>
              </w:rPr>
              <w:t xml:space="preserve">主管型协作模板应用管理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预制的主管型协作模板进行全生命周期管理，支持模板的主管规则配置、主管智能体指定、快速调用与部署，适配需要主管智能体监控协调、严格把控协作质量，实现模板与智能体团队的精准绑定，同时记录模板应用的全流程数据与监管日志。</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2.2.1.5</w:t>
            </w:r>
            <w:r>
              <w:rPr>
                <w:rFonts w:hint="eastAsia" w:ascii="宋体" w:hAnsi="宋体" w:cs="宋体"/>
                <w:b/>
                <w:bCs/>
                <w:highlight w:val="none"/>
                <w:lang w:bidi="ar"/>
              </w:rPr>
              <w:t xml:space="preserve">路由型协作模板应用管理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预制的路由型协作模板进行全生命周期管理，支持模板的路由关系配置、任务分解规则设定、快速调用与部署，适配任务分解明确、需要逐级执行的业务场景，实现智能体路由关系的精准搭建与任务的逐级分发，同时记录模板应用的全流程数据与任务执行进度。</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2.2.1.6</w:t>
            </w:r>
            <w:r>
              <w:rPr>
                <w:rFonts w:hint="eastAsia" w:ascii="宋体" w:hAnsi="宋体" w:cs="宋体"/>
                <w:b/>
                <w:bCs/>
                <w:highlight w:val="none"/>
                <w:lang w:bidi="ar"/>
              </w:rPr>
              <w:t xml:space="preserve">定制型协作模板应用管理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定制型协作模板进行全生命周期管理，支持管理员通过图形化配置或少量脚本方式，灵活定义协作流程、配置个性化规则，适配各类个性化业务协作需求，实现定制模板的保存、调用、部署与智能体团队的灵活绑定，同时记录定制模板的配置与应用全流程数据。</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2.2.1.7</w:t>
            </w:r>
            <w:r>
              <w:rPr>
                <w:rFonts w:hint="eastAsia" w:ascii="宋体" w:hAnsi="宋体" w:cs="宋体"/>
                <w:b/>
                <w:bCs/>
                <w:highlight w:val="none"/>
                <w:lang w:bidi="ar"/>
              </w:rPr>
              <w:t xml:space="preserve">协作模板库多条件检索与维护管理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为协作模板库提供多维度检索能力，支持按模板类型、适用场景、核心特性等条件快速检索目标模板，同时对模板库内所有预制及定制模板进行状态管控、版本更新、失效删除等全生命周期维护，保障模板库的时效性与可用性。</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2.2.2</w:t>
            </w:r>
            <w:r>
              <w:rPr>
                <w:rFonts w:hint="eastAsia" w:ascii="宋体" w:hAnsi="宋体" w:cs="宋体"/>
                <w:b/>
                <w:bCs/>
                <w:highlight w:val="none"/>
                <w:lang w:bidi="ar"/>
              </w:rPr>
              <w:t xml:space="preserve">协作关系配置</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图形化操作界面，允许管理员通过拖拽、连线等直观方式，定义和调整智能体之间的思维方式、协作方式和执行顺序；通过此配置器，能够清晰地展现智能体团队的完整思维、工作链路，方便地进行日常维护和关系调整。</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2.2.2.1</w:t>
            </w:r>
            <w:r>
              <w:rPr>
                <w:rFonts w:hint="eastAsia" w:ascii="宋体" w:hAnsi="宋体" w:cs="宋体"/>
                <w:b/>
                <w:bCs/>
                <w:highlight w:val="none"/>
                <w:lang w:bidi="ar"/>
              </w:rPr>
              <w:t xml:space="preserve">协作关系配置图形化界面基础管理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搭建协作关系配置的图形化操作基础界面，实现界面的布局配置、操作权限管控、拖拽/连线等交互功能的基础设置，同时支持界面配置的维护与生效，为管理员直观定义智能体协作关系提供标准化的操作界面支撑。</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2.2.2.2</w:t>
            </w:r>
            <w:r>
              <w:rPr>
                <w:rFonts w:hint="eastAsia" w:ascii="宋体" w:hAnsi="宋体" w:cs="宋体"/>
                <w:b/>
                <w:bCs/>
                <w:highlight w:val="none"/>
                <w:lang w:bidi="ar"/>
              </w:rPr>
              <w:t xml:space="preserve">转交型协作模式配置管理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基于图形化操作界面，为转交型协作模式提供专属配置能力，支持管理员通过拖拽/连线定义智能体节点、配置通信规则与数据流向，完成模式参数的定制、校验与生效，同时记录配置数据并支持后续修改维护，适配智能体平等协作的场景需求。</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2.2.2.3</w:t>
            </w:r>
            <w:r>
              <w:rPr>
                <w:rFonts w:hint="eastAsia" w:ascii="宋体" w:hAnsi="宋体" w:cs="宋体"/>
                <w:b/>
                <w:bCs/>
                <w:highlight w:val="none"/>
                <w:lang w:bidi="ar"/>
              </w:rPr>
              <w:t xml:space="preserve">主管型协作模式配置管理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依托图形化操作界面，实现主管型协作模式的全参数配置，支持管理员可视化配置主管规则、分配主管/被管智能体权限、设定异常处理机制，完成配置数据的校验、生效与存储，同时支持配置的后续调整，确保主管型协作的有效性与可控性。</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2.2.2.4</w:t>
            </w:r>
            <w:r>
              <w:rPr>
                <w:rFonts w:hint="eastAsia" w:ascii="宋体" w:hAnsi="宋体" w:cs="宋体"/>
                <w:b/>
                <w:bCs/>
                <w:highlight w:val="none"/>
                <w:lang w:bidi="ar"/>
              </w:rPr>
              <w:t xml:space="preserve">路由型协作模式配置管理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基于图形化操作界面搭建路由型协作模式的专属配置能力，支持管理员通过拖拽/连线构建智能体路由结构、配置任务分配规则与汇报机制，完成配置数据的校验、生效与存储，同时支持路由与规则的后续调整，优化路由协作的执行效率。</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2.2.2.5</w:t>
            </w:r>
            <w:r>
              <w:rPr>
                <w:rFonts w:hint="eastAsia" w:ascii="宋体" w:hAnsi="宋体" w:cs="宋体"/>
                <w:b/>
                <w:bCs/>
                <w:highlight w:val="none"/>
                <w:lang w:bidi="ar"/>
              </w:rPr>
              <w:t xml:space="preserve">定制型协作模式配置管理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灵活的图形化定制配置界面，支持管理员通过拖拽、连线及个性化参数设置，自定义智能体协作流程、规则与运行机制，适配特殊业务场景需求，完成定制配置的校验、保存、生效与存储，同时支持配置的后续编辑与维护。</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2.2.2.6</w:t>
            </w:r>
            <w:r>
              <w:rPr>
                <w:rFonts w:hint="eastAsia" w:ascii="宋体" w:hAnsi="宋体" w:cs="宋体"/>
                <w:b/>
                <w:bCs/>
                <w:highlight w:val="none"/>
                <w:lang w:bidi="ar"/>
              </w:rPr>
              <w:t xml:space="preserve">智能体协作链路可视化展示与维护</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基于已配置的协作关系数据，在图形化界面实现智能体团队完整思维、工作链路的可视化展示，支持链路的实时刷新、状态标识，同时为管理员提供链路的日常维护、关系调整能力，确保协作链路与业务需求保持一致。</w:t>
            </w:r>
            <w:r/>
          </w:p>
          <w:p>
            <w:pPr>
              <w:jc w:val="left"/>
              <w:widowControl/>
              <w:rPr>
                <w:rFonts w:hint="eastAsia" w:ascii="宋体" w:hAnsi="宋体" w:cs="宋体"/>
                <w:b/>
                <w:bCs/>
                <w:highlight w:val="none"/>
              </w:rPr>
            </w:pPr>
            <w:r>
              <w:rPr>
                <w:rFonts w:hint="eastAsia" w:ascii="宋体" w:hAnsi="宋体" w:cs="宋体"/>
                <w:b/>
                <w:bCs/>
                <w:highlight w:val="none"/>
                <w:lang w:bidi="ar"/>
              </w:rPr>
              <w:t xml:space="preserve">2.3智能体辅助生成引擎</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实现自然语言交互快速构建智能体的能力，构建原子能力封装、智能任务拆解、智能推荐与生成管理一体化能力体系，提供标准化能力支撑、任务拆解辅助、经验复用等核心功能，大幅降低智能体构建门槛，提升构建效率与复用率，为智能体快速落地与高效运行提供坚实保障。</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2.3.1</w:t>
            </w:r>
            <w:r>
              <w:rPr>
                <w:rFonts w:hint="eastAsia" w:ascii="宋体" w:hAnsi="宋体" w:cs="宋体"/>
                <w:b/>
                <w:bCs/>
                <w:highlight w:val="none"/>
                <w:lang w:bidi="ar"/>
              </w:rPr>
              <w:t xml:space="preserve">标准原子能力封装</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提供标准化原子能力注册、封装平台，把内部/外部API封装成智能体MCP，便于智能体自主调用。</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2.3.1.1</w:t>
            </w:r>
            <w:r>
              <w:rPr>
                <w:rFonts w:hint="eastAsia" w:ascii="宋体" w:hAnsi="宋体" w:cs="宋体"/>
                <w:b/>
                <w:bCs/>
                <w:highlight w:val="none"/>
                <w:lang w:bidi="ar"/>
              </w:rPr>
              <w:t xml:space="preserve">原子能力元数据管理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对所有原子能力（API/MCP）进行统一元数据定义、注册、分类、标签管理，建立标准化能力描述体系，为封装、调度、鉴权、检索提供基础数据。</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2.3.1.2</w:t>
            </w:r>
            <w:r>
              <w:rPr>
                <w:rFonts w:hint="eastAsia" w:ascii="宋体" w:hAnsi="宋体" w:cs="宋体"/>
                <w:b/>
                <w:bCs/>
                <w:highlight w:val="none"/>
                <w:lang w:bidi="ar"/>
              </w:rPr>
              <w:t xml:space="preserve">内部/外部标准API接入管理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统一接入内部系统API、第三方开放API，完成协议适配、地址管理、认证管理、限流熔断、健康检测。</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2.3.1.3</w:t>
            </w:r>
            <w:r>
              <w:rPr>
                <w:rFonts w:hint="eastAsia" w:ascii="宋体" w:hAnsi="宋体" w:cs="宋体"/>
                <w:b/>
                <w:bCs/>
                <w:highlight w:val="none"/>
                <w:lang w:bidi="ar"/>
              </w:rPr>
              <w:t xml:space="preserve">标准化原子API封装</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将原始API封装为统一格式的标准原子能力，提供入参出参标准化、字段映射、结构转换、错误码归一化。</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2.3.1.4</w:t>
            </w:r>
            <w:r>
              <w:rPr>
                <w:rFonts w:hint="eastAsia" w:ascii="宋体" w:hAnsi="宋体" w:cs="宋体"/>
                <w:b/>
                <w:bCs/>
                <w:highlight w:val="none"/>
                <w:lang w:bidi="ar"/>
              </w:rPr>
              <w:t xml:space="preserve">MCP标准化封装与适配</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对智能体MCP进行统一封装、协议适配、接口标准化，形成可复用、可调度、可扩展的原子能力。</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2.3.1.5</w:t>
            </w:r>
            <w:r>
              <w:rPr>
                <w:rFonts w:hint="eastAsia" w:ascii="宋体" w:hAnsi="宋体" w:cs="宋体"/>
                <w:b/>
                <w:bCs/>
                <w:highlight w:val="none"/>
                <w:lang w:bidi="ar"/>
              </w:rPr>
              <w:t xml:space="preserve">原子能力工具包管理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将封装后的API/MCP原子能力组织为工具包，支持分类、授权、共享、引用、批量分发与统一管理。</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2.3.1.6</w:t>
            </w:r>
            <w:r>
              <w:rPr>
                <w:rFonts w:hint="eastAsia" w:ascii="宋体" w:hAnsi="宋体" w:cs="宋体"/>
                <w:b/>
                <w:bCs/>
                <w:highlight w:val="none"/>
                <w:lang w:bidi="ar"/>
              </w:rPr>
              <w:t xml:space="preserve">原子能力全生命周期管理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对原子API、原子MCP从注册→开发→测试→发布→上线→运行→升级→下线进行全流程状态管控与审计。</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2.3.1.7</w:t>
            </w:r>
            <w:r>
              <w:rPr>
                <w:rFonts w:hint="eastAsia" w:ascii="宋体" w:hAnsi="宋体" w:cs="宋体"/>
                <w:b/>
                <w:bCs/>
                <w:highlight w:val="none"/>
                <w:lang w:bidi="ar"/>
              </w:rPr>
              <w:t xml:space="preserve">原子能力安全与权限控制</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对原子能力进行调用权限、敏感信息保护、凭证安全、操作鉴权、日志审计，确保能力安全可控。</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2.3.1.8原子能力开放与智能体接入</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向智能体提供统一的能力发现、查询、引用、调用接口，支持智能体自主感知、自主选择、自主使用原子能力。</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2.3.2</w:t>
            </w:r>
            <w:r>
              <w:rPr>
                <w:rFonts w:hint="eastAsia" w:ascii="宋体" w:hAnsi="宋体" w:cs="宋体"/>
                <w:b/>
                <w:bCs/>
                <w:highlight w:val="none"/>
                <w:lang w:bidi="ar"/>
              </w:rPr>
              <w:t xml:space="preserve">智能任务拆解辅助</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根据用户描述的工作需求、选择的原子化能力，理解生成一系列具体执行的子任务步骤；支持用户审阅、修改并最终确认。</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2.3.2.1</w:t>
            </w:r>
            <w:r>
              <w:rPr>
                <w:rFonts w:hint="eastAsia" w:ascii="宋体" w:hAnsi="宋体" w:cs="宋体"/>
                <w:b/>
                <w:bCs/>
                <w:highlight w:val="none"/>
                <w:lang w:bidi="ar"/>
              </w:rPr>
              <w:t xml:space="preserve">用户需求与原子化能力接收解析</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接收用户输入的自然语言工作需求文本及选定的原子化能力信息，对需求文本进行语义识别、要素提取，对原子化能力进行属性匹配与有效性校验，将解析后的数据标准化存储，为后续任务拆解提供基础数据支撑。</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2.3.2.2</w:t>
            </w:r>
            <w:r>
              <w:rPr>
                <w:rFonts w:hint="eastAsia" w:ascii="宋体" w:hAnsi="宋体" w:cs="宋体"/>
                <w:b/>
                <w:bCs/>
                <w:highlight w:val="none"/>
                <w:lang w:bidi="ar"/>
              </w:rPr>
              <w:t xml:space="preserve">智能任务执行指令拆解生成</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基于解析后的用户需求要素与匹配的原子化能力，系统自动分析任务逻辑、拆解任务步骤，生成结构化的任务执行指令序列，同时通过智能算法对指令的合理性、执行效率进行优化，形成初始指令方案并存储。</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2.3.2.3</w:t>
            </w:r>
            <w:r>
              <w:rPr>
                <w:rFonts w:hint="eastAsia" w:ascii="宋体" w:hAnsi="宋体" w:cs="宋体"/>
                <w:b/>
                <w:bCs/>
                <w:highlight w:val="none"/>
                <w:lang w:bidi="ar"/>
              </w:rPr>
              <w:t xml:space="preserve">任务执行指令单条内容修改</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为用户提供单条任务执行指令的手动编辑能力，支持用户对指令内容、关联原子化能力、执行优先级等信息进行个性化修改，系统对修改后的指令进行格式与合理性校验，通过后更新存储并记录修改痕迹。</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2.3.2.4</w:t>
            </w:r>
            <w:r>
              <w:rPr>
                <w:rFonts w:hint="eastAsia" w:ascii="宋体" w:hAnsi="宋体" w:cs="宋体"/>
                <w:b/>
                <w:bCs/>
                <w:highlight w:val="none"/>
                <w:lang w:bidi="ar"/>
              </w:rPr>
              <w:t xml:space="preserve">任务执行指令批量编辑管理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支持用户对任务执行指令序列进行批量操作，包含批量删除冗余指令、批量替换关联原子化能力、批量调整执行优先级，系统对批量操作后的指令进行整体校验，通过后批量更新存储并记录批量操作痕迹。</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2.3.2.5</w:t>
            </w:r>
            <w:r>
              <w:rPr>
                <w:rFonts w:hint="eastAsia" w:ascii="宋体" w:hAnsi="宋体" w:cs="宋体"/>
                <w:b/>
                <w:bCs/>
                <w:highlight w:val="none"/>
                <w:lang w:bidi="ar"/>
              </w:rPr>
              <w:t xml:space="preserve">任务执行指令拖拽式顺序调整</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提供图形化的指令拖拽编排界面，支持用户通过拖拽方式直观调整任务执行指令的先后顺序，系统实时捕捉拖拽操作、校验调整后指令序列的执行逻辑，通过后更新指令执行顺序并记录调整痕迹。</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2.3.2.6</w:t>
            </w:r>
            <w:r>
              <w:rPr>
                <w:rFonts w:hint="eastAsia" w:ascii="宋体" w:hAnsi="宋体" w:cs="宋体"/>
                <w:b/>
                <w:bCs/>
                <w:highlight w:val="none"/>
                <w:lang w:bidi="ar"/>
              </w:rPr>
              <w:t xml:space="preserve">任务执行指令条件判断添加配置</w:t>
            </w:r>
            <w:r/>
          </w:p>
          <w:p>
            <w:pPr>
              <w:ind w:firstLine="420"/>
              <w:jc w:val="left"/>
              <w:widowControl/>
              <w:rPr>
                <w:rFonts w:hint="eastAsia" w:ascii="宋体" w:hAnsi="宋体" w:cs="宋体"/>
                <w:highlight w:val="none"/>
                <w:lang w:bidi="ar"/>
              </w:rPr>
            </w:pPr>
            <w:r>
              <w:rPr>
                <w:rFonts w:hint="eastAsia" w:ascii="宋体" w:hAnsi="宋体" w:cs="宋体"/>
                <w:highlight w:val="none"/>
                <w:lang w:bidi="ar"/>
              </w:rPr>
              <w:t xml:space="preserve">在指令编排界面为用户提供条件判断配置能力，支持为单条/多条指令添加前置执行条件、分支执行条件，配置条件判断的触发规则、分支指令流向，系统对配置的条件判断进行逻辑校验，通过后绑定至指令序列并存储。</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2.3.2.7</w:t>
            </w:r>
            <w:r>
              <w:rPr>
                <w:rFonts w:hint="eastAsia" w:ascii="宋体" w:hAnsi="宋体" w:cs="宋体"/>
                <w:b/>
                <w:bCs/>
                <w:highlight w:val="none"/>
                <w:lang w:bidi="ar"/>
              </w:rPr>
              <w:t xml:space="preserve">最终任务执行指令序列审阅确认</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系统将经过修改、编排后的最终任务执行指令序列（含条件判断）完整展示给用户，支持用户全流程审阅、单步预览，用户确认后系统将最终指令序列进行正式化存储，生成可执行的任务指令方案，并反馈确认结果。</w:t>
            </w:r>
            <w:r/>
          </w:p>
          <w:p>
            <w:pPr>
              <w:jc w:val="left"/>
              <w:widowControl/>
              <w:rPr>
                <w:rFonts w:hint="eastAsia" w:ascii="宋体" w:hAnsi="宋体" w:cs="宋体"/>
                <w:b/>
                <w:highlight w:val="none"/>
              </w:rPr>
            </w:pPr>
            <w:r>
              <w:rPr>
                <w:rFonts w:hint="eastAsia" w:ascii="宋体" w:hAnsi="宋体" w:cs="宋体"/>
                <w:b/>
                <w:bCs/>
                <w:highlight w:val="none"/>
                <w:lang w:val="en-US" w:eastAsia="zh-CN" w:bidi="ar"/>
              </w:rPr>
              <w:t xml:space="preserve">2.3.3</w:t>
            </w:r>
            <w:r>
              <w:rPr>
                <w:rFonts w:hint="eastAsia" w:ascii="宋体" w:hAnsi="宋体" w:cs="宋体"/>
                <w:b/>
                <w:highlight w:val="none"/>
                <w:lang w:bidi="ar"/>
              </w:rPr>
              <w:t xml:space="preserve">原子化能力推荐与迁移</w:t>
            </w:r>
            <w:r/>
          </w:p>
          <w:p>
            <w:pPr>
              <w:jc w:val="left"/>
              <w:widowControl/>
              <w:rPr>
                <w:rFonts w:hint="eastAsia" w:ascii="宋体" w:hAnsi="宋体" w:eastAsia="宋体" w:cs="宋体"/>
                <w:highlight w:val="none"/>
                <w:lang w:val="en-US" w:eastAsia="zh-CN" w:bidi="ar"/>
              </w:rPr>
            </w:pPr>
            <w:r>
              <w:rPr>
                <w:rFonts w:hint="eastAsia" w:ascii="宋体" w:hAnsi="宋体" w:cs="宋体"/>
                <w:b/>
                <w:bCs/>
                <w:highlight w:val="none"/>
                <w:lang w:val="en-US" w:eastAsia="zh-CN" w:bidi="ar"/>
              </w:rPr>
              <w:t xml:space="preserve">2.3.3.1智能推荐</w:t>
            </w:r>
            <w:r>
              <w:rPr>
                <w:rFonts w:hint="eastAsia" w:ascii="宋体" w:hAnsi="宋体" w:cs="宋体"/>
                <w:b/>
                <w:bCs/>
                <w:highlight w:val="none"/>
                <w:lang w:bidi="ar"/>
              </w:rPr>
              <w:t xml:space="preserve">工作流</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支持学习和记忆历史上成功完成的工作流程模式。当面对新的任务时，系统能进行智能类比，主动推荐相似的成功流程案例供参考，实现已有“经验”的快速复用和迁移，提高工作效率。</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2.3.3.2</w:t>
            </w:r>
            <w:r>
              <w:rPr>
                <w:rFonts w:hint="eastAsia" w:ascii="宋体" w:hAnsi="宋体" w:cs="宋体"/>
                <w:b/>
                <w:bCs/>
                <w:highlight w:val="none"/>
                <w:lang w:bidi="ar"/>
              </w:rPr>
              <w:t xml:space="preserve">智能体能力画像</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存储历史成功流程中参与智能体的角色定位、能力配置、协作模式、执行表现等核心信息，建立智能体能力画像。</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2.3.3.3</w:t>
            </w:r>
            <w:r>
              <w:rPr>
                <w:rFonts w:hint="eastAsia" w:ascii="宋体" w:hAnsi="宋体" w:cs="宋体"/>
                <w:b/>
                <w:bCs/>
                <w:highlight w:val="none"/>
                <w:lang w:bidi="ar"/>
              </w:rPr>
              <w:t xml:space="preserve">任务特征</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记录历史成功任务的目标描述、执行步骤、输入输出参数、约束条件、成功标准等结构化信息，形成任务特征信息。</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2.3.3.4</w:t>
            </w:r>
            <w:r>
              <w:rPr>
                <w:rFonts w:hint="eastAsia" w:ascii="宋体" w:hAnsi="宋体" w:cs="宋体"/>
                <w:b/>
                <w:bCs/>
                <w:highlight w:val="none"/>
                <w:lang w:bidi="ar"/>
              </w:rPr>
              <w:t xml:space="preserve">工具能力矩阵</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归档历史成功流程中使用的原子化工具能力的功能描述、调用方式、适配场景、性能指标、依赖关系等信息，构建工具能力矩阵。</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2.3.3.5</w:t>
            </w:r>
            <w:r>
              <w:rPr>
                <w:rFonts w:hint="eastAsia" w:ascii="宋体" w:hAnsi="宋体" w:cs="宋体"/>
                <w:b/>
                <w:bCs/>
                <w:highlight w:val="none"/>
                <w:lang w:bidi="ar"/>
              </w:rPr>
              <w:t xml:space="preserve">智能体任务推荐</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分析新任务需求特征，对比历史任务元信息，推荐适配的智能体角色组合、执行分工及协作模式，减少重复配置成本。</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2.3.3.6</w:t>
            </w:r>
            <w:r>
              <w:rPr>
                <w:rFonts w:hint="eastAsia" w:ascii="宋体" w:hAnsi="宋体" w:cs="宋体"/>
                <w:b/>
                <w:bCs/>
                <w:highlight w:val="none"/>
                <w:lang w:bidi="ar"/>
              </w:rPr>
              <w:t xml:space="preserve">原子化工具能力搜索</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提供多维度搜索功能，支持按功能类型、适用场景、参数要求等条件查找原子化工具能力，支持模糊搜索和精准匹配，提升能力查找效率。</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2.3.3.7</w:t>
            </w:r>
            <w:r>
              <w:rPr>
                <w:rFonts w:hint="eastAsia" w:ascii="宋体" w:hAnsi="宋体" w:cs="宋体"/>
                <w:b/>
                <w:bCs/>
                <w:highlight w:val="none"/>
                <w:lang w:bidi="ar"/>
              </w:rPr>
              <w:t xml:space="preserve">原子化工具能力推荐</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分析智能体角色和任务需求，从平台能力库中推荐最匹配的原子化工具能力组合，支持一键绑定和个性化调整。</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2.3.3.8</w:t>
            </w:r>
            <w:r>
              <w:rPr>
                <w:rFonts w:hint="eastAsia" w:ascii="宋体" w:hAnsi="宋体" w:cs="宋体"/>
                <w:b/>
                <w:bCs/>
                <w:highlight w:val="none"/>
                <w:lang w:bidi="ar"/>
              </w:rPr>
              <w:t xml:space="preserve">原子能力复用</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提取历史成功流程的核心逻辑框架，适配新任务的约束条件，生成可直接复用的流程模板；将以往流程中智能体的能力配置、工具绑定关系等，根据新任务需求进行自适应调整后迁移复用，减少重复配置工作。</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2.3.4</w:t>
            </w:r>
            <w:r>
              <w:rPr>
                <w:rFonts w:hint="eastAsia" w:ascii="宋体" w:hAnsi="宋体" w:cs="宋体"/>
                <w:b/>
                <w:bCs/>
                <w:highlight w:val="none"/>
                <w:lang w:bidi="ar"/>
              </w:rPr>
              <w:t xml:space="preserve">智能体辅助生成管理</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通过整合原子化能力推荐匹配与构建运行自主智能体两大核心能力，搭建NLA智能体构建工厂，实现从用户自然语言需求输入到智能体自动构建、自主运行的全流程自动化，大幅降低智能体构建门槛，提升智能体构建与运行效率，支撑智能体快速落地应用。</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2.3.4.1</w:t>
            </w:r>
            <w:r>
              <w:rPr>
                <w:rFonts w:hint="eastAsia" w:ascii="宋体" w:hAnsi="宋体" w:cs="宋体"/>
                <w:b/>
                <w:bCs/>
                <w:highlight w:val="none"/>
                <w:lang w:bidi="ar"/>
              </w:rPr>
              <w:t xml:space="preserve">智能体角色描述辅助生成</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根据任务需求和原子化能力配置，自动生成智能体的角色定位、职责范围和协作边界描述，支持用户自定义修改优化。</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2.3.4.2</w:t>
            </w:r>
            <w:r>
              <w:rPr>
                <w:rFonts w:hint="eastAsia" w:ascii="宋体" w:hAnsi="宋体" w:cs="宋体"/>
                <w:b/>
                <w:bCs/>
                <w:highlight w:val="none"/>
                <w:lang w:bidi="ar"/>
              </w:rPr>
              <w:t xml:space="preserve">智能体任务描述辅助生成</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基于原子化工具能力和任务目标，自动生成结构化的智能体任务执行描述，明确任务步骤、输入输出要求和成功标准。</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2.3.4.3</w:t>
            </w:r>
            <w:r>
              <w:rPr>
                <w:rFonts w:hint="eastAsia" w:ascii="宋体" w:hAnsi="宋体" w:cs="宋体"/>
                <w:b/>
                <w:bCs/>
                <w:highlight w:val="none"/>
                <w:lang w:bidi="ar"/>
              </w:rPr>
              <w:t xml:space="preserve">智能体元信息存储</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存储智能体的基本信息、能力描述、运行参数等元数据，为能力推荐和智能体管理提供基础。</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2.3.4.4</w:t>
            </w:r>
            <w:r>
              <w:rPr>
                <w:rFonts w:hint="eastAsia" w:ascii="宋体" w:hAnsi="宋体" w:cs="宋体"/>
                <w:b/>
                <w:bCs/>
                <w:highlight w:val="none"/>
                <w:lang w:bidi="ar"/>
              </w:rPr>
              <w:t xml:space="preserve">任务元信息存储</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存储任务的需求描述、执行流程、优先级、关联智能体等元数据，支持任务的追溯和分析。</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2.3.4.5</w:t>
            </w:r>
            <w:r>
              <w:rPr>
                <w:rFonts w:hint="eastAsia" w:ascii="宋体" w:hAnsi="宋体" w:cs="宋体"/>
                <w:b/>
                <w:bCs/>
                <w:highlight w:val="none"/>
                <w:lang w:bidi="ar"/>
              </w:rPr>
              <w:t xml:space="preserve">工具元信息存储</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存储工具的功能描述、调用方式、参数要求、适用场景等元数据，便于工具的管理和调用。</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2.3.4.6</w:t>
            </w:r>
            <w:r>
              <w:rPr>
                <w:rFonts w:hint="eastAsia" w:ascii="宋体" w:hAnsi="宋体" w:cs="宋体"/>
                <w:b/>
                <w:bCs/>
                <w:highlight w:val="none"/>
                <w:lang w:bidi="ar"/>
              </w:rPr>
              <w:t xml:space="preserve">原子化工具能力绑定</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将推荐的原子化工具能力与智能体进行关联绑定，为智能体提供功能支撑，实现能力扩展。</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2.3.4.7</w:t>
            </w:r>
            <w:r>
              <w:rPr>
                <w:rFonts w:hint="eastAsia" w:ascii="宋体" w:hAnsi="宋体" w:cs="宋体"/>
                <w:b/>
                <w:bCs/>
                <w:highlight w:val="none"/>
                <w:lang w:bidi="ar"/>
              </w:rPr>
              <w:t xml:space="preserve">任务动态组装</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根据任务需求和绑定的原子能力，动态组装任务执行流程，支持流程的灵活调整和优化。</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2.3.4.8</w:t>
            </w:r>
            <w:r>
              <w:rPr>
                <w:rFonts w:hint="eastAsia" w:ascii="宋体" w:hAnsi="宋体" w:cs="宋体"/>
                <w:b/>
                <w:bCs/>
                <w:highlight w:val="none"/>
                <w:lang w:bidi="ar"/>
              </w:rPr>
              <w:t xml:space="preserve">任务调试</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提供任务执行过程的调试功能，支持断点设置、变量查看、日志输出等，便于排查执行问题。</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2.3.4.9</w:t>
            </w:r>
            <w:r>
              <w:rPr>
                <w:rFonts w:hint="eastAsia" w:ascii="宋体" w:hAnsi="宋体" w:cs="宋体"/>
                <w:b/>
                <w:bCs/>
                <w:highlight w:val="none"/>
                <w:lang w:bidi="ar"/>
              </w:rPr>
              <w:t xml:space="preserve">智能体动态组装</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基于绑定的原子能力和任务需求，动态组装智能体的功能模块，实现智能体的快速构建。</w:t>
            </w:r>
            <w:r/>
          </w:p>
          <w:p>
            <w:pPr>
              <w:jc w:val="left"/>
              <w:widowControl/>
              <w:rPr>
                <w:rFonts w:hint="eastAsia" w:ascii="宋体" w:hAnsi="宋体" w:cs="宋体"/>
                <w:highlight w:val="none"/>
                <w:lang w:bidi="ar"/>
              </w:rPr>
            </w:pPr>
            <w:r>
              <w:rPr>
                <w:rFonts w:hint="eastAsia" w:ascii="宋体" w:hAnsi="宋体" w:cs="宋体"/>
                <w:b/>
                <w:bCs/>
                <w:highlight w:val="none"/>
                <w:lang w:val="en-US" w:eastAsia="zh-CN" w:bidi="ar"/>
              </w:rPr>
              <w:t xml:space="preserve">2.3.4.10</w:t>
            </w:r>
            <w:r>
              <w:rPr>
                <w:rFonts w:hint="eastAsia" w:ascii="宋体" w:hAnsi="宋体" w:cs="宋体"/>
                <w:b/>
                <w:bCs/>
                <w:highlight w:val="none"/>
                <w:lang w:bidi="ar"/>
              </w:rPr>
              <w:t xml:space="preserve">智能体调试</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提供智能体运行过程的调试功能，支持监控智能体状态、分析交互数据、优化决策逻辑。</w:t>
            </w:r>
            <w:r/>
          </w:p>
          <w:p>
            <w:pPr>
              <w:jc w:val="left"/>
              <w:widowControl/>
              <w:rPr>
                <w:rFonts w:hint="eastAsia" w:ascii="宋体" w:hAnsi="宋体" w:cs="宋体"/>
                <w:b/>
                <w:bCs/>
                <w:highlight w:val="none"/>
              </w:rPr>
            </w:pPr>
            <w:r>
              <w:rPr>
                <w:rFonts w:hint="eastAsia" w:ascii="宋体" w:hAnsi="宋体" w:cs="宋体"/>
                <w:b/>
                <w:bCs/>
                <w:highlight w:val="none"/>
                <w:lang w:bidi="ar"/>
              </w:rPr>
              <w:t xml:space="preserve">2.4平台分析统计功能</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2.4.1</w:t>
            </w:r>
            <w:r>
              <w:rPr>
                <w:rFonts w:hint="eastAsia" w:ascii="宋体" w:hAnsi="宋体" w:cs="宋体"/>
                <w:b/>
                <w:bCs/>
                <w:highlight w:val="none"/>
                <w:lang w:bidi="ar"/>
              </w:rPr>
              <w:t xml:space="preserve">协作任务运行统计</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支持按时间周期、协作模式、任务类型、租户维度对多智能体协作任务运行数据进行分析统计，数据包括且不限于任务总数、任务完成率、冲突发生率、冲突协调成功率、任务平均耗时、智能体参与数量等指标。</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2.4.2</w:t>
            </w:r>
            <w:r>
              <w:rPr>
                <w:rFonts w:hint="eastAsia" w:ascii="宋体" w:hAnsi="宋体" w:cs="宋体"/>
                <w:b/>
                <w:bCs/>
                <w:highlight w:val="none"/>
                <w:lang w:bidi="ar"/>
              </w:rPr>
              <w:t xml:space="preserve">智能体构建统计</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支持按时间周期、构建方式、租户/用户维度对各新建智能体进行分析统计，数据包括且不限于智能体构建总数、构建完成数、原子能力复用率、构建成功率、平均构建耗时、定制化智能体占比等指标。</w:t>
            </w:r>
            <w:r/>
          </w:p>
          <w:p>
            <w:pPr>
              <w:jc w:val="left"/>
              <w:widowControl/>
              <w:rPr>
                <w:rFonts w:hint="eastAsia" w:ascii="宋体" w:hAnsi="宋体" w:cs="宋体"/>
                <w:b/>
                <w:bCs/>
                <w:highlight w:val="none"/>
                <w:lang w:bidi="ar"/>
              </w:rPr>
            </w:pPr>
            <w:r>
              <w:rPr>
                <w:rFonts w:hint="eastAsia" w:ascii="宋体" w:hAnsi="宋体" w:cs="宋体"/>
                <w:b/>
                <w:bCs/>
                <w:highlight w:val="none"/>
                <w:lang w:val="en-US" w:eastAsia="zh-CN" w:bidi="ar"/>
              </w:rPr>
              <w:t xml:space="preserve">2.4.3</w:t>
            </w:r>
            <w:r>
              <w:rPr>
                <w:rFonts w:hint="eastAsia" w:ascii="宋体" w:hAnsi="宋体" w:cs="宋体"/>
                <w:b/>
                <w:bCs/>
                <w:highlight w:val="none"/>
                <w:lang w:bidi="ar"/>
              </w:rPr>
              <w:t xml:space="preserve">协作模式应用统计</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支持按时间周期、模式类型、租户维度对不同协作模式进行统计分析，数据包括且不限于模式总调用次数、各类型模式使用率、定制化模式创建数、模式任务适配成功率、模式复用率等指标。</w:t>
            </w:r>
            <w:r/>
          </w:p>
          <w:p>
            <w:pPr>
              <w:jc w:val="left"/>
              <w:widowControl/>
              <w:rPr>
                <w:rFonts w:hint="eastAsia" w:ascii="宋体" w:hAnsi="宋体" w:cs="宋体"/>
                <w:highlight w:val="none"/>
              </w:rPr>
            </w:pPr>
            <w:r>
              <w:rPr>
                <w:rFonts w:hint="eastAsia" w:ascii="宋体" w:hAnsi="宋体" w:cs="宋体"/>
                <w:b/>
                <w:bCs/>
                <w:highlight w:val="none"/>
                <w:lang w:val="en-US" w:eastAsia="zh-CN" w:bidi="ar"/>
              </w:rPr>
              <w:t xml:space="preserve">2.4.4</w:t>
            </w:r>
            <w:r>
              <w:rPr>
                <w:rFonts w:hint="eastAsia" w:ascii="宋体" w:hAnsi="宋体" w:cs="宋体"/>
                <w:b/>
                <w:bCs/>
                <w:highlight w:val="none"/>
                <w:lang w:bidi="ar"/>
              </w:rPr>
              <w:t xml:space="preserve">原子能力调用统计</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支持按时间周期、能力类型、智能体维度、租户维度对原子能力进行统计分析，数据包括且不限于原子能力调用总次数、API与MCP调用占比、调用成功率、平均响应时长、错误率、能力绑定智能体数量等内容。</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2.4.5</w:t>
            </w:r>
            <w:r>
              <w:rPr>
                <w:rFonts w:hint="eastAsia" w:ascii="宋体" w:hAnsi="宋体" w:cs="宋体"/>
                <w:b/>
                <w:bCs/>
                <w:highlight w:val="none"/>
                <w:lang w:bidi="ar"/>
              </w:rPr>
              <w:t xml:space="preserve">智能体运行统计</w:t>
            </w:r>
            <w:r/>
          </w:p>
          <w:p>
            <w:pPr>
              <w:ind w:firstLine="420"/>
              <w:jc w:val="left"/>
              <w:widowControl/>
              <w:rPr>
                <w:rFonts w:hint="eastAsia" w:ascii="宋体" w:hAnsi="宋体" w:cs="宋体"/>
                <w:highlight w:val="none"/>
              </w:rPr>
            </w:pPr>
            <w:r>
              <w:rPr>
                <w:rFonts w:hint="eastAsia" w:ascii="宋体" w:hAnsi="宋体" w:cs="宋体"/>
                <w:highlight w:val="none"/>
                <w:lang w:bidi="ar"/>
              </w:rPr>
              <w:t xml:space="preserve">支持按时间周期、智能体类型、运行状态、租户维度对智能体运行状况进行统计分析，数据包括且不限于智能体运行总时长、活跃率、异常发生率、资源占用率、A2A通信频次、上下文记忆空间使用量等指标。</w:t>
            </w:r>
            <w:r/>
          </w:p>
          <w:p>
            <w:pPr>
              <w:jc w:val="left"/>
              <w:widowControl/>
              <w:rPr>
                <w:rFonts w:hint="eastAsia" w:ascii="宋体" w:hAnsi="宋体" w:cs="宋体"/>
                <w:b/>
                <w:bCs/>
                <w:highlight w:val="none"/>
              </w:rPr>
            </w:pPr>
            <w:r>
              <w:rPr>
                <w:rFonts w:hint="eastAsia" w:ascii="宋体" w:hAnsi="宋体" w:cs="宋体"/>
                <w:b/>
                <w:bCs/>
                <w:highlight w:val="none"/>
                <w:lang w:val="en-US" w:eastAsia="zh-CN" w:bidi="ar"/>
              </w:rPr>
              <w:t xml:space="preserve">2.4.6</w:t>
            </w:r>
            <w:r>
              <w:rPr>
                <w:rFonts w:hint="eastAsia" w:ascii="宋体" w:hAnsi="宋体" w:cs="宋体"/>
                <w:b/>
                <w:bCs/>
                <w:highlight w:val="none"/>
                <w:lang w:bidi="ar"/>
              </w:rPr>
              <w:t xml:space="preserve">租户开发使用效能统计</w:t>
            </w:r>
            <w:r/>
          </w:p>
          <w:p>
            <w:pPr>
              <w:ind w:left="0" w:right="0" w:firstLine="420"/>
              <w:jc w:val="left"/>
              <w:keepLines w:val="0"/>
              <w:keepNext w:val="0"/>
              <w:spacing w:before="0" w:beforeAutospacing="0" w:after="0" w:afterAutospacing="0"/>
              <w:widowControl/>
              <w:rPr>
                <w:rFonts w:hint="eastAsia" w:ascii="Times New Roman" w:hAnsi="Times New Roman" w:eastAsia="宋体" w:cs="Times New Roman"/>
                <w:sz w:val="21"/>
                <w:szCs w:val="21"/>
                <w:highlight w:val="none"/>
                <w:lang w:val="en-US" w:eastAsia="zh" w:bidi="ar-SA"/>
              </w:rPr>
              <w:suppressLineNumbers w:val="0"/>
            </w:pPr>
            <w:r>
              <w:rPr>
                <w:rFonts w:hint="eastAsia" w:ascii="宋体" w:hAnsi="宋体" w:cs="宋体"/>
                <w:highlight w:val="none"/>
                <w:lang w:bidi="ar"/>
              </w:rPr>
              <w:t xml:space="preserve">对各租户开发使用效能进行分析统计，数据包括且不限于租户智能体保有量、协作任务处理总量、平均任务完成效率、原子能力累计调用量、协作模式应用数等内容</w:t>
            </w:r>
            <w:r>
              <w:rPr>
                <w:rFonts w:hint="eastAsia" w:ascii="宋体" w:hAnsi="宋体" w:cs="宋体"/>
                <w:highlight w:val="none"/>
                <w:lang w:eastAsia="zh-CN" w:bidi="ar"/>
              </w:rPr>
              <w:t xml:space="preserve">。</w:t>
            </w:r>
            <w:r/>
          </w:p>
        </w:tc>
      </w:tr>
      <w:tr>
        <w:trPr/>
        <w:tc>
          <w:tcPr>
            <w:tcW w:w="69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2</w:t>
            </w:r>
            <w:r/>
          </w:p>
        </w:tc>
        <w:tc>
          <w:tcPr>
            <w:tcW w:w="20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非实质性要求</w:t>
            </w:r>
            <w:r/>
          </w:p>
        </w:tc>
        <w:tc>
          <w:tcPr>
            <w:tcW w:w="6865" w:type="dxa"/>
            <w:vAlign w:val="center"/>
            <w:textDirection w:val="lrTb"/>
            <w:noWrap w:val="false"/>
          </w:tcPr>
          <w:p>
            <w:pPr>
              <w:jc w:val="left"/>
              <w:widowControl/>
              <w:rPr>
                <w:rStyle w:val="950"/>
                <w:rFonts w:hint="eastAsia" w:ascii="宋体" w:hAnsi="宋体" w:cs="宋体" w:eastAsiaTheme="minorEastAsia"/>
                <w:color w:val="000000"/>
                <w:highlight w:val="none"/>
                <w:lang w:eastAsia="zh-CN"/>
              </w:rPr>
            </w:pPr>
            <w:r>
              <w:rPr>
                <w:rFonts w:hint="eastAsia" w:asciiTheme="minorEastAsia" w:hAnsiTheme="minorEastAsia" w:eastAsiaTheme="minorEastAsia" w:cstheme="minorEastAsia"/>
                <w:highlight w:val="none"/>
              </w:rPr>
              <w:t xml:space="preserve">需针对以下全部内容提供清晰的软件或产品功能截图证明材料</w:t>
            </w:r>
            <w:r>
              <w:rPr>
                <w:rFonts w:hint="eastAsia" w:asciiTheme="minorEastAsia" w:hAnsiTheme="minorEastAsia" w:eastAsiaTheme="minorEastAsia" w:cstheme="minorEastAsia"/>
                <w:highlight w:val="none"/>
                <w:lang w:eastAsia="zh-CN"/>
              </w:rPr>
              <w:t xml:space="preserve">。</w:t>
            </w:r>
            <w:r/>
          </w:p>
          <w:p>
            <w:pPr>
              <w:jc w:val="left"/>
              <w:widowControl/>
              <w:rPr>
                <w:rStyle w:val="952"/>
                <w:rFonts w:hint="default" w:ascii="宋体" w:hAnsi="宋体" w:eastAsia="宋体" w:cs="宋体"/>
                <w:color w:val="000000"/>
                <w:highlight w:val="none"/>
              </w:rPr>
            </w:pPr>
            <w:r>
              <w:rPr>
                <w:rStyle w:val="950"/>
                <w:rFonts w:hint="default" w:ascii="宋体" w:hAnsi="宋体" w:eastAsia="宋体" w:cs="宋体"/>
                <w:color w:val="000000"/>
                <w:highlight w:val="none"/>
              </w:rPr>
              <w:t xml:space="preserve">▲</w:t>
            </w:r>
            <w:r>
              <w:rPr>
                <w:rFonts w:hint="eastAsia" w:asciiTheme="minorEastAsia" w:hAnsiTheme="minorEastAsia" w:eastAsiaTheme="minorEastAsia" w:cstheme="minorEastAsia"/>
                <w:b/>
                <w:bCs/>
                <w:sz w:val="21"/>
                <w:szCs w:val="21"/>
                <w:highlight w:val="none"/>
                <w:lang w:eastAsia="zh"/>
              </w:rPr>
              <w:t xml:space="preserve">1.1.2.5.3</w:t>
            </w:r>
            <w:r>
              <w:rPr>
                <w:rFonts w:hint="eastAsia" w:asciiTheme="minorEastAsia" w:hAnsiTheme="minorEastAsia" w:eastAsiaTheme="minorEastAsia" w:cstheme="minorEastAsia"/>
                <w:b/>
                <w:bCs/>
                <w:color w:val="000000"/>
                <w:spacing w:val="5"/>
                <w:sz w:val="20"/>
                <w:szCs w:val="20"/>
                <w:highlight w:val="none"/>
              </w:rPr>
              <w:t xml:space="preserve">多模型横向筛选评测功能</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spacing w:val="0"/>
                <w:sz w:val="21"/>
                <w:szCs w:val="21"/>
                <w:highlight w:val="none"/>
              </w:rPr>
              <w:t xml:space="preserve">支持交互式平行坐标轴可视化，清晰呈现单组实验多维度参数与指标取值分布</w:t>
            </w:r>
            <w:r>
              <w:rPr>
                <w:rFonts w:hint="eastAsia" w:ascii="宋体" w:hAnsi="宋体" w:cs="宋体"/>
                <w:sz w:val="20"/>
                <w:szCs w:val="20"/>
                <w:highlight w:val="none"/>
              </w:rPr>
              <w:t xml:space="preserve">。</w:t>
            </w:r>
            <w:r>
              <w:rPr>
                <w:highlight w:val="none"/>
              </w:rPr>
              <w:br/>
            </w:r>
            <w:r>
              <w:rPr>
                <w:highlight w:val="none"/>
              </w:rPr>
              <w:t xml:space="preserve">▲</w:t>
            </w:r>
            <w:r>
              <w:rPr>
                <w:rFonts w:hint="eastAsia" w:asciiTheme="minorEastAsia" w:hAnsiTheme="minorEastAsia" w:eastAsiaTheme="minorEastAsia" w:cstheme="minorEastAsia"/>
                <w:b/>
                <w:bCs/>
                <w:highlight w:val="none"/>
                <w:lang w:val="en-US" w:eastAsia="zh-CN"/>
              </w:rPr>
              <w:t xml:space="preserve">1.4.1</w:t>
            </w:r>
            <w:r>
              <w:rPr>
                <w:rFonts w:hint="eastAsia" w:asciiTheme="minorEastAsia" w:hAnsiTheme="minorEastAsia" w:eastAsiaTheme="minorEastAsia" w:cstheme="minorEastAsia"/>
                <w:b/>
                <w:bCs/>
                <w:highlight w:val="none"/>
              </w:rPr>
              <w:t xml:space="preserve">词库管理</w:t>
            </w:r>
            <w:r/>
          </w:p>
          <w:p>
            <w:pPr>
              <w:ind w:left="0" w:right="0"/>
              <w:keepLines w:val="0"/>
              <w:keepNext w:val="0"/>
              <w:spacing w:before="0" w:beforeAutospacing="0" w:after="0" w:afterAutospacing="0"/>
              <w:rPr>
                <w:rFonts w:hint="default"/>
                <w:highlight w:val="none"/>
              </w:rPr>
              <w:suppressLineNumbers w:val="0"/>
            </w:pPr>
            <w:r>
              <w:rPr>
                <w:rFonts w:hint="eastAsia" w:asciiTheme="minorEastAsia" w:hAnsiTheme="minorEastAsia" w:eastAsiaTheme="minorEastAsia" w:cstheme="minorEastAsia"/>
                <w:highlight w:val="none"/>
              </w:rPr>
              <w:t xml:space="preserve">提供可自定义的敏感词库管理功能，支持敏感词、违禁词、行业术语等词条的批量导入、分类与更新</w:t>
            </w:r>
            <w:r>
              <w:rPr>
                <w:highlight w:val="none"/>
              </w:rPr>
              <w:t xml:space="preserve">。</w:t>
            </w:r>
            <w:r/>
          </w:p>
        </w:tc>
      </w:tr>
    </w:tbl>
    <w:p>
      <w:pPr>
        <w:rPr>
          <w:highlight w:val="none"/>
        </w:rPr>
      </w:pPr>
      <w:r>
        <w:rPr>
          <w:highlight w:val="none"/>
        </w:rPr>
      </w:r>
      <w:r/>
    </w:p>
    <w:p>
      <w:pPr>
        <w:pStyle w:val="810"/>
        <w:numPr>
          <w:ilvl w:val="-1"/>
          <w:numId w:val="0"/>
        </w:numPr>
        <w:rPr>
          <w:rFonts w:hint="eastAsia" w:asciiTheme="minorEastAsia" w:hAnsiTheme="minorEastAsia" w:eastAsiaTheme="minorEastAsia" w:cstheme="minorEastAsia"/>
          <w:sz w:val="24"/>
          <w:szCs w:val="24"/>
          <w:highlight w:val="none"/>
          <w:lang w:eastAsia="zh"/>
        </w:rPr>
      </w:pPr>
      <w:r>
        <w:rPr>
          <w:rFonts w:hint="eastAsia" w:asciiTheme="minorEastAsia" w:hAnsiTheme="minorEastAsia" w:eastAsiaTheme="minorEastAsia" w:cstheme="minorEastAsia"/>
          <w:sz w:val="24"/>
          <w:szCs w:val="24"/>
          <w:highlight w:val="none"/>
          <w:lang w:val="en-US" w:eastAsia="zh"/>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数据底座</w:t>
      </w:r>
      <w:r>
        <w:rPr>
          <w:rFonts w:hint="eastAsia" w:asciiTheme="minorEastAsia" w:hAnsiTheme="minorEastAsia" w:eastAsiaTheme="minorEastAsia" w:cstheme="minorEastAsia"/>
          <w:sz w:val="24"/>
          <w:szCs w:val="24"/>
          <w:highlight w:val="none"/>
          <w:lang w:eastAsia="zh"/>
        </w:rPr>
        <w:t xml:space="preserve">（数据平台一期建设，数据资源、数据治理服务分一二三期提供服务）</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63"/>
        <w:gridCol w:w="6865"/>
      </w:tblGrid>
      <w:tr>
        <w:trPr/>
        <w:tc>
          <w:tcPr>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highlight w:val="none"/>
                <w:lang w:eastAsia="en-US"/>
              </w:rPr>
              <w:suppressLineNumbers w:val="0"/>
            </w:pPr>
            <w:r>
              <w:rPr>
                <w:rFonts w:hint="eastAsia" w:ascii="宋体" w:hAnsi="宋体" w:cs="宋体"/>
                <w:b/>
                <w:bCs/>
                <w:highlight w:val="none"/>
              </w:rPr>
              <w:t xml:space="preserve">序号</w:t>
            </w:r>
            <w:r/>
          </w:p>
        </w:tc>
        <w:tc>
          <w:tcPr>
            <w:tcW w:w="20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highlight w:val="none"/>
                <w:lang w:eastAsia="en-US"/>
              </w:rPr>
              <w:suppressLineNumbers w:val="0"/>
            </w:pPr>
            <w:r>
              <w:rPr>
                <w:rFonts w:hint="eastAsia" w:ascii="宋体" w:hAnsi="宋体" w:cs="宋体"/>
                <w:b/>
                <w:bCs/>
                <w:highlight w:val="none"/>
              </w:rPr>
              <w:t xml:space="preserve">名称</w:t>
            </w:r>
            <w:r/>
          </w:p>
        </w:tc>
        <w:tc>
          <w:tcPr>
            <w:tcW w:w="68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highlight w:val="none"/>
                <w:lang w:eastAsia="en-US"/>
              </w:rPr>
              <w:suppressLineNumbers w:val="0"/>
            </w:pPr>
            <w:r>
              <w:rPr>
                <w:rFonts w:hint="eastAsia" w:ascii="宋体" w:hAnsi="宋体" w:cs="宋体"/>
                <w:b/>
                <w:bCs/>
                <w:highlight w:val="none"/>
              </w:rPr>
              <w:t xml:space="preserve">功能、性能、配置要求</w:t>
            </w:r>
            <w:r>
              <w:rPr>
                <w:rStyle w:val="946"/>
                <w:rFonts w:hint="default" w:asciiTheme="minorEastAsia" w:hAnsiTheme="minorEastAsia" w:eastAsiaTheme="minorEastAsia" w:cstheme="minorEastAsia"/>
                <w:color w:val="auto"/>
                <w:sz w:val="21"/>
                <w:szCs w:val="21"/>
                <w:highlight w:val="none"/>
              </w:rPr>
              <w:t xml:space="preserve">新区</w:t>
            </w:r>
            <w:r/>
          </w:p>
        </w:tc>
      </w:tr>
      <w:tr>
        <w:trPr/>
        <w:tc>
          <w:tcPr>
            <w:tcW w:w="72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highlight w:val="none"/>
                <w:lang w:eastAsia="en-US"/>
              </w:rPr>
              <w:suppressLineNumbers w:val="0"/>
            </w:pPr>
            <w:r>
              <w:rPr>
                <w:rFonts w:hint="eastAsia" w:ascii="宋体" w:hAnsi="宋体" w:cs="宋体"/>
                <w:highlight w:val="none"/>
              </w:rPr>
              <w:t xml:space="preserve">1</w:t>
            </w:r>
            <w:r/>
          </w:p>
        </w:tc>
        <w:tc>
          <w:tcPr>
            <w:tcW w:w="20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highlight w:val="none"/>
                <w:lang w:eastAsia="en-US"/>
              </w:rPr>
              <w:suppressLineNumbers w:val="0"/>
            </w:pPr>
            <w:r>
              <w:rPr>
                <w:rFonts w:hint="eastAsia" w:ascii="宋体" w:hAnsi="宋体" w:cs="宋体"/>
                <w:highlight w:val="none"/>
              </w:rPr>
              <w:t xml:space="preserve">★实质性要求</w:t>
            </w:r>
            <w:r/>
          </w:p>
        </w:tc>
        <w:tc>
          <w:tcPr>
            <w:shd w:val="clear" w:color="auto" w:fill="auto"/>
            <w:tcW w:w="6865" w:type="dxa"/>
            <w:vAlign w:val="center"/>
            <w:textDirection w:val="lrTb"/>
            <w:noWrap w:val="false"/>
          </w:tcPr>
          <w:p>
            <w:pPr>
              <w:numPr>
                <w:ilvl w:val="0"/>
                <w:numId w:val="0"/>
              </w:num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1、</w:t>
            </w:r>
            <w:r>
              <w:rPr>
                <w:rFonts w:hint="eastAsia" w:asciiTheme="minorEastAsia" w:hAnsiTheme="minorEastAsia" w:eastAsiaTheme="minorEastAsia" w:cstheme="minorEastAsia"/>
                <w:b/>
                <w:bCs/>
                <w:highlight w:val="none"/>
              </w:rPr>
              <w:t xml:space="preserve">数据资源（第一期完成数据导入，第二、三期提供持续服务）</w:t>
            </w:r>
            <w:r/>
          </w:p>
          <w:p>
            <w:pPr>
              <w:ind w:firstLine="420"/>
              <w:jc w:val="left"/>
              <w:widowControl/>
              <w:rPr>
                <w:rStyle w:val="946"/>
                <w:rFonts w:hint="default" w:asciiTheme="minorEastAsia" w:hAnsiTheme="minorEastAsia" w:eastAsiaTheme="minorEastAsia" w:cstheme="minorEastAsia"/>
                <w:color w:val="auto"/>
                <w:sz w:val="21"/>
                <w:szCs w:val="21"/>
                <w:highlight w:val="none"/>
                <w:lang w:val="en-US" w:eastAsia="zh-CN"/>
              </w:rPr>
            </w:pPr>
            <w:r>
              <w:rPr>
                <w:rStyle w:val="946"/>
                <w:rFonts w:hint="eastAsia" w:asciiTheme="minorEastAsia" w:hAnsiTheme="minorEastAsia" w:eastAsiaTheme="minorEastAsia" w:cstheme="minorEastAsia"/>
                <w:color w:val="auto"/>
                <w:sz w:val="21"/>
                <w:szCs w:val="21"/>
                <w:highlight w:val="none"/>
                <w:lang w:val="en-US" w:eastAsia="zh-CN"/>
              </w:rPr>
              <w:t xml:space="preserve">本项目产生的所有数据资源按照数据归集管理要求，全量编目并同步至大数据管理平台。</w:t>
            </w:r>
            <w:r/>
          </w:p>
          <w:p>
            <w:pPr>
              <w:ind w:firstLine="420"/>
              <w:jc w:val="left"/>
              <w:widowControl/>
              <w:rPr>
                <w:rFonts w:hint="eastAsia" w:asciiTheme="minorEastAsia" w:hAnsiTheme="minorEastAsia" w:eastAsiaTheme="minorEastAsia" w:cstheme="minorEastAsia"/>
                <w:highlight w:val="none"/>
              </w:rPr>
            </w:pPr>
            <w:r>
              <w:rPr>
                <w:rStyle w:val="946"/>
                <w:rFonts w:hint="default" w:asciiTheme="minorEastAsia" w:hAnsiTheme="minorEastAsia" w:eastAsiaTheme="minorEastAsia" w:cstheme="minorEastAsia"/>
                <w:color w:val="auto"/>
                <w:sz w:val="21"/>
                <w:szCs w:val="21"/>
                <w:highlight w:val="none"/>
              </w:rPr>
              <w:t xml:space="preserve">数据资源紧扣重点关注产业规划，整合现有数据资源、引入重点领域核心数据、建立常态化动态更新机制，通过数据融合治理构建政务数据主题库，形成“资源聚合、动态迭代、治理规范、服务高效”的一体化数据支撑体系。</w:t>
            </w:r>
            <w:r/>
          </w:p>
          <w:p>
            <w:pPr>
              <w:jc w:val="left"/>
              <w:widowControl/>
              <w:rPr>
                <w:rFonts w:hint="eastAsia" w:asciiTheme="minorEastAsia" w:hAnsiTheme="minorEastAsia" w:eastAsiaTheme="minorEastAsia" w:cstheme="minorEastAsia"/>
                <w:b/>
                <w:bCs/>
                <w:highlight w:val="none"/>
              </w:rPr>
            </w:pPr>
            <w:r>
              <w:rPr>
                <w:rStyle w:val="946"/>
                <w:rFonts w:hint="default" w:asciiTheme="minorEastAsia" w:hAnsiTheme="minorEastAsia" w:eastAsiaTheme="minorEastAsia" w:cstheme="minorEastAsia"/>
                <w:b/>
                <w:bCs/>
                <w:color w:val="auto"/>
                <w:sz w:val="21"/>
                <w:szCs w:val="21"/>
                <w:highlight w:val="none"/>
              </w:rPr>
              <w:t xml:space="preserve">1.1</w:t>
            </w:r>
            <w:r>
              <w:rPr>
                <w:rFonts w:hint="eastAsia" w:asciiTheme="minorEastAsia" w:hAnsiTheme="minorEastAsia" w:eastAsiaTheme="minorEastAsia" w:cstheme="minorEastAsia"/>
                <w:b/>
                <w:bCs/>
                <w:highlight w:val="none"/>
              </w:rPr>
              <w:t xml:space="preserve">重点数据引入</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1.1.1数据资源引入</w:t>
            </w:r>
            <w:r/>
          </w:p>
          <w:p>
            <w:pPr>
              <w:jc w:val="left"/>
              <w:widowControl/>
              <w:rPr>
                <w:rStyle w:val="946"/>
                <w:rFonts w:hint="default"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highlight w:val="none"/>
              </w:rPr>
              <w:t xml:space="preserve">1.1.1.1</w:t>
            </w:r>
            <w:r>
              <w:rPr>
                <w:rStyle w:val="946"/>
                <w:rFonts w:hint="default" w:asciiTheme="minorEastAsia" w:hAnsiTheme="minorEastAsia" w:eastAsiaTheme="minorEastAsia" w:cstheme="minorEastAsia"/>
                <w:b/>
                <w:bCs/>
                <w:color w:val="auto"/>
                <w:sz w:val="21"/>
                <w:szCs w:val="21"/>
                <w:highlight w:val="none"/>
              </w:rPr>
              <w:t xml:space="preserve">法人数据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1.1.1.1.1补齐两区现有法人库数据</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补齐企业数量约20万家，数据字段包含且不限于企业基本信息、投资信息、历史信息、年报信息、附属信息（含股权出质、资产抵押、清算信息、抽查检查、司法协助、行政许可等）、工商处罚信息、人员关联信息、经营信息（含企业产品及服务、网站及应用、发展纪事、实际经营地址&lt;非工商注册地址&gt;、项目招采等，其中发展纪事包含企业从成立至今的重大里程碑事件）、资质荣誉、知识产权、司法裁决、上市信</w:t>
            </w:r>
            <w:r>
              <w:rPr>
                <w:rStyle w:val="946"/>
                <w:rFonts w:hint="default" w:asciiTheme="minorEastAsia" w:hAnsiTheme="minorEastAsia" w:eastAsiaTheme="minorEastAsia" w:cstheme="minorEastAsia"/>
                <w:color w:val="auto"/>
                <w:sz w:val="21"/>
                <w:szCs w:val="21"/>
                <w:highlight w:val="none"/>
              </w:rPr>
              <w:t xml:space="preserve">息、融资并购、企业关联关系信息（含股东出资、对外投资、分支机构、历史企业股东、历史企业对外投资、实际办公地、联系方式、任职关系等信息内容）、企业标签信息（含股权标签、能力标签、业务标签、风险标签等，其中股权标签包括央国企及其一二级子公司、上市公司及其一二级子公司、外资企业等；能力标签包括中国500强、专精特新、金融牌照等获得资质荣誉信息，以及企业对外投资、获得资本投资、专利创新等；业务标签包括企业相关产品（非经营范围数据）、核心技术等；风险标签包括企业经营存在较大风险的事件等）。数据核心字段不少于500个。</w:t>
            </w:r>
            <w:r/>
          </w:p>
          <w:p>
            <w:pPr>
              <w:jc w:val="left"/>
              <w:widowControl/>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1.1.1.1.2引入重点关注产业及细分产业链相关企业数据，扩展法人库</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数据范围涵盖全国范围内与</w:t>
            </w:r>
            <w:r>
              <w:rPr>
                <w:rFonts w:hint="eastAsia" w:asciiTheme="minorEastAsia" w:hAnsiTheme="minorEastAsia" w:eastAsiaTheme="minorEastAsia" w:cstheme="minorEastAsia"/>
                <w:highlight w:val="none"/>
                <w:lang w:val="en-US" w:eastAsia="zh-CN"/>
              </w:rPr>
              <w:t xml:space="preserve">属地</w:t>
            </w:r>
            <w:r>
              <w:rPr>
                <w:rFonts w:hint="eastAsia" w:asciiTheme="minorEastAsia" w:hAnsiTheme="minorEastAsia" w:eastAsiaTheme="minorEastAsia" w:cstheme="minorEastAsia"/>
                <w:highlight w:val="none"/>
              </w:rPr>
              <w:t xml:space="preserve">主导产业相关企业，总量不低于500万家，其中主要以已上市、独角兽、专精特新等重点企业为主。数据字段与</w:t>
            </w:r>
            <w:r>
              <w:rPr>
                <w:rFonts w:hint="eastAsia" w:asciiTheme="minorEastAsia" w:hAnsiTheme="minorEastAsia" w:eastAsiaTheme="minorEastAsia" w:cstheme="minorEastAsia"/>
                <w:b w:val="0"/>
                <w:bCs w:val="0"/>
                <w:highlight w:val="none"/>
              </w:rPr>
              <w:t xml:space="preserve">1.1.1.1.1</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补齐两区现有法人库数据</w:t>
            </w:r>
            <w:r>
              <w:rPr>
                <w:rFonts w:hint="default" w:asciiTheme="minorEastAsia" w:hAnsiTheme="minorEastAsia" w:eastAsiaTheme="minorEastAsia" w:cstheme="minorEastAsia"/>
                <w:b w:val="0"/>
                <w:bCs w:val="0"/>
                <w:highlight w:val="none"/>
                <w:lang w:val="en-US" w:eastAsia="zh-CN"/>
              </w:rPr>
              <w:t xml:space="preserve">”</w:t>
            </w:r>
            <w:r>
              <w:rPr>
                <w:rFonts w:hint="eastAsia" w:asciiTheme="minorEastAsia" w:hAnsiTheme="minorEastAsia" w:eastAsiaTheme="minorEastAsia" w:cstheme="minorEastAsia"/>
                <w:highlight w:val="none"/>
              </w:rPr>
              <w:t xml:space="preserve">保持一致，包含且不限于企业基本信息、投资信息、历史信息、年报信息、附属信息（含股权出质、资产抵押、清算信息、抽查检查、司法协助、行政许可等）、工商处罚信息、人员关联信息、经营信息（含企业产品及服务、网站及应用、发展纪事、实</w:t>
            </w:r>
            <w:r>
              <w:rPr>
                <w:rFonts w:hint="eastAsia" w:asciiTheme="minorEastAsia" w:hAnsiTheme="minorEastAsia" w:eastAsiaTheme="minorEastAsia" w:cstheme="minorEastAsia"/>
                <w:highlight w:val="none"/>
              </w:rPr>
              <w:t xml:space="preserve">际经营地址&lt;非工商注册地址&gt;、项目招采等，其中发展纪事包含企业从成立至今的重大里程碑事件）、资质荣誉、知识产权、司法裁决、上市信息、融资并购、企业关联关系信息（含股东出资、对外投资、分支机构、历史企业股东、历史企业对外投资、实际办公地、联系方式、任职关系等信息内容）、企业标签信息（含股权标签、能力标签、业务标签、风险标签等，其中股权标签包括央国企及其一二级子公司、上市公司及其一二级子公司、外资企业等；能力标签包括中国500强、专精特新、金融牌照等获得资质荣誉信息，以及企业对外投资、获得资本投资、专利创新等；</w:t>
            </w:r>
            <w:r>
              <w:rPr>
                <w:rStyle w:val="946"/>
                <w:rFonts w:hint="default" w:asciiTheme="minorEastAsia" w:hAnsiTheme="minorEastAsia" w:eastAsiaTheme="minorEastAsia" w:cstheme="minorEastAsia"/>
                <w:color w:val="auto"/>
                <w:sz w:val="21"/>
                <w:szCs w:val="21"/>
                <w:highlight w:val="none"/>
              </w:rPr>
              <w:t xml:space="preserve">业务标签包括企业相关产品（非经营范围数据）、核心技术等；风险标签包括企业经营存在较大风险的事件等</w:t>
            </w:r>
            <w:r>
              <w:rPr>
                <w:rFonts w:hint="eastAsia" w:asciiTheme="minorEastAsia" w:hAnsiTheme="minorEastAsia" w:eastAsiaTheme="minorEastAsia" w:cstheme="minorEastAsia"/>
                <w:highlight w:val="none"/>
              </w:rPr>
              <w:t xml:space="preserve">）。数据核心字段不少于300个。</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1.1.1.1.3引入全国范围内与</w:t>
            </w:r>
            <w:r>
              <w:rPr>
                <w:rFonts w:hint="eastAsia" w:asciiTheme="minorEastAsia" w:hAnsiTheme="minorEastAsia" w:eastAsiaTheme="minorEastAsia" w:cstheme="minorEastAsia"/>
                <w:b/>
                <w:bCs/>
                <w:highlight w:val="none"/>
                <w:lang w:val="en-US" w:eastAsia="zh-CN"/>
              </w:rPr>
              <w:t xml:space="preserve">属地</w:t>
            </w:r>
            <w:r>
              <w:rPr>
                <w:rFonts w:hint="eastAsia" w:asciiTheme="minorEastAsia" w:hAnsiTheme="minorEastAsia" w:eastAsiaTheme="minorEastAsia" w:cstheme="minorEastAsia"/>
                <w:b/>
                <w:bCs/>
                <w:highlight w:val="none"/>
              </w:rPr>
              <w:t xml:space="preserve">主导产业相关高校、科研机构数据</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机构数量不少于500家，院校数据需包含学校下属学院、系详细信息。字段从学校、院</w:t>
            </w:r>
            <w:r>
              <w:rPr>
                <w:rFonts w:hint="eastAsia" w:asciiTheme="minorEastAsia" w:hAnsiTheme="minorEastAsia" w:eastAsiaTheme="minorEastAsia" w:cstheme="minorEastAsia"/>
                <w:highlight w:val="none"/>
              </w:rPr>
              <w:t xml:space="preserve">系、教师三个核心主体维度，覆盖高校基础信息、管理属性、教育资源、招生专业、教学科研及人员师资等关键内容。学校层面包含全称、所在地、办学层次类型、主管部门、公办民办、985/211/双一流标签，以及学科评估、学生规模、师资等办学资源；院系层面包含院系名称、所属学校、成立时间、类型、负责人、联系方式、地址、官网，以及下属学科专业、研究方向、实验室平台等教学科研配置；教师层面则涵盖姓名、性别、出生年月、职称职务、学历学位、毕业院校、入职时间等基本信息，以及教学获奖、科研项目、论文著作、学术兼职等教学科研活动信息。</w:t>
            </w:r>
            <w:r/>
          </w:p>
          <w:p>
            <w:pPr>
              <w:jc w:val="left"/>
              <w:widowControl/>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rPr>
              <w:t xml:space="preserve">1.1.1.1.</w:t>
            </w:r>
            <w:r>
              <w:rPr>
                <w:rFonts w:hint="eastAsia" w:asciiTheme="minorEastAsia" w:hAnsiTheme="minorEastAsia" w:eastAsiaTheme="minorEastAsia" w:cstheme="minorEastAsia"/>
                <w:b/>
                <w:bCs/>
                <w:highlight w:val="none"/>
                <w:lang w:val="en-US" w:eastAsia="zh-CN"/>
              </w:rPr>
              <w:t xml:space="preserve">4 引入全国范围内重点投资机构、金融机构、智库机构等数据</w:t>
            </w:r>
            <w:r/>
          </w:p>
          <w:p>
            <w:pPr>
              <w:pStyle w:val="818"/>
              <w:ind w:firstLine="400"/>
              <w:rPr>
                <w:rFonts w:hint="default"/>
                <w:highlight w:val="none"/>
                <w:lang w:val="en-US" w:eastAsia="zh-CN"/>
              </w:rPr>
            </w:pPr>
            <w:r>
              <w:rPr>
                <w:rFonts w:hint="eastAsia"/>
                <w:highlight w:val="none"/>
                <w:lang w:val="en-US" w:eastAsia="zh-CN"/>
              </w:rPr>
              <w:t xml:space="preserve">包括</w:t>
            </w:r>
            <w:r>
              <w:rPr>
                <w:rFonts w:hint="default"/>
                <w:highlight w:val="none"/>
                <w:lang w:val="en-US" w:eastAsia="zh-CN"/>
              </w:rPr>
              <w:t xml:space="preserve">投资机构基本信息、投资行业、投资额度、投资阶段维度数据</w:t>
            </w:r>
            <w:r>
              <w:rPr>
                <w:rFonts w:hint="eastAsia"/>
                <w:highlight w:val="none"/>
                <w:lang w:val="en-US" w:eastAsia="zh-CN"/>
              </w:rPr>
              <w:t xml:space="preserve">；</w:t>
            </w:r>
            <w:r>
              <w:rPr>
                <w:rFonts w:hint="default"/>
                <w:highlight w:val="none"/>
                <w:lang w:val="en-US" w:eastAsia="zh-CN"/>
              </w:rPr>
              <w:t xml:space="preserve">金融机构基础主体、资质牌照、业务属性、经营实力、分类标签、合作对接等维度数据；产业概况、产业链上下游企业分布、产业链城市分布图谱、行业研究报告及关联项目维度数据；智库机构机构基础信息、机构属性分类、研究领域方向、专家团队信息、研究成果资源、合作服务能力、属地及资质信息等维度数据</w:t>
            </w:r>
            <w:r>
              <w:rPr>
                <w:rFonts w:hint="eastAsia"/>
                <w:highlight w:val="none"/>
                <w:lang w:val="en-US" w:eastAsia="zh-CN"/>
              </w:rPr>
              <w:t xml:space="preserve">。</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1.1.1.1.</w:t>
            </w:r>
            <w:r>
              <w:rPr>
                <w:rFonts w:hint="eastAsia" w:asciiTheme="minorEastAsia" w:hAnsiTheme="minorEastAsia" w:eastAsiaTheme="minorEastAsia" w:cstheme="minorEastAsia"/>
                <w:b/>
                <w:bCs/>
                <w:highlight w:val="none"/>
                <w:lang w:val="en-US" w:eastAsia="zh-CN"/>
              </w:rPr>
              <w:t xml:space="preserve">5</w:t>
            </w:r>
            <w:r>
              <w:rPr>
                <w:rFonts w:hint="eastAsia" w:asciiTheme="minorEastAsia" w:hAnsiTheme="minorEastAsia" w:eastAsiaTheme="minorEastAsia" w:cstheme="minorEastAsia"/>
                <w:b/>
                <w:bCs/>
                <w:highlight w:val="none"/>
              </w:rPr>
              <w:t xml:space="preserve">法人库可视化展示</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依托法人库建设成果（包括企业基本信息、投资信息、历史信息、年报信息、附属信息、工商处罚信息等），提供PC端和移动端的法人库展示。</w:t>
            </w:r>
            <w:r/>
          </w:p>
          <w:p>
            <w:pPr>
              <w:jc w:val="left"/>
              <w:widowControl/>
              <w:rPr>
                <w:rStyle w:val="946"/>
                <w:rFonts w:hint="default"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highlight w:val="none"/>
              </w:rPr>
              <w:t xml:space="preserve">1.1.1.2</w:t>
            </w:r>
            <w:r>
              <w:rPr>
                <w:rStyle w:val="946"/>
                <w:rFonts w:hint="default" w:asciiTheme="minorEastAsia" w:hAnsiTheme="minorEastAsia" w:eastAsiaTheme="minorEastAsia" w:cstheme="minorEastAsia"/>
                <w:b/>
                <w:bCs/>
                <w:color w:val="auto"/>
                <w:sz w:val="21"/>
                <w:szCs w:val="21"/>
                <w:highlight w:val="none"/>
              </w:rPr>
              <w:t xml:space="preserve">人才数据</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1.1.1.2.1补齐两区现有人才库</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人才数量不低于5000人</w:t>
            </w:r>
            <w:r>
              <w:rPr>
                <w:rFonts w:hint="eastAsia" w:asciiTheme="minorEastAsia" w:hAnsiTheme="minorEastAsia" w:eastAsiaTheme="minorEastAsia" w:cstheme="minorEastAsia"/>
                <w:strike w:val="0"/>
                <w:highlight w:val="none"/>
              </w:rPr>
              <w:t xml:space="preserve">，</w:t>
            </w:r>
            <w:r>
              <w:rPr>
                <w:rFonts w:hint="eastAsia" w:asciiTheme="minorEastAsia" w:hAnsiTheme="minorEastAsia" w:eastAsiaTheme="minorEastAsia" w:cstheme="minorEastAsia"/>
                <w:highlight w:val="none"/>
              </w:rPr>
              <w:t xml:space="preserve">字段包含且不限于基本信息、教育信息、工作履历、通讯信息、学术研究、社会</w:t>
            </w:r>
            <w:r>
              <w:rPr>
                <w:rFonts w:hint="eastAsia" w:asciiTheme="minorEastAsia" w:hAnsiTheme="minorEastAsia" w:eastAsiaTheme="minorEastAsia" w:cstheme="minorEastAsia"/>
                <w:highlight w:val="none"/>
              </w:rPr>
              <w:t xml:space="preserve">关系、荣誉标签、领域赛道、科技文献、专利、科研项目、科技成果、科技报告、科技奖励、技术标准、科研诚信、科研指标（期刊论文、核心期刊论文、会议论文、一级会议论文、学位论文数量，发明专利数量、实用新型专利数量、外观设计专利数量，国家级成果数量、省部级成果数量，国家标准数量、行业标准数量等，文献总数量、最早发文年份、最近发文年份、总被引频次、混合评价指数、学术活跃度等）、人才类型(应用型专家、基础研究型专家)、学术荣誉(万人计划、973项目首席、杰青、优青、新世纪优秀人才、突出贡献中青年、享受国务院特殊津贴)等。</w:t>
            </w:r>
            <w:r/>
          </w:p>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highlight w:val="none"/>
              </w:rPr>
              <w:t xml:space="preserve">1.1.1.2.2人才库可视化展示</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依托人才库建设成果（包括人才基本信息、教育信息、工作履历、通讯信息、学术研究、专利、科研项目等），提供PC端和移动端的人才信息展示。</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1.1.1.3资讯数据</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围绕重点关注产业，引入两区融合资讯数据，构建重点产业与企业资讯库，全面整合区域产业动态与政策信息。</w:t>
            </w:r>
            <w:r/>
          </w:p>
          <w:p>
            <w:pPr>
              <w:numPr>
                <w:ilvl w:val="255"/>
                <w:numId w:val="0"/>
              </w:num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1.1.1.3.1补充两区企业关联资讯数据</w:t>
            </w:r>
            <w:r/>
          </w:p>
          <w:p>
            <w:pPr>
              <w:numPr>
                <w:ilvl w:val="255"/>
                <w:numId w:val="0"/>
              </w:num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数据覆盖</w:t>
            </w:r>
            <w:r>
              <w:rPr>
                <w:rFonts w:hint="eastAsia" w:asciiTheme="minorEastAsia" w:hAnsiTheme="minorEastAsia" w:eastAsiaTheme="minorEastAsia" w:cstheme="minorEastAsia"/>
                <w:highlight w:val="none"/>
                <w:lang w:val="en-US" w:eastAsia="zh-CN"/>
              </w:rPr>
              <w:t xml:space="preserve">属地</w:t>
            </w:r>
            <w:r>
              <w:rPr>
                <w:rFonts w:hint="eastAsia" w:asciiTheme="minorEastAsia" w:hAnsiTheme="minorEastAsia" w:eastAsiaTheme="minorEastAsia" w:cstheme="minorEastAsia"/>
                <w:highlight w:val="none"/>
              </w:rPr>
              <w:t xml:space="preserve">20</w:t>
            </w:r>
            <w:r>
              <w:rPr>
                <w:rFonts w:hint="eastAsia" w:asciiTheme="minorEastAsia" w:hAnsiTheme="minorEastAsia" w:eastAsiaTheme="minorEastAsia" w:cstheme="minorEastAsia"/>
                <w:highlight w:val="none"/>
                <w:lang w:eastAsia="zh-CN"/>
              </w:rPr>
              <w:t xml:space="preserve">万家</w:t>
            </w:r>
            <w:r>
              <w:rPr>
                <w:rFonts w:hint="eastAsia" w:asciiTheme="minorEastAsia" w:hAnsiTheme="minorEastAsia" w:eastAsiaTheme="minorEastAsia" w:cstheme="minorEastAsia"/>
                <w:highlight w:val="none"/>
              </w:rPr>
              <w:t xml:space="preserve">企业，</w:t>
            </w:r>
            <w:r>
              <w:rPr>
                <w:rFonts w:hint="eastAsia" w:asciiTheme="minorEastAsia" w:hAnsiTheme="minorEastAsia" w:eastAsiaTheme="minorEastAsia" w:cstheme="minorEastAsia"/>
                <w:color w:val="000000"/>
                <w:highlight w:val="none"/>
              </w:rPr>
              <w:t xml:space="preserve">包括且不限于</w:t>
            </w:r>
            <w:r>
              <w:rPr>
                <w:rFonts w:hint="eastAsia" w:asciiTheme="minorEastAsia" w:hAnsiTheme="minorEastAsia" w:eastAsiaTheme="minorEastAsia" w:cstheme="minorEastAsia"/>
                <w:highlight w:val="none"/>
              </w:rPr>
              <w:t xml:space="preserve">产业动态资讯、区域产业政策、企业资讯与舆情、人才资讯与舆情、行业研究报告、投融资信息等，总量不低于600万条/年。</w:t>
            </w:r>
            <w:r/>
          </w:p>
          <w:p>
            <w:pPr>
              <w:numPr>
                <w:ilvl w:val="255"/>
                <w:numId w:val="0"/>
              </w:num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1.1.1.3.2引入关联资讯数据</w:t>
            </w:r>
            <w:r/>
          </w:p>
          <w:p>
            <w:pPr>
              <w:numPr>
                <w:ilvl w:val="255"/>
                <w:numId w:val="0"/>
              </w:num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数据覆盖重点关注产业及细分产业链500万家企业，</w:t>
            </w:r>
            <w:r>
              <w:rPr>
                <w:rFonts w:hint="eastAsia" w:asciiTheme="minorEastAsia" w:hAnsiTheme="minorEastAsia" w:eastAsiaTheme="minorEastAsia" w:cstheme="minorEastAsia"/>
                <w:color w:val="000000"/>
                <w:highlight w:val="none"/>
              </w:rPr>
              <w:t xml:space="preserve">包括且不限于</w:t>
            </w:r>
            <w:r>
              <w:rPr>
                <w:rFonts w:hint="eastAsia" w:asciiTheme="minorEastAsia" w:hAnsiTheme="minorEastAsia" w:eastAsiaTheme="minorEastAsia" w:cstheme="minorEastAsia"/>
                <w:highlight w:val="none"/>
              </w:rPr>
              <w:t xml:space="preserve">产业动态资讯、区域产业政策、企业资讯与舆情、人才资讯与舆情、行业研究报告、投融资信息等信息，总量不低于5000万条/年。</w:t>
            </w:r>
            <w:r/>
          </w:p>
          <w:p>
            <w:p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1.1.1.4数据的动态更新</w:t>
            </w:r>
            <w:r/>
          </w:p>
          <w:p>
            <w:p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按照“商务要求——质保（维保）及售后要求”执行。</w:t>
            </w:r>
            <w:r/>
          </w:p>
          <w:p>
            <w:pPr>
              <w:numPr>
                <w:ilvl w:val="255"/>
                <w:numId w:val="0"/>
              </w:num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1.1.1.4.1法人数据每周更新服务</w:t>
            </w:r>
            <w:r/>
          </w:p>
          <w:p>
            <w:pPr>
              <w:numPr>
                <w:ilvl w:val="255"/>
                <w:numId w:val="0"/>
              </w:num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以法人库字段为标准，对</w:t>
            </w:r>
            <w:r>
              <w:rPr>
                <w:rFonts w:hint="eastAsia" w:asciiTheme="minorEastAsia" w:hAnsiTheme="minorEastAsia" w:eastAsiaTheme="minorEastAsia" w:cstheme="minorEastAsia"/>
                <w:highlight w:val="none"/>
                <w:lang w:val="en-US" w:eastAsia="zh-CN"/>
              </w:rPr>
              <w:t xml:space="preserve">属地</w:t>
            </w:r>
            <w:r>
              <w:rPr>
                <w:rFonts w:hint="eastAsia" w:asciiTheme="minorEastAsia" w:hAnsiTheme="minorEastAsia" w:eastAsiaTheme="minorEastAsia" w:cstheme="minorEastAsia"/>
                <w:highlight w:val="none"/>
              </w:rPr>
              <w:t xml:space="preserve">范围内所有企业（约20万家）信息数据进行监控，推送增量变化数据，建设与运维期内数据每周更新。</w:t>
            </w:r>
            <w:r/>
          </w:p>
          <w:p>
            <w:pPr>
              <w:numPr>
                <w:ilvl w:val="255"/>
                <w:numId w:val="0"/>
              </w:num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1.1.1.4.2人才数据每周更新服务</w:t>
            </w:r>
            <w:r/>
          </w:p>
          <w:p>
            <w:pPr>
              <w:numPr>
                <w:ilvl w:val="255"/>
                <w:numId w:val="0"/>
              </w:num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以人才库字段为标准，对</w:t>
            </w:r>
            <w:r>
              <w:rPr>
                <w:rFonts w:hint="eastAsia" w:asciiTheme="minorEastAsia" w:hAnsiTheme="minorEastAsia" w:eastAsiaTheme="minorEastAsia" w:cstheme="minorEastAsia"/>
                <w:highlight w:val="none"/>
                <w:lang w:val="en-US" w:eastAsia="zh-CN"/>
              </w:rPr>
              <w:t xml:space="preserve">属地</w:t>
            </w:r>
            <w:r>
              <w:rPr>
                <w:rFonts w:hint="eastAsia" w:asciiTheme="minorEastAsia" w:hAnsiTheme="minorEastAsia" w:eastAsiaTheme="minorEastAsia" w:cstheme="minorEastAsia"/>
                <w:highlight w:val="none"/>
              </w:rPr>
              <w:t xml:space="preserve">范围内所有人才信息数据进行监控，推送增量变化数据，建设与运维期内数据每周更新。</w:t>
            </w:r>
            <w:r/>
          </w:p>
          <w:p>
            <w:pPr>
              <w:numPr>
                <w:ilvl w:val="255"/>
                <w:numId w:val="0"/>
              </w:numPr>
              <w:jc w:val="left"/>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1.1.1.4.3资讯数据的每日更新服务</w:t>
            </w:r>
            <w:r/>
          </w:p>
          <w:p>
            <w:pPr>
              <w:numPr>
                <w:ilvl w:val="255"/>
                <w:numId w:val="0"/>
              </w:numPr>
              <w:ind w:firstLine="42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更新信息以资讯库字段为标准，</w:t>
            </w:r>
            <w:r>
              <w:rPr>
                <w:rFonts w:hint="eastAsia" w:asciiTheme="minorEastAsia" w:hAnsiTheme="minorEastAsia" w:eastAsiaTheme="minorEastAsia" w:cstheme="minorEastAsia"/>
                <w:color w:val="000000"/>
                <w:highlight w:val="none"/>
              </w:rPr>
              <w:t xml:space="preserve">包括且不限于</w:t>
            </w:r>
            <w:r>
              <w:rPr>
                <w:rFonts w:hint="eastAsia" w:asciiTheme="minorEastAsia" w:hAnsiTheme="minorEastAsia" w:eastAsiaTheme="minorEastAsia" w:cstheme="minorEastAsia"/>
                <w:highlight w:val="none"/>
              </w:rPr>
              <w:t xml:space="preserve">产业动态资讯、区域产业政策、企业资讯与舆情、人才资讯与舆情、行业研究报告等。</w:t>
            </w:r>
            <w:r/>
          </w:p>
          <w:p>
            <w:pPr>
              <w:numPr>
                <w:ilvl w:val="255"/>
                <w:numId w:val="0"/>
              </w:num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numPr>
                <w:ilvl w:val="0"/>
                <w:numId w:val="0"/>
              </w:num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eastAsia" w:asciiTheme="minorEastAsia" w:hAnsiTheme="minorEastAsia" w:eastAsiaTheme="minorEastAsia" w:cstheme="minorEastAsia"/>
                <w:b/>
                <w:bCs/>
                <w:color w:val="auto"/>
                <w:sz w:val="21"/>
                <w:szCs w:val="21"/>
                <w:highlight w:val="none"/>
                <w:lang w:val="en-US" w:eastAsia="zh-CN"/>
              </w:rPr>
              <w:t xml:space="preserve">2、</w:t>
            </w:r>
            <w:r>
              <w:rPr>
                <w:rStyle w:val="946"/>
                <w:rFonts w:hint="default" w:asciiTheme="minorEastAsia" w:hAnsiTheme="minorEastAsia" w:eastAsiaTheme="minorEastAsia" w:cstheme="minorEastAsia"/>
                <w:b/>
                <w:bCs/>
                <w:color w:val="auto"/>
                <w:sz w:val="21"/>
                <w:szCs w:val="21"/>
                <w:highlight w:val="none"/>
              </w:rPr>
              <w:t xml:space="preserve">数据平台（</w:t>
            </w:r>
            <w:r>
              <w:rPr>
                <w:rStyle w:val="946"/>
                <w:rFonts w:hint="eastAsia" w:asciiTheme="minorEastAsia" w:hAnsiTheme="minorEastAsia" w:eastAsiaTheme="minorEastAsia" w:cstheme="minorEastAsia"/>
                <w:b/>
                <w:bCs/>
                <w:color w:val="auto"/>
                <w:sz w:val="21"/>
                <w:szCs w:val="21"/>
                <w:highlight w:val="none"/>
                <w:lang w:val="en-US" w:eastAsia="zh-CN"/>
              </w:rPr>
              <w:t xml:space="preserve">第</w:t>
            </w:r>
            <w:r>
              <w:rPr>
                <w:rStyle w:val="946"/>
                <w:rFonts w:hint="default" w:asciiTheme="minorEastAsia" w:hAnsiTheme="minorEastAsia" w:eastAsiaTheme="minorEastAsia" w:cstheme="minorEastAsia"/>
                <w:b/>
                <w:bCs/>
                <w:color w:val="auto"/>
                <w:sz w:val="21"/>
                <w:szCs w:val="21"/>
                <w:highlight w:val="none"/>
              </w:rPr>
              <w:t xml:space="preserve">一期实施）</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数据平台涵盖数据采集、ETL数据处理、存算引擎、数据质量管理、数据资源目录、数据API服务网关、数据安全七大核心内容，构建起覆盖数据“采、存、治、管、用、安”全生命周期的一体化治理流水线。</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数据平台须按照省市数据管理规定和要求，支持与</w:t>
            </w:r>
            <w:r>
              <w:rPr>
                <w:rStyle w:val="946"/>
                <w:rFonts w:hint="eastAsia" w:asciiTheme="minorEastAsia" w:hAnsiTheme="minorEastAsia" w:eastAsiaTheme="minorEastAsia" w:cstheme="minorEastAsia"/>
                <w:color w:val="auto"/>
                <w:sz w:val="21"/>
                <w:szCs w:val="21"/>
                <w:highlight w:val="none"/>
                <w:lang w:val="en-US" w:eastAsia="zh-CN"/>
              </w:rPr>
              <w:t xml:space="preserve">各级</w:t>
            </w:r>
            <w:r>
              <w:rPr>
                <w:rStyle w:val="946"/>
                <w:rFonts w:hint="default" w:asciiTheme="minorEastAsia" w:hAnsiTheme="minorEastAsia" w:eastAsiaTheme="minorEastAsia" w:cstheme="minorEastAsia"/>
                <w:color w:val="auto"/>
                <w:sz w:val="21"/>
                <w:szCs w:val="21"/>
                <w:highlight w:val="none"/>
              </w:rPr>
              <w:t xml:space="preserve">相关平台的对接。</w:t>
            </w:r>
            <w:r/>
          </w:p>
          <w:p>
            <w:pPr>
              <w:jc w:val="left"/>
              <w:widowControl/>
              <w:rPr>
                <w:rStyle w:val="946"/>
                <w:rFonts w:hint="default" w:asciiTheme="minorEastAsia" w:hAnsiTheme="minorEastAsia" w:eastAsiaTheme="minorEastAsia" w:cstheme="minorEastAsia"/>
                <w:b/>
                <w:bCs/>
                <w:color w:val="auto"/>
                <w:sz w:val="21"/>
                <w:szCs w:val="21"/>
                <w:highlight w:val="none"/>
                <w:lang w:eastAsia="zh"/>
              </w:rPr>
            </w:pPr>
            <w:r>
              <w:rPr>
                <w:rStyle w:val="946"/>
                <w:rFonts w:hint="default" w:asciiTheme="minorEastAsia" w:hAnsiTheme="minorEastAsia" w:eastAsiaTheme="minorEastAsia" w:cstheme="minorEastAsia"/>
                <w:b/>
                <w:bCs/>
                <w:color w:val="auto"/>
                <w:sz w:val="21"/>
                <w:szCs w:val="21"/>
                <w:highlight w:val="none"/>
              </w:rPr>
              <w:t xml:space="preserve">2.1数据</w:t>
            </w:r>
            <w:r>
              <w:rPr>
                <w:rStyle w:val="946"/>
                <w:rFonts w:hint="default" w:asciiTheme="minorEastAsia" w:hAnsiTheme="minorEastAsia" w:eastAsiaTheme="minorEastAsia" w:cstheme="minorEastAsia"/>
                <w:b/>
                <w:bCs/>
                <w:color w:val="auto"/>
                <w:sz w:val="21"/>
                <w:szCs w:val="21"/>
                <w:highlight w:val="none"/>
                <w:lang w:eastAsia="zh"/>
              </w:rPr>
              <w:t xml:space="preserve">集成</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2.1.1数据源管理</w:t>
            </w:r>
            <w:r/>
          </w:p>
          <w:p>
            <w:pPr>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2.1.1.1数据源连接配置</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支持多种异构数据源之间的数据读写操作，可灵活选择常用关系型数据库、大数据存储等主流数据载体开展测试验证。</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2.1.1.2连接状态监测</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支持数据平台与各接入数据源之间网络连通情况的自动检测能力，可支持实时或按需发起连通性校验。</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2.1.2数据同步</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2.1.2.1数据源支持</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具备广泛的数据源适配能力，支持关系型数据库、分析型数据库、大数据存储、NoSQL存储、国产数据库等多种主流数据存储形态。</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2.1.2.1数据同步配置</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可视化向导配置与脚本模式配置两种核心方式，灵活适配不同技术场景及用户操作习惯；支持各类主流数据源作为同步任务的源表进行配置，同时兼容视图作为源表的应用场景，大幅拓宽源数据接入范围；支持各类政务数据源作为数据同步的目标表，涵盖政务场景下常用的关系型数据库、分析型数据库、大数据存储等多种数据载体；支持大部分主流数据源的可视化字段映射配置，用户可通过图形化界面直观查看源表与目标表字段信息，快速完成字段对应关系配置；支持具备整库同步与分库分表同步能力，可高效支撑大规模数据的同步传输需求。</w:t>
            </w:r>
            <w:r/>
          </w:p>
          <w:p>
            <w:pPr>
              <w:jc w:val="left"/>
              <w:widowControl/>
              <w:rPr>
                <w:rStyle w:val="946"/>
                <w:rFonts w:hint="default" w:asciiTheme="minorEastAsia" w:hAnsiTheme="minorEastAsia" w:eastAsiaTheme="minorEastAsia" w:cstheme="minorEastAsia"/>
                <w:b/>
                <w:bCs/>
                <w:color w:val="auto"/>
                <w:sz w:val="21"/>
                <w:szCs w:val="21"/>
                <w:highlight w:val="none"/>
                <w:lang w:eastAsia="zh"/>
              </w:rPr>
            </w:pPr>
            <w:r>
              <w:rPr>
                <w:rStyle w:val="946"/>
                <w:rFonts w:hint="default" w:asciiTheme="minorEastAsia" w:hAnsiTheme="minorEastAsia" w:eastAsiaTheme="minorEastAsia" w:cstheme="minorEastAsia"/>
                <w:b/>
                <w:bCs/>
                <w:color w:val="auto"/>
                <w:sz w:val="21"/>
                <w:szCs w:val="21"/>
                <w:highlight w:val="none"/>
              </w:rPr>
              <w:t xml:space="preserve">2.2</w:t>
            </w:r>
            <w:r>
              <w:rPr>
                <w:rStyle w:val="946"/>
                <w:rFonts w:hint="default" w:asciiTheme="minorEastAsia" w:hAnsiTheme="minorEastAsia" w:eastAsiaTheme="minorEastAsia" w:cstheme="minorEastAsia"/>
                <w:b/>
                <w:bCs/>
                <w:color w:val="auto"/>
                <w:sz w:val="21"/>
                <w:szCs w:val="21"/>
                <w:highlight w:val="none"/>
                <w:lang w:eastAsia="zh"/>
              </w:rPr>
              <w:t xml:space="preserve">数据清洗</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2.2.1数据抽取</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支持多源异构数据接入，涵盖结构化（数据库表、Excel）、非结构化（公文文档、图片）、半结构化（JSON/XML、API响应）等政务常见数据类型。</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提供全量抽取与增量抽取双模式，全量抽取适配初始化数据归集场景，增量抽取通过日志解析、时间戳比对、触发器等方式。</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支持按政务数据更新周期（实时/每日/每周/每月）定制抽取策略；</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具备接入合规校验功能，校验数据源授权资质、数据格式合规性，确保抽取数据来源合法、格式标准；</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支持断点续传与抽取失败重试机制，针对政务网络波动、系统维护等场景，自动恢复抽取进度，留存失败日志便于溯源排查。</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2.2.2数据清洗与转换</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提供标准化清洗功能，自动修正政务数据中的格式错误、逻辑矛盾、重复记录，按国家/地方政务数据标准规范字段格式。</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支持政务数据结构化转换，将非结构化公文、半结构化API数据转换为标准化数据表结构，提取核心字段，生成可复用的结构化数据资产。</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具备数据质量治理功能，按完整性、准确性、一致性、时效性维度建立校验规则，自动识别并标记问题数据。</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支持敏感数据脱敏转换，针对身份证号、手机号、企业核心经营数据等敏感信息，提供掩码、替换、截断等脱敏策略。</w:t>
            </w:r>
            <w:r/>
          </w:p>
          <w:p>
            <w:pPr>
              <w:numPr>
                <w:ilvl w:val="0"/>
                <w:numId w:val="1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支持可视化配置清洗转换规则，支持SQL自定义脚本编写，适配复杂政务业务逻辑。</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2.2.3数据加载与整合</w:t>
            </w:r>
            <w:r/>
          </w:p>
          <w:p>
            <w:pPr>
              <w:numPr>
                <w:ilvl w:val="0"/>
                <w:numId w:val="1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支持多目标加载功能，可将处理后的数据加载至政务数据仓库、数据集市、专题数据库、政务智能体推理一体机存储等目标载体，适配不同政务应用的数据存储需求。</w:t>
            </w:r>
            <w:r/>
          </w:p>
          <w:p>
            <w:pPr>
              <w:numPr>
                <w:ilvl w:val="0"/>
                <w:numId w:val="1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提供全量加载与增量更新适配能力，全量加载用于目标库初始化，增量更新通过主键比对、日志同步等方式，仅加载变更数据，保障政务数据实时性与存储效率。</w:t>
            </w:r>
            <w:r/>
          </w:p>
          <w:p>
            <w:pPr>
              <w:numPr>
                <w:ilvl w:val="0"/>
                <w:numId w:val="1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支持政务数据多维度整合，实现跨部门数据关联、跨层级数据融合，构建全域统一的数据视图。</w:t>
            </w:r>
            <w:r/>
          </w:p>
          <w:p>
            <w:pPr>
              <w:numPr>
                <w:ilvl w:val="0"/>
                <w:numId w:val="1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具备加载顺序控制与依赖管理功能，按政务数据业务逻辑编排加载流程，处理表间关联依赖，确保数据加载完整性。</w:t>
            </w:r>
            <w:r/>
          </w:p>
          <w:p>
            <w:pPr>
              <w:numPr>
                <w:ilvl w:val="0"/>
                <w:numId w:val="1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支持加载结果校验功能，自动比对源数据与目标数据的条数、关键指标值，校验数据加载准确性，生成加载校验报告供政务数据管理人员核查。</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2.3存算引擎</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2.3.1数据存储</w:t>
            </w:r>
            <w:r/>
          </w:p>
          <w:p>
            <w:pPr>
              <w:numPr>
                <w:ilvl w:val="0"/>
                <w:numId w:val="1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支持多源异构数据接入存储，兼容结构化、非结构化、半结构化等政务常见数据类型。</w:t>
            </w:r>
            <w:r/>
          </w:p>
          <w:p>
            <w:pPr>
              <w:numPr>
                <w:ilvl w:val="0"/>
                <w:numId w:val="1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支持按政务数据敏感等级分级存储，对涉密数据实施隔离存储，内部数据采用加密存储，公开数据优化存储效率，适配差异化安全需求。</w:t>
            </w:r>
            <w:r/>
          </w:p>
          <w:p>
            <w:pPr>
              <w:numPr>
                <w:ilvl w:val="0"/>
                <w:numId w:val="1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支持存储资源弹性扩展，根据政务数据增量自动扩容，适配数据量持续增长需求，无需中断服务。</w:t>
            </w:r>
            <w:r/>
          </w:p>
          <w:p>
            <w:pPr>
              <w:numPr>
                <w:ilvl w:val="0"/>
                <w:numId w:val="1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支持数据生命周期存储管理，按数据使用频率自动迁移存储介质，过期数据合规归档或销毁，优化存储资源占用。</w:t>
            </w:r>
            <w:r/>
          </w:p>
          <w:p>
            <w:pPr>
              <w:numPr>
                <w:ilvl w:val="0"/>
                <w:numId w:val="13"/>
              </w:numPr>
              <w:ind w:left="425" w:hanging="425"/>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需支持对接Mpp数据仓库等作为底层引擎，用户可直接在平台上创建相关任务并对任务进行调度管理。</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2.3.2数据计算</w:t>
            </w:r>
            <w:r/>
          </w:p>
          <w:p>
            <w:pPr>
              <w:numPr>
                <w:ilvl w:val="0"/>
                <w:numId w:val="1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支持批流一体计算，批量处理与实时处理场景，无需切换计算框架。</w:t>
            </w:r>
            <w:r/>
          </w:p>
          <w:p>
            <w:pPr>
              <w:numPr>
                <w:ilvl w:val="0"/>
                <w:numId w:val="1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支持分布式并行计算，将海量数据处理任务拆分子任务，多节点并行执行，提升处理效率。</w:t>
            </w:r>
            <w:r/>
          </w:p>
          <w:p>
            <w:pPr>
              <w:numPr>
                <w:ilvl w:val="0"/>
                <w:numId w:val="1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支持智能任务调度，按政务业务周期、任务优先级自动编排计算任务，保障关键任务优先执行。</w:t>
            </w:r>
            <w:r/>
          </w:p>
          <w:p>
            <w:pPr>
              <w:numPr>
                <w:ilvl w:val="0"/>
                <w:numId w:val="1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支持多计算引擎适配，兼容主流计算框架，同时适配政务国产化技术栈，保障技术自主可控。</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2.4数据质量管理</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2.4.1质量规则配置</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提供轻量化的质量规则配置能力，内置常用校验规则模板，支持按业务场景快速配置校验规则，适配政务数据基础质量核查需求，具体功能如下：</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基础质量规则预置功能，内置完整性（关键字段非空）、准确性（格式合规）、一致性（编码统一）、规范性（字典项匹配）等常用校验规则，内置国标默认规则（如统一社会信用代码校验、行政区划代码匹配、日期格式校验），开箱即用。</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2.4.2质量校验执行</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质量校验执行作为数据入库后的轻量级核查环节，对经数据集成汇聚、数据清洗处理后入库的数据进行抽检式校验，重点覆盖关键字段完整性、数据格式准确性、唯一标识唯一性等核心维度，作为源头质量管控的补充验证，具体功能如下：</w:t>
            </w:r>
            <w:r/>
          </w:p>
          <w:p>
            <w:pPr>
              <w:numPr>
                <w:ilvl w:val="0"/>
                <w:numId w:val="1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支持关键字段非空校验功能，杜绝核心信息缺失。</w:t>
            </w:r>
            <w:r/>
          </w:p>
          <w:p>
            <w:pPr>
              <w:numPr>
                <w:ilvl w:val="0"/>
                <w:numId w:val="1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支持数据格式准确性校验功能，内置国标/地方标准格式规则，校验编码、日期、联系方式等格式合规性。</w:t>
            </w:r>
            <w:r/>
          </w:p>
          <w:p>
            <w:pPr>
              <w:numPr>
                <w:ilvl w:val="0"/>
                <w:numId w:val="1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支持唯一标识唯一性校验功能，确保核心标识全库无重复。</w:t>
            </w:r>
            <w:r/>
          </w:p>
          <w:p>
            <w:pPr>
              <w:numPr>
                <w:ilvl w:val="0"/>
                <w:numId w:val="1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支持数据逻辑准确性校验功能，验证业务逻辑合理性（如日期逻辑、数值关联逻辑）。</w:t>
            </w:r>
            <w:r/>
          </w:p>
          <w:p>
            <w:pPr>
              <w:jc w:val="left"/>
              <w:widowControl/>
              <w:rPr>
                <w:rStyle w:val="946"/>
                <w:rFonts w:hint="default" w:asciiTheme="minorEastAsia" w:hAnsiTheme="minorEastAsia" w:eastAsiaTheme="minorEastAsia" w:cstheme="minorEastAsia"/>
                <w:b/>
                <w:bCs/>
                <w:color w:val="auto"/>
                <w:sz w:val="21"/>
                <w:szCs w:val="21"/>
                <w:highlight w:val="none"/>
                <w:lang w:eastAsia="zh"/>
              </w:rPr>
            </w:pPr>
            <w:r>
              <w:rPr>
                <w:rStyle w:val="946"/>
                <w:rFonts w:hint="default" w:asciiTheme="minorEastAsia" w:hAnsiTheme="minorEastAsia" w:eastAsiaTheme="minorEastAsia" w:cstheme="minorEastAsia"/>
                <w:b/>
                <w:bCs/>
                <w:color w:val="auto"/>
                <w:sz w:val="21"/>
                <w:szCs w:val="21"/>
                <w:highlight w:val="none"/>
              </w:rPr>
              <w:t xml:space="preserve">2.4.3质量</w:t>
            </w:r>
            <w:r>
              <w:rPr>
                <w:rStyle w:val="946"/>
                <w:rFonts w:hint="default" w:asciiTheme="minorEastAsia" w:hAnsiTheme="minorEastAsia" w:eastAsiaTheme="minorEastAsia" w:cstheme="minorEastAsia"/>
                <w:b/>
                <w:bCs/>
                <w:color w:val="auto"/>
                <w:sz w:val="21"/>
                <w:szCs w:val="21"/>
                <w:highlight w:val="none"/>
                <w:lang w:eastAsia="zh"/>
              </w:rPr>
              <w:t xml:space="preserve">问题处理</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质量问题处理提供轻量级的问题跟踪与闭环能力，对校验发现的质量问题进行记录、分派与跟踪，支持问题状态管理与整改确认，确保质量问题得到及时处理，具体功能如下：</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支持质量问题自动记录功能，校验发现的问题数据自动生成问题记录，包含问题类型、影响数据范围、所属部门等信息，支持按部门分派处理。</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2.4.3.1问题记录与分派</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校验发现的问题数据自动生成问题记录，支持按部门分派处理。</w:t>
            </w:r>
            <w:r/>
          </w:p>
          <w:p>
            <w:pPr>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支持质量问题统计功能，按问题类型、部门、时间维度统计问题数量与处理情况，生成质量概览报表，支持报表导出。</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2.4.3.2问题统计与报表</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按多维度统计质量问题，生成质量概览报表。</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支持质量异常告警功能，当校验合格率低于设定阈值或出现批量质量问题时，通过系统消息推送告警通知，支持自定义告警阈值。</w:t>
            </w:r>
            <w:r/>
          </w:p>
          <w:p>
            <w:pPr>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2.4.3.3质量异常告警</w:t>
            </w:r>
            <w:r/>
          </w:p>
          <w:p>
            <w:pPr>
              <w:ind w:firstLine="420"/>
              <w:jc w:val="left"/>
              <w:widowControl/>
              <w:rPr>
                <w:highlight w:val="none"/>
              </w:rPr>
            </w:pPr>
            <w:r>
              <w:rPr>
                <w:rStyle w:val="946"/>
                <w:rFonts w:hint="default" w:asciiTheme="minorEastAsia" w:hAnsiTheme="minorEastAsia" w:eastAsiaTheme="minorEastAsia" w:cstheme="minorEastAsia"/>
                <w:color w:val="auto"/>
                <w:sz w:val="21"/>
                <w:szCs w:val="21"/>
                <w:highlight w:val="none"/>
              </w:rPr>
              <w:t xml:space="preserve">校验合格率低于阈值或出现批量问题时推送告警通知。</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2.5数据资产目录</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2.5.1数据资源盘点</w:t>
            </w:r>
            <w:r/>
          </w:p>
          <w:p>
            <w:pPr>
              <w:ind w:firstLine="420"/>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多维度统计分析数据资产整体情况，具备全面、精准的资产洞察能力。可系统呈现接入数据源概览信息，清晰展示数据地图分布态势与数据目录分布结构，动态追踪元数据变化趋势，实时监控存储资源占用等核心情况。</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2.5.2数据资源编目</w:t>
            </w:r>
            <w:r/>
          </w:p>
          <w:p>
            <w:pPr>
              <w:numPr>
                <w:ilvl w:val="0"/>
                <w:numId w:val="1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支持按数据主题、所属部门、行政层级、数据类型等多维度分类编制目录的功能，构建“总目录-主题目录-部门目录-数据表目录-字段目录”五级树形体系。</w:t>
            </w:r>
            <w:r/>
          </w:p>
          <w:p>
            <w:pPr>
              <w:numPr>
                <w:ilvl w:val="0"/>
                <w:numId w:val="1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支持目录与元数据自动关联的功能，关联数据表结构、数据来源、更新周期、脱敏规则、合规依据等全要素元数据。</w:t>
            </w:r>
            <w:r/>
          </w:p>
          <w:p>
            <w:pPr>
              <w:numPr>
                <w:ilvl w:val="0"/>
                <w:numId w:val="1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支持目录全生命周期版本管理的功能，记录创建、修改、审核、启用、注销状态，支持版本回溯与差异对比。</w:t>
            </w:r>
            <w:r/>
          </w:p>
          <w:p>
            <w:pPr>
              <w:numPr>
                <w:ilvl w:val="0"/>
                <w:numId w:val="1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支持目录与数据源、数据质量状态自动同步的功能，数据新增/变更/下架时目录实时更新，同步展示数据质量等级。</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2.5.3数据资源目录查询</w:t>
            </w:r>
            <w:r/>
          </w:p>
          <w:p>
            <w:pPr>
              <w:numPr>
                <w:ilvl w:val="0"/>
                <w:numId w:val="17"/>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支持按目录名称、关键词、部门、更新频率等多条件精准检索的功能，支持精确/模糊匹配切换，检索结果按匹配度排序。</w:t>
            </w:r>
            <w:r/>
          </w:p>
          <w:p>
            <w:pPr>
              <w:numPr>
                <w:ilvl w:val="0"/>
                <w:numId w:val="17"/>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支持单维度精准筛选与多维度组合过滤的功能，允许保存常用筛选模板，快速锁定目标目录。</w:t>
            </w:r>
            <w:r/>
          </w:p>
          <w:p>
            <w:pPr>
              <w:numPr>
                <w:ilvl w:val="0"/>
                <w:numId w:val="17"/>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支持基于用户查询历史与业务场景智能推荐关联目录的功能，可视化展示目录上下游关联关系。</w:t>
            </w:r>
            <w:r/>
          </w:p>
          <w:p>
            <w:pPr>
              <w:numPr>
                <w:ilvl w:val="0"/>
                <w:numId w:val="17"/>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支持树形结构可视化浏览目录的功能，直观呈现各层级目录资源数量与共享范围。</w:t>
            </w:r>
            <w:r/>
          </w:p>
          <w:p>
            <w:pPr>
              <w:numPr>
                <w:ilvl w:val="0"/>
                <w:numId w:val="17"/>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支持目录详情全景预览的功能，展示数据样本、字段说明、权限要求、申请流程等核心信息，提供字段级详情查看。</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2.5.4数据资源授权管理</w:t>
            </w:r>
            <w:r/>
          </w:p>
          <w:p>
            <w:pPr>
              <w:numPr>
                <w:ilvl w:val="0"/>
                <w:numId w:val="18"/>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支持按数据敏感等级分级配置访问权限的功能，适配政务安全管控要求。</w:t>
            </w:r>
            <w:r/>
          </w:p>
          <w:p>
            <w:pPr>
              <w:numPr>
                <w:ilvl w:val="0"/>
                <w:numId w:val="18"/>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支持在线提交权限申请、自动化审批流转的功能，记录审批结果，权限到期自动提醒并支持续期申请。</w:t>
            </w:r>
            <w:r/>
          </w:p>
          <w:p>
            <w:pPr>
              <w:numPr>
                <w:ilvl w:val="0"/>
                <w:numId w:val="18"/>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支持表级、行级、列级精细化授权的功能，限制敏感字段查看，支持基于业务场景的临时授权。</w:t>
            </w:r>
            <w:r/>
          </w:p>
          <w:p>
            <w:pPr>
              <w:numPr>
                <w:ilvl w:val="0"/>
                <w:numId w:val="18"/>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支持权限动态调整与回收的功能，记录权限变动日志，限制授权用户在指定系统/IP地址段访问。</w:t>
            </w:r>
            <w:r/>
          </w:p>
          <w:p>
            <w:pPr>
              <w:numPr>
                <w:ilvl w:val="0"/>
                <w:numId w:val="18"/>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支持对接政务统一身份认证的功能，通过多方式身份验证后开放访问，跨系统权限互通无需重复申请。</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2.5.5数据资源用量分析</w:t>
            </w:r>
            <w:r/>
          </w:p>
          <w:p>
            <w:pPr>
              <w:numPr>
                <w:ilvl w:val="0"/>
                <w:numId w:val="19"/>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支持按主题、部门、类型等维度统计目录数量与覆盖情况的功能，生成资源分布报表。</w:t>
            </w:r>
            <w:r/>
          </w:p>
          <w:p>
            <w:pPr>
              <w:numPr>
                <w:ilvl w:val="0"/>
                <w:numId w:val="19"/>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支持统计目录查询次数、申请次数、调用频次的功能，分析用户活跃度与目录使用热度。</w:t>
            </w:r>
            <w:r/>
          </w:p>
          <w:p>
            <w:pPr>
              <w:numPr>
                <w:ilvl w:val="0"/>
                <w:numId w:val="19"/>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支持评估目录关联数据复用率、业务支撑效果的功能，生成价值分析报告。</w:t>
            </w:r>
            <w:r/>
          </w:p>
          <w:p>
            <w:pPr>
              <w:numPr>
                <w:ilvl w:val="0"/>
                <w:numId w:val="19"/>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支持识别目录高频查询、违规申请等异常行为的功能，触发告警提示并记录异常日志。</w:t>
            </w:r>
            <w:r/>
          </w:p>
          <w:p>
            <w:pPr>
              <w:numPr>
                <w:ilvl w:val="0"/>
                <w:numId w:val="19"/>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支持统计结果导出的功能，生成Excel/PDF格式报表，适配政务系统共享需求。</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2.6API服务网关</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2.6.1API注册与生产</w:t>
            </w:r>
            <w:r/>
          </w:p>
          <w:p>
            <w:pPr>
              <w:numPr>
                <w:ilvl w:val="0"/>
                <w:numId w:val="20"/>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支持外部API规范化注册的功能，全面兼容POST、GET等主流请求方式，深度适配HTTP、HTTPS及Webservice、Socket协议，支持与其他平台对接。</w:t>
            </w:r>
            <w:r/>
          </w:p>
          <w:p>
            <w:pPr>
              <w:numPr>
                <w:ilvl w:val="0"/>
                <w:numId w:val="20"/>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支持API参数精细化配置的功能，可设置分页展示、超时管控、传输加密、QPS限流，配置入参默认值并通过正则或计算表达式校验入参合规性，防范非法参数注入风险。</w:t>
            </w:r>
            <w:r/>
          </w:p>
          <w:p>
            <w:pPr>
              <w:numPr>
                <w:ilvl w:val="0"/>
                <w:numId w:val="20"/>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支持传参测试与结果优化的功能，参数配置后可启动验证，查看接口返回结果完整性与准确性，支持对返回结构化数据自定义排序，提升接口调试效率。</w:t>
            </w:r>
            <w:r/>
          </w:p>
          <w:p>
            <w:pPr>
              <w:numPr>
                <w:ilvl w:val="0"/>
                <w:numId w:val="20"/>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支持可视化服务编排的功能，通过拖拽式操作组合API节点、python函数节点等组件，无需复杂代码即可构建适配复杂政务场景的数据服务。</w:t>
            </w:r>
            <w:r/>
          </w:p>
          <w:p>
            <w:pPr>
              <w:numPr>
                <w:ilvl w:val="0"/>
                <w:numId w:val="20"/>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支持API模板导入导出的功能，支持自定义模板保存与批量导入，减少重复配置工作量。</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2.6.2API提交与发布</w:t>
            </w:r>
            <w:r/>
          </w:p>
          <w:p>
            <w:pPr>
              <w:numPr>
                <w:ilvl w:val="0"/>
                <w:numId w:val="2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支持API与政务项目绑定的功能，绑定后可直接部署至对应政务项目，简化接口部署流程。</w:t>
            </w:r>
            <w:r/>
          </w:p>
          <w:p>
            <w:pPr>
              <w:numPr>
                <w:ilvl w:val="0"/>
                <w:numId w:val="2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支持API批量导入导出的功能，可将指定API打包批量导入至新项目，适配多项目协同管理需求。</w:t>
            </w:r>
            <w:r/>
          </w:p>
          <w:p>
            <w:pPr>
              <w:numPr>
                <w:ilvl w:val="0"/>
                <w:numId w:val="2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支持跨项目、跨部门发布的功能，允许将既有项目中的数据API导出并导入至其他目标项目或关联部门。</w:t>
            </w:r>
            <w:r/>
          </w:p>
          <w:p>
            <w:pPr>
              <w:numPr>
                <w:ilvl w:val="0"/>
                <w:numId w:val="2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支持API市场规范化展示的功能，呈现API基础信息、适用场景、调用规范、质量等级，提供标准化调用权限申请入口。</w:t>
            </w:r>
            <w:r/>
          </w:p>
          <w:p>
            <w:pPr>
              <w:numPr>
                <w:ilvl w:val="0"/>
                <w:numId w:val="2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支持调用权限分级管控的功能，通过调用次数阈值与周期时长双重维度实施访问控制，针对公开数据、内部数据、受限数据配置差异化调用额度。</w:t>
            </w:r>
            <w:r/>
          </w:p>
          <w:p>
            <w:pPr>
              <w:numPr>
                <w:ilvl w:val="0"/>
                <w:numId w:val="21"/>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支持API版本管理的功能，记录版本迭代历史，支持版本回溯与灰度发布。</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2.6.3API权限与安全</w:t>
            </w:r>
            <w:r/>
          </w:p>
          <w:p>
            <w:pPr>
              <w:numPr>
                <w:ilvl w:val="0"/>
                <w:numId w:val="2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支持权限全生命周期管理的功能，覆盖申请、审核、分配、回收全流程。</w:t>
            </w:r>
            <w:r/>
          </w:p>
          <w:p>
            <w:pPr>
              <w:numPr>
                <w:ilvl w:val="0"/>
                <w:numId w:val="2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支持调用加密的功能，提供Token与AK/SK两种主流加密方式。</w:t>
            </w:r>
            <w:r/>
          </w:p>
          <w:p>
            <w:pPr>
              <w:numPr>
                <w:ilvl w:val="0"/>
                <w:numId w:val="2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支持安全组精准管控的功能，通过IP黑白名单精准限制API访问来源，仅允许政务内网IP或授权单位IP访问，阻止非法IP恶意攻击。</w:t>
            </w:r>
            <w:r/>
          </w:p>
          <w:p>
            <w:pPr>
              <w:numPr>
                <w:ilvl w:val="0"/>
                <w:numId w:val="2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支持传输加密与敏感数据脱敏联动的功能，对请求内容与返回结果实施高强度加密，同时关联数据底座脱敏规则，自动对返回数据中的敏感字段进行脱敏处理，满足合规要求。</w:t>
            </w:r>
            <w:r/>
          </w:p>
          <w:p>
            <w:pPr>
              <w:numPr>
                <w:ilvl w:val="0"/>
                <w:numId w:val="22"/>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支持熔断与限流双重防护的功能，按慢调用比例、异常比例等指标设定熔断阈值；配置单秒调用次数上限，防止接口因瞬时高并发过载。</w:t>
            </w:r>
            <w:r/>
          </w:p>
          <w:p>
            <w:pPr>
              <w:numPr>
                <w:ilvl w:val="0"/>
                <w:numId w:val="22"/>
              </w:numPr>
              <w:ind w:left="425" w:hanging="425"/>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需支持API熔断降级策略配置，可根据慢调用比例、异常比例等指标自动熔断异常API，保护系统稳定性。</w:t>
            </w:r>
            <w:r/>
          </w:p>
          <w:p>
            <w:pPr>
              <w:numPr>
                <w:ilvl w:val="0"/>
                <w:numId w:val="22"/>
              </w:numPr>
              <w:ind w:left="425" w:hanging="425"/>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需支持API服务编排和分组能力，可通过工作流的方式实现复杂场景的API业务流搭建。</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2.6.4API运维与监控</w:t>
            </w:r>
            <w:r/>
          </w:p>
          <w:p>
            <w:pPr>
              <w:numPr>
                <w:ilvl w:val="0"/>
                <w:numId w:val="2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支持不停服编辑发布与启禁用操作的功能，无需中断政务服务即可完成接口迭代与状态调整。</w:t>
            </w:r>
            <w:r/>
          </w:p>
          <w:p>
            <w:pPr>
              <w:numPr>
                <w:ilvl w:val="0"/>
                <w:numId w:val="2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支持接口运行数据全维度统计的功能，实时查看调用量、成功率、错误日志、响应时间等核心数据，对订阅用户及接口版本进行全生命周期管理。</w:t>
            </w:r>
            <w:r/>
          </w:p>
          <w:p>
            <w:pPr>
              <w:numPr>
                <w:ilvl w:val="0"/>
                <w:numId w:val="2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支持多渠道告警配置的功能，为API调用失败、高并发、响应超时等场景设置告警阈值，通过短信、邮件、钉钉及政务办公系统消息推送通知，可设置免打扰时间。</w:t>
            </w:r>
            <w:r/>
          </w:p>
          <w:p>
            <w:pPr>
              <w:numPr>
                <w:ilvl w:val="0"/>
                <w:numId w:val="2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支持缓存优化提升响应速度的功能，将接口调用结果自动缓存至HBase/Redis等高性能存储介质。</w:t>
            </w:r>
            <w:r/>
          </w:p>
          <w:p>
            <w:pPr>
              <w:numPr>
                <w:ilvl w:val="0"/>
                <w:numId w:val="2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支持标准化API文档自动生成与导出的功能，内容完整涵盖接口基本信息、参数配置说明、调用实操示例、错误码解释，可直接用于技术对接与政务部门备案。</w:t>
            </w:r>
            <w:r/>
          </w:p>
          <w:p>
            <w:pPr>
              <w:numPr>
                <w:ilvl w:val="0"/>
                <w:numId w:val="23"/>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支持日志全量留存的功能，详细记录API调用主体、时间、参数、结果、IP地址等信息，日志留存时长符合政务数据审计要求，为问题追溯与合规核查提供依据。</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2.7数据安全管理</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2.7.1数据分级分类管理</w:t>
            </w:r>
            <w:r/>
          </w:p>
          <w:p>
            <w:pPr>
              <w:numPr>
                <w:ilvl w:val="0"/>
                <w:numId w:val="2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支持按数据敏感等级自动分级的功能，适配国家/南京政务数据分类分级标准。</w:t>
            </w:r>
            <w:r/>
          </w:p>
          <w:p>
            <w:pPr>
              <w:numPr>
                <w:ilvl w:val="0"/>
                <w:numId w:val="2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支持自定义分级规则的功能，可按数据用途、关联业务、泄露影响范围配置分级逻辑，精准匹配政务场景差异化安全需求。</w:t>
            </w:r>
            <w:r/>
          </w:p>
          <w:p>
            <w:pPr>
              <w:numPr>
                <w:ilvl w:val="0"/>
                <w:numId w:val="2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支持分级分类动态调整的功能，在数据属性或业务场景变化时自动更新等级，同步触发对应安全管控策略调整。</w:t>
            </w:r>
            <w:r/>
          </w:p>
          <w:p>
            <w:pPr>
              <w:numPr>
                <w:ilvl w:val="0"/>
                <w:numId w:val="24"/>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支持分级结果可视化标注的功能，在数据目录、数据表、字段层面明确标注安全等级，为后续权限管控、脱敏处理提供依据。</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2.7.2数据权限管控</w:t>
            </w:r>
            <w:r/>
          </w:p>
          <w:p>
            <w:pPr>
              <w:numPr>
                <w:ilvl w:val="0"/>
                <w:numId w:val="2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支持表级、行级、列级细粒度权限分配的功能。</w:t>
            </w:r>
            <w:r/>
          </w:p>
          <w:p>
            <w:pPr>
              <w:numPr>
                <w:ilvl w:val="0"/>
                <w:numId w:val="2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支持基于角色与岗位的权限配置功能，预设数据治理管理员、业务操作员、基层工作人员等角色，批量分配对应权限，也支持自定义角色权限。</w:t>
            </w:r>
            <w:r/>
          </w:p>
          <w:p>
            <w:pPr>
              <w:numPr>
                <w:ilvl w:val="0"/>
                <w:numId w:val="2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支持权限全生命周期管理功能，覆盖申请、审核、分配、回收全流程，用户可在线提交权限申请，审批流程自动流转至对应部门。</w:t>
            </w:r>
            <w:r/>
          </w:p>
          <w:p>
            <w:pPr>
              <w:numPr>
                <w:ilvl w:val="0"/>
                <w:numId w:val="25"/>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支持临时授权与权限到期自动回收功能，针对专项调研、应急处置等临时场景配置短期权限，到期自动失效，避免权限滥用。</w:t>
            </w:r>
            <w:r/>
          </w:p>
          <w:p>
            <w:pPr>
              <w:jc w:val="left"/>
              <w:widowControl/>
              <w:rPr>
                <w:rStyle w:val="946"/>
                <w:rFonts w:hint="default" w:asciiTheme="minorEastAsia" w:hAnsiTheme="minorEastAsia" w:eastAsiaTheme="minorEastAsia" w:cstheme="minorEastAsia"/>
                <w:b/>
                <w:bCs/>
                <w:color w:val="auto"/>
                <w:sz w:val="21"/>
                <w:szCs w:val="21"/>
                <w:highlight w:val="none"/>
              </w:rPr>
            </w:pPr>
            <w:r>
              <w:rPr>
                <w:rStyle w:val="946"/>
                <w:rFonts w:hint="default" w:asciiTheme="minorEastAsia" w:hAnsiTheme="minorEastAsia" w:eastAsiaTheme="minorEastAsia" w:cstheme="minorEastAsia"/>
                <w:b/>
                <w:bCs/>
                <w:color w:val="auto"/>
                <w:sz w:val="21"/>
                <w:szCs w:val="21"/>
                <w:highlight w:val="none"/>
              </w:rPr>
              <w:t xml:space="preserve">2.7.3数据脱敏处理</w:t>
            </w:r>
            <w:r/>
          </w:p>
          <w:p>
            <w:pPr>
              <w:numPr>
                <w:ilvl w:val="0"/>
                <w:numId w:val="2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支持敏感数据自动识别功能，精准识别身份证号、手机号、银行卡号、企业核心经营数据等敏感字段，适配政务多类型敏感数据场景。</w:t>
            </w:r>
            <w:r/>
          </w:p>
          <w:p>
            <w:pPr>
              <w:numPr>
                <w:ilvl w:val="0"/>
                <w:numId w:val="2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支持精细化脱敏功能，提供掩码、替换、截断、加密等多种脱敏规则，可按数据使用场景配置差异化脱敏策略，确保脱敏后数据可用且安全。</w:t>
            </w:r>
            <w:r/>
          </w:p>
          <w:p>
            <w:pPr>
              <w:numPr>
                <w:ilvl w:val="0"/>
                <w:numId w:val="2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支持数据传输加密功能，对政务数据采集、共享、传输过程实施SSL/TLS加密，防范传输过程中数据泄露、篡改风险。</w:t>
            </w:r>
            <w:r/>
          </w:p>
          <w:p>
            <w:pPr>
              <w:numPr>
                <w:ilvl w:val="0"/>
                <w:numId w:val="2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支持数据存储加密功能，采用加密存储技术对敏感数据进行加密处理，包括静态数据加密、加密密钥管理，保障数据存储安全。</w:t>
            </w:r>
            <w:r/>
          </w:p>
          <w:p>
            <w:pPr>
              <w:numPr>
                <w:ilvl w:val="0"/>
                <w:numId w:val="2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支持敏感数据访问防护功能，对敏感数据的访问行为进行实时监控，异常访问自动拦截并触发告警。</w:t>
            </w:r>
            <w:r/>
          </w:p>
          <w:p>
            <w:pPr>
              <w:numPr>
                <w:ilvl w:val="0"/>
                <w:numId w:val="26"/>
              </w:numPr>
              <w:ind w:left="425" w:hanging="425"/>
              <w:jc w:val="left"/>
              <w:widowControl/>
              <w:rPr>
                <w:rStyle w:val="946"/>
                <w:rFonts w:hint="default" w:asciiTheme="minorEastAsia" w:hAnsiTheme="minorEastAsia" w:eastAsiaTheme="minorEastAsia" w:cstheme="minorEastAsia"/>
                <w:color w:val="auto"/>
                <w:sz w:val="21"/>
                <w:szCs w:val="21"/>
                <w:highlight w:val="none"/>
              </w:rPr>
            </w:pPr>
            <w:r>
              <w:rPr>
                <w:rStyle w:val="946"/>
                <w:rFonts w:hint="default" w:asciiTheme="minorEastAsia" w:hAnsiTheme="minorEastAsia" w:eastAsiaTheme="minorEastAsia" w:cstheme="minorEastAsia"/>
                <w:color w:val="auto"/>
                <w:sz w:val="21"/>
                <w:szCs w:val="21"/>
                <w:highlight w:val="none"/>
              </w:rPr>
              <w:t xml:space="preserve">支持脱敏规则动态更新功能，同步国家/地方敏感数据管理要求，及时调整脱敏策略，适配政务数据敏感属性变化。</w:t>
            </w:r>
            <w:r/>
          </w:p>
          <w:p>
            <w:pPr>
              <w:numPr>
                <w:ilvl w:val="0"/>
                <w:numId w:val="0"/>
              </w:num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eastAsia" w:asciiTheme="minorEastAsia" w:hAnsiTheme="minorEastAsia" w:eastAsiaTheme="minorEastAsia" w:cstheme="minorEastAsia"/>
                <w:b/>
                <w:bCs/>
                <w:color w:val="auto"/>
                <w:sz w:val="21"/>
                <w:szCs w:val="21"/>
                <w:highlight w:val="none"/>
                <w:lang w:val="en-US" w:eastAsia="zh-CN"/>
              </w:rPr>
              <w:t xml:space="preserve">3、</w:t>
            </w:r>
            <w:r>
              <w:rPr>
                <w:rStyle w:val="950"/>
                <w:rFonts w:hint="default" w:asciiTheme="minorEastAsia" w:hAnsiTheme="minorEastAsia" w:eastAsiaTheme="minorEastAsia" w:cstheme="minorEastAsia"/>
                <w:b/>
                <w:bCs/>
                <w:color w:val="auto"/>
                <w:sz w:val="21"/>
                <w:szCs w:val="21"/>
                <w:highlight w:val="none"/>
              </w:rPr>
              <w:t xml:space="preserve">数据治理服务（分一二三期提供服务，每期与引入数据资源同步）</w:t>
            </w:r>
            <w:r/>
          </w:p>
          <w:p>
            <w:pPr>
              <w:ind w:firstLine="420"/>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依托数据治理工具的能力，结合成熟的数据治理服务，通过清洗、融合、质量管理、目录管理等服务，引入企业、人才、科技创新、资讯舆情相关数据，持续完善政务资源库，整合两区政务数据及基础库数据，建设人才、企业、政策等服务资源库。</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3.1引入数据治理</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3.1.1存量数据治理</w:t>
            </w:r>
            <w:r/>
          </w:p>
          <w:p>
            <w:pPr>
              <w:ind w:firstLine="420"/>
              <w:jc w:val="left"/>
              <w:widowControl/>
              <w:rPr>
                <w:rStyle w:val="950"/>
                <w:rFonts w:hint="default" w:asciiTheme="minorEastAsia" w:hAnsiTheme="minorEastAsia" w:eastAsiaTheme="minorEastAsia" w:cstheme="minorEastAsia"/>
                <w:color w:val="auto"/>
                <w:sz w:val="21"/>
                <w:szCs w:val="21"/>
                <w:highlight w:val="none"/>
              </w:rPr>
            </w:pPr>
            <w:r>
              <w:rPr>
                <w:rStyle w:val="950"/>
                <w:rFonts w:hint="default" w:asciiTheme="minorEastAsia" w:hAnsiTheme="minorEastAsia" w:eastAsiaTheme="minorEastAsia" w:cstheme="minorEastAsia"/>
                <w:color w:val="auto"/>
                <w:sz w:val="21"/>
                <w:szCs w:val="21"/>
                <w:highlight w:val="none"/>
              </w:rPr>
              <w:t xml:space="preserve">针对引入的资源数据（与以上数据资源保持一致），提供完善的数据治理服务，包含数据调研、数据清单梳理、数据归集架构确认、新建归集库、数据质量探查、数据接入服务配置等环节，通过标准化、规范化的治理流程，系统性提升数据质量，为后续数据治理服务提供高效、可靠的数据支撑。</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3.1.2动态更新数据治理</w:t>
            </w:r>
            <w:r/>
          </w:p>
          <w:p>
            <w:pPr>
              <w:ind w:firstLine="420"/>
              <w:jc w:val="left"/>
              <w:widowControl/>
              <w:rPr>
                <w:rFonts w:hint="eastAsia" w:asciiTheme="minorEastAsia" w:hAnsiTheme="minorEastAsia" w:eastAsiaTheme="minorEastAsia" w:cstheme="minorEastAsia"/>
                <w:strike/>
                <w:highlight w:val="none"/>
              </w:rPr>
            </w:pPr>
            <w:r>
              <w:rPr>
                <w:rStyle w:val="950"/>
                <w:rFonts w:hint="default" w:asciiTheme="minorEastAsia" w:hAnsiTheme="minorEastAsia" w:eastAsiaTheme="minorEastAsia" w:cstheme="minorEastAsia"/>
                <w:color w:val="auto"/>
                <w:sz w:val="21"/>
                <w:szCs w:val="21"/>
                <w:highlight w:val="none"/>
              </w:rPr>
              <w:t xml:space="preserve">依托现有数据治理体系，提供对企业信息、人才数据、产业资讯等动态更新的数据，持续提供全流程数据治理服务。开展数据梳理、多源数据汇聚工作，同步实施数据清洗、校验、补全等服务，及时剔除无效数据、更新变动信息，确保动态数据的鲜活度、准确性与规范性，进一步强化基础数据库的时效性。</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3.2基础库建设完善</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3.2.1法人库数据融合完善</w:t>
            </w:r>
            <w:r/>
          </w:p>
          <w:p>
            <w:pPr>
              <w:ind w:firstLine="420"/>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color w:val="auto"/>
                <w:sz w:val="21"/>
                <w:szCs w:val="21"/>
                <w:highlight w:val="none"/>
              </w:rPr>
              <w:t xml:space="preserve">依据</w:t>
            </w:r>
            <w:r>
              <w:rPr>
                <w:rFonts w:hint="eastAsia" w:asciiTheme="minorEastAsia" w:hAnsiTheme="minorEastAsia" w:eastAsiaTheme="minorEastAsia" w:cstheme="minorEastAsia"/>
                <w:highlight w:val="none"/>
                <w:lang w:val="en-US" w:eastAsia="zh-CN"/>
              </w:rPr>
              <w:t xml:space="preserve">属地</w:t>
            </w:r>
            <w:r>
              <w:rPr>
                <w:rStyle w:val="950"/>
                <w:rFonts w:hint="default" w:asciiTheme="minorEastAsia" w:hAnsiTheme="minorEastAsia" w:eastAsiaTheme="minorEastAsia" w:cstheme="minorEastAsia"/>
                <w:color w:val="auto"/>
                <w:sz w:val="21"/>
                <w:szCs w:val="21"/>
                <w:highlight w:val="none"/>
              </w:rPr>
              <w:t xml:space="preserve">法人库建设规范，系统梳理并汇聚</w:t>
            </w:r>
            <w:r>
              <w:rPr>
                <w:rStyle w:val="950"/>
                <w:rFonts w:hint="eastAsia" w:asciiTheme="minorEastAsia" w:hAnsiTheme="minorEastAsia" w:eastAsiaTheme="minorEastAsia" w:cstheme="minorEastAsia"/>
                <w:color w:val="auto"/>
                <w:sz w:val="21"/>
                <w:szCs w:val="21"/>
                <w:highlight w:val="none"/>
                <w:lang w:val="en-US" w:eastAsia="zh-CN"/>
              </w:rPr>
              <w:t xml:space="preserve">融合后</w:t>
            </w:r>
            <w:r>
              <w:rPr>
                <w:rStyle w:val="950"/>
                <w:rFonts w:hint="default" w:asciiTheme="minorEastAsia" w:hAnsiTheme="minorEastAsia" w:eastAsiaTheme="minorEastAsia" w:cstheme="minorEastAsia"/>
                <w:color w:val="auto"/>
                <w:sz w:val="21"/>
                <w:szCs w:val="21"/>
                <w:highlight w:val="none"/>
              </w:rPr>
              <w:t xml:space="preserve">现有法人相关数据，同时融合引入的企业全维度数据资源（含工商数据、经营数据、司法数据、知识产权数据、信用数据、资质许可数据等），通过标准化梳理、字段对齐、逻辑关联，构建数据维度完整、格式规范统一的基础法人数据库。</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3.2.2人才库数据融合完善</w:t>
            </w:r>
            <w:r/>
          </w:p>
          <w:p>
            <w:pPr>
              <w:ind w:firstLine="420"/>
              <w:jc w:val="left"/>
              <w:widowControl/>
              <w:rPr>
                <w:rStyle w:val="950"/>
                <w:rFonts w:hint="default" w:asciiTheme="minorEastAsia" w:hAnsiTheme="minorEastAsia" w:eastAsiaTheme="minorEastAsia" w:cstheme="minorEastAsia"/>
                <w:color w:val="auto"/>
                <w:sz w:val="21"/>
                <w:szCs w:val="21"/>
                <w:highlight w:val="none"/>
              </w:rPr>
            </w:pPr>
            <w:r>
              <w:rPr>
                <w:rStyle w:val="950"/>
                <w:rFonts w:hint="default" w:asciiTheme="minorEastAsia" w:hAnsiTheme="minorEastAsia" w:eastAsiaTheme="minorEastAsia" w:cstheme="minorEastAsia"/>
                <w:color w:val="auto"/>
                <w:sz w:val="21"/>
                <w:szCs w:val="21"/>
                <w:highlight w:val="none"/>
              </w:rPr>
              <w:t xml:space="preserve">以</w:t>
            </w:r>
            <w:r>
              <w:rPr>
                <w:rFonts w:hint="eastAsia" w:asciiTheme="minorEastAsia" w:hAnsiTheme="minorEastAsia" w:eastAsiaTheme="minorEastAsia" w:cstheme="minorEastAsia"/>
                <w:highlight w:val="none"/>
                <w:lang w:val="en-US" w:eastAsia="zh-CN"/>
              </w:rPr>
              <w:t xml:space="preserve">属地</w:t>
            </w:r>
            <w:r>
              <w:rPr>
                <w:rStyle w:val="950"/>
                <w:rFonts w:hint="default" w:asciiTheme="minorEastAsia" w:hAnsiTheme="minorEastAsia" w:eastAsiaTheme="minorEastAsia" w:cstheme="minorEastAsia"/>
                <w:color w:val="auto"/>
                <w:sz w:val="21"/>
                <w:szCs w:val="21"/>
                <w:highlight w:val="none"/>
              </w:rPr>
              <w:t xml:space="preserve">现有人才库为基准，整合</w:t>
            </w:r>
            <w:r>
              <w:rPr>
                <w:rStyle w:val="950"/>
                <w:rFonts w:hint="eastAsia" w:asciiTheme="minorEastAsia" w:hAnsiTheme="minorEastAsia" w:eastAsiaTheme="minorEastAsia" w:cstheme="minorEastAsia"/>
                <w:color w:val="auto"/>
                <w:sz w:val="21"/>
                <w:szCs w:val="21"/>
                <w:highlight w:val="none"/>
                <w:lang w:val="en-US" w:eastAsia="zh-CN"/>
              </w:rPr>
              <w:t xml:space="preserve">融合后</w:t>
            </w:r>
            <w:r>
              <w:rPr>
                <w:rStyle w:val="950"/>
                <w:rFonts w:hint="default" w:asciiTheme="minorEastAsia" w:hAnsiTheme="minorEastAsia" w:eastAsiaTheme="minorEastAsia" w:cstheme="minorEastAsia"/>
                <w:color w:val="auto"/>
                <w:sz w:val="21"/>
                <w:szCs w:val="21"/>
                <w:highlight w:val="none"/>
              </w:rPr>
              <w:t xml:space="preserve">人才数据及引入的产业人才数据，制定统一的数据标准与治理流程，通过分类梳理、规范汇聚、质量管控、模型开发及服务延伸，构建标准化、全维度、高可用的</w:t>
            </w:r>
            <w:r>
              <w:rPr>
                <w:rStyle w:val="950"/>
                <w:rFonts w:hint="eastAsia" w:asciiTheme="minorEastAsia" w:hAnsiTheme="minorEastAsia" w:eastAsiaTheme="minorEastAsia" w:cstheme="minorEastAsia"/>
                <w:color w:val="auto"/>
                <w:sz w:val="21"/>
                <w:szCs w:val="21"/>
                <w:highlight w:val="none"/>
                <w:lang w:val="en-US" w:eastAsia="zh-CN"/>
              </w:rPr>
              <w:t xml:space="preserve">属地</w:t>
            </w:r>
            <w:r>
              <w:rPr>
                <w:rStyle w:val="950"/>
                <w:rFonts w:hint="default" w:asciiTheme="minorEastAsia" w:hAnsiTheme="minorEastAsia" w:eastAsiaTheme="minorEastAsia" w:cstheme="minorEastAsia"/>
                <w:color w:val="auto"/>
                <w:sz w:val="21"/>
                <w:szCs w:val="21"/>
                <w:highlight w:val="none"/>
              </w:rPr>
              <w:t xml:space="preserve">人才库，实现区域人才数据有机融合与高效应用。</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3.2.3特色基础库建设</w:t>
            </w:r>
            <w:r/>
          </w:p>
          <w:p>
            <w:pPr>
              <w:ind w:firstLine="420"/>
              <w:jc w:val="left"/>
              <w:widowControl/>
              <w:rPr>
                <w:rStyle w:val="950"/>
                <w:rFonts w:hint="default" w:asciiTheme="minorEastAsia" w:hAnsiTheme="minorEastAsia" w:eastAsiaTheme="minorEastAsia" w:cstheme="minorEastAsia"/>
                <w:color w:val="auto"/>
                <w:sz w:val="21"/>
                <w:szCs w:val="21"/>
                <w:highlight w:val="none"/>
              </w:rPr>
            </w:pPr>
            <w:r>
              <w:rPr>
                <w:rStyle w:val="950"/>
                <w:rFonts w:hint="default" w:asciiTheme="minorEastAsia" w:hAnsiTheme="minorEastAsia" w:eastAsiaTheme="minorEastAsia" w:cstheme="minorEastAsia"/>
                <w:color w:val="auto"/>
                <w:sz w:val="21"/>
                <w:szCs w:val="21"/>
                <w:highlight w:val="none"/>
              </w:rPr>
              <w:t xml:space="preserve">在完善法人库、人才库等基础数据库建设的基础上，进一步拓展基础库建设维度，通过融合</w:t>
            </w:r>
            <w:r>
              <w:rPr>
                <w:rStyle w:val="950"/>
                <w:rFonts w:hint="eastAsia" w:asciiTheme="minorEastAsia" w:hAnsiTheme="minorEastAsia" w:eastAsiaTheme="minorEastAsia" w:cstheme="minorEastAsia"/>
                <w:color w:val="auto"/>
                <w:sz w:val="21"/>
                <w:szCs w:val="21"/>
                <w:highlight w:val="none"/>
                <w:lang w:val="en-US" w:eastAsia="zh-CN"/>
              </w:rPr>
              <w:t xml:space="preserve">后</w:t>
            </w:r>
            <w:r>
              <w:rPr>
                <w:rStyle w:val="950"/>
                <w:rFonts w:hint="default" w:asciiTheme="minorEastAsia" w:hAnsiTheme="minorEastAsia" w:eastAsiaTheme="minorEastAsia" w:cstheme="minorEastAsia"/>
                <w:color w:val="auto"/>
                <w:sz w:val="21"/>
                <w:szCs w:val="21"/>
                <w:highlight w:val="none"/>
              </w:rPr>
              <w:t xml:space="preserve">政务数据以及引入的企业、人才、资讯舆情等各类数据，经过分类、整合、关联、规范化处理，重点梳理出区域政策、资讯舆情、重点项目、产业园区、重点企业等核心数据，构建专业化、精细化的特色基础数据库。通过特色基础数据库建设，为服务应用提供坚实的基础数据支撑。</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3.3各类服务资源库建设</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3.3.1企业服务资源库</w:t>
            </w:r>
            <w:r/>
          </w:p>
          <w:p>
            <w:pPr>
              <w:ind w:firstLine="420"/>
              <w:jc w:val="left"/>
              <w:widowControl/>
              <w:rPr>
                <w:rStyle w:val="950"/>
                <w:rFonts w:hint="default" w:asciiTheme="minorEastAsia" w:hAnsiTheme="minorEastAsia" w:eastAsiaTheme="minorEastAsia" w:cstheme="minorEastAsia"/>
                <w:color w:val="auto"/>
                <w:sz w:val="21"/>
                <w:szCs w:val="21"/>
                <w:highlight w:val="none"/>
              </w:rPr>
            </w:pPr>
            <w:r>
              <w:rPr>
                <w:rStyle w:val="950"/>
                <w:rFonts w:hint="default" w:asciiTheme="minorEastAsia" w:hAnsiTheme="minorEastAsia" w:eastAsiaTheme="minorEastAsia" w:cstheme="minorEastAsia"/>
                <w:color w:val="auto"/>
                <w:sz w:val="21"/>
                <w:szCs w:val="21"/>
                <w:highlight w:val="none"/>
              </w:rPr>
              <w:t xml:space="preserve">聚焦企业需求，整合企业信息、产业信息、人才信息、服务诉求、资讯等核心数据，遵循统一数据标准，规范数据归集流程，强化数据治理，确保归集数据准确、完整、合规，并明确各数据项的来源、类型、核心字段及格式标准，同时深度挖掘人才与企业、企业与科研成果、企业与政策、企业与舆情资讯等数据的内在关联，建设标准化数据关联系统，打造企业专属服务资源库。</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3.3.2人才服务资源库</w:t>
            </w:r>
            <w:r/>
          </w:p>
          <w:p>
            <w:pPr>
              <w:ind w:firstLine="420"/>
              <w:jc w:val="left"/>
              <w:widowControl/>
              <w:rPr>
                <w:rStyle w:val="950"/>
                <w:rFonts w:hint="default" w:asciiTheme="minorEastAsia" w:hAnsiTheme="minorEastAsia" w:eastAsiaTheme="minorEastAsia" w:cstheme="minorEastAsia"/>
                <w:color w:val="auto"/>
                <w:sz w:val="21"/>
                <w:szCs w:val="21"/>
                <w:highlight w:val="none"/>
              </w:rPr>
            </w:pPr>
            <w:r>
              <w:rPr>
                <w:rStyle w:val="950"/>
                <w:rFonts w:hint="default" w:asciiTheme="minorEastAsia" w:hAnsiTheme="minorEastAsia" w:eastAsiaTheme="minorEastAsia" w:cstheme="minorEastAsia"/>
                <w:color w:val="auto"/>
                <w:sz w:val="21"/>
                <w:szCs w:val="21"/>
                <w:highlight w:val="none"/>
              </w:rPr>
              <w:t xml:space="preserve">以人才服务实现为核心，整合各类人才资源，打造人才全周期服务体系，涵盖人才信息管理、求职对接、政策保障、科研成果、科研项目等内容，重点做好个人信息脱敏处理，保障数据安全合规，提升人才数据质量。同步挖掘人才与企业、人才与政策、人才与专利、人才与项目等数据的内在关联，建设标准化的数据关联系统，打造人才服务资源库。</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3.3.3政策服务资源库</w:t>
            </w:r>
            <w:r/>
          </w:p>
          <w:p>
            <w:pPr>
              <w:ind w:firstLine="420"/>
              <w:jc w:val="left"/>
              <w:widowControl/>
              <w:rPr>
                <w:rStyle w:val="950"/>
                <w:rFonts w:hint="default" w:asciiTheme="minorEastAsia" w:hAnsiTheme="minorEastAsia" w:eastAsiaTheme="minorEastAsia" w:cstheme="minorEastAsia"/>
                <w:color w:val="auto"/>
                <w:sz w:val="21"/>
                <w:szCs w:val="21"/>
                <w:highlight w:val="none"/>
              </w:rPr>
            </w:pPr>
            <w:r>
              <w:rPr>
                <w:rStyle w:val="950"/>
                <w:rFonts w:hint="default" w:asciiTheme="minorEastAsia" w:hAnsiTheme="minorEastAsia" w:eastAsiaTheme="minorEastAsia" w:cstheme="minorEastAsia"/>
                <w:color w:val="auto"/>
                <w:sz w:val="21"/>
                <w:szCs w:val="21"/>
                <w:highlight w:val="none"/>
              </w:rPr>
              <w:t xml:space="preserve">融合</w:t>
            </w:r>
            <w:r>
              <w:rPr>
                <w:rStyle w:val="950"/>
                <w:rFonts w:hint="eastAsia" w:asciiTheme="minorEastAsia" w:hAnsiTheme="minorEastAsia" w:eastAsiaTheme="minorEastAsia" w:cstheme="minorEastAsia"/>
                <w:color w:val="auto"/>
                <w:sz w:val="21"/>
                <w:szCs w:val="21"/>
                <w:highlight w:val="none"/>
                <w:lang w:val="en-US" w:eastAsia="zh-CN"/>
              </w:rPr>
              <w:t xml:space="preserve">两区</w:t>
            </w:r>
            <w:r>
              <w:rPr>
                <w:rStyle w:val="950"/>
                <w:rFonts w:hint="default" w:asciiTheme="minorEastAsia" w:hAnsiTheme="minorEastAsia" w:eastAsiaTheme="minorEastAsia" w:cstheme="minorEastAsia"/>
                <w:color w:val="auto"/>
                <w:sz w:val="21"/>
                <w:szCs w:val="21"/>
                <w:highlight w:val="none"/>
              </w:rPr>
              <w:t xml:space="preserve">政务数据，全面归集各类政策相关数据，重点包括核心政策数据（各类扶持政策、优惠政策、公共服务政策、社会资源配套政策）、政策基础信息数据（政策</w:t>
            </w:r>
            <w:r>
              <w:rPr>
                <w:rStyle w:val="950"/>
                <w:rFonts w:hint="default" w:asciiTheme="minorEastAsia" w:hAnsiTheme="minorEastAsia" w:eastAsiaTheme="minorEastAsia" w:cstheme="minorEastAsia"/>
                <w:color w:val="auto"/>
                <w:sz w:val="21"/>
                <w:szCs w:val="21"/>
                <w:highlight w:val="none"/>
              </w:rPr>
              <w:t xml:space="preserve">适用范围、申报条件、申报流程、兑现时限、政策解读材料），同时联动政务数据中项目、审批监管、教育、医疗、住房、就业、社会救助等配套数据，关联企业、人才相关数据（企业信用、人才资质等）。严格遵循统一数据标准，规范数据归集流程，强化数据治理，确保归集数据准确、完整、合规，明确各数据项的来源单位、类型、核心字段及更新频率，构建全方位、多层次、智能化的政策服务资源库。建立政策数据动态更新机制，确保政策数据上下贯通、左右联动、及时迭代，为各业务部门政策执行、评估优化提供精准数据保障，助力提升政策服务效能与政务治理水平。</w:t>
            </w:r>
            <w:r/>
          </w:p>
          <w:p>
            <w:pPr>
              <w:ind w:firstLine="0"/>
              <w:jc w:val="left"/>
              <w:widowControl/>
              <w:rPr>
                <w:rStyle w:val="950"/>
                <w:rFonts w:hint="eastAsia" w:asciiTheme="minorEastAsia" w:hAnsiTheme="minorEastAsia" w:eastAsiaTheme="minorEastAsia" w:cstheme="minorEastAsia"/>
                <w:b/>
                <w:bCs/>
                <w:color w:val="auto"/>
                <w:sz w:val="21"/>
                <w:szCs w:val="21"/>
                <w:highlight w:val="none"/>
                <w:lang w:val="en-US" w:eastAsia="zh-CN"/>
              </w:rPr>
            </w:pPr>
            <w:r>
              <w:rPr>
                <w:rStyle w:val="950"/>
                <w:rFonts w:hint="default" w:asciiTheme="minorEastAsia" w:hAnsiTheme="minorEastAsia" w:eastAsiaTheme="minorEastAsia" w:cstheme="minorEastAsia"/>
                <w:b/>
                <w:bCs/>
                <w:color w:val="auto"/>
                <w:sz w:val="21"/>
                <w:szCs w:val="21"/>
                <w:highlight w:val="none"/>
              </w:rPr>
              <w:t xml:space="preserve">3.3.</w:t>
            </w:r>
            <w:r>
              <w:rPr>
                <w:rStyle w:val="950"/>
                <w:rFonts w:hint="eastAsia" w:asciiTheme="minorEastAsia" w:hAnsiTheme="minorEastAsia" w:eastAsiaTheme="minorEastAsia" w:cstheme="minorEastAsia"/>
                <w:b/>
                <w:bCs/>
                <w:color w:val="auto"/>
                <w:sz w:val="21"/>
                <w:szCs w:val="21"/>
                <w:highlight w:val="none"/>
                <w:lang w:val="en-US" w:eastAsia="zh-CN"/>
              </w:rPr>
              <w:t xml:space="preserve">4智能招商相关服务资源库</w:t>
            </w:r>
            <w:r/>
          </w:p>
          <w:p>
            <w:pPr>
              <w:ind w:firstLine="420"/>
              <w:jc w:val="left"/>
              <w:widowControl/>
              <w:rPr>
                <w:rStyle w:val="950"/>
                <w:rFonts w:hint="default" w:asciiTheme="minorEastAsia" w:hAnsiTheme="minorEastAsia" w:eastAsiaTheme="minorEastAsia" w:cstheme="minorEastAsia"/>
                <w:b/>
                <w:bCs/>
                <w:color w:val="auto"/>
                <w:sz w:val="21"/>
                <w:szCs w:val="21"/>
                <w:highlight w:val="none"/>
                <w:lang w:val="en-US" w:eastAsia="zh-CN"/>
              </w:rPr>
            </w:pPr>
            <w:r>
              <w:rPr>
                <w:rStyle w:val="950"/>
                <w:rFonts w:hint="default" w:asciiTheme="minorEastAsia" w:hAnsiTheme="minorEastAsia" w:eastAsiaTheme="minorEastAsia" w:cstheme="minorEastAsia"/>
                <w:b w:val="0"/>
                <w:bCs w:val="0"/>
                <w:color w:val="auto"/>
                <w:sz w:val="21"/>
                <w:szCs w:val="21"/>
                <w:highlight w:val="none"/>
                <w:lang w:val="en-US" w:eastAsia="zh-CN"/>
              </w:rPr>
              <w:t xml:space="preserve">融合投资机构基本信息、投资行业、投资额度、投资阶段维度数据，构建投资机构库，实现投资机构条件筛选、列表聚合展示及单机构多维度详情呈现；融合金融机构基础主</w:t>
            </w:r>
            <w:r>
              <w:rPr>
                <w:rStyle w:val="950"/>
                <w:rFonts w:hint="default" w:asciiTheme="minorEastAsia" w:hAnsiTheme="minorEastAsia" w:eastAsiaTheme="minorEastAsia" w:cstheme="minorEastAsia"/>
                <w:b w:val="0"/>
                <w:bCs w:val="0"/>
                <w:color w:val="auto"/>
                <w:sz w:val="21"/>
                <w:szCs w:val="21"/>
                <w:highlight w:val="none"/>
                <w:lang w:val="en-US" w:eastAsia="zh-CN"/>
              </w:rPr>
              <w:t xml:space="preserve">体、资质牌照、业务属性、经营实力、分类标签、合作对接等维度数据，构建金融机构库，实现金融机构条件筛选与列表信息聚合展示；融合产业概况、产业链上下游企业分布、产业链城市分布图谱、行业研究报告及关联项目维度数据，构建产业库，实现产业链关联项目统计汇总、单个产业详情展示及关联项目列表查阅；融合专家个人详情维度数据，构建专家库，实现专家条件筛选、列表聚合展示及单专家详细信息呈现；融合智库机构机构基础信息、机构属性分类、研究领域方向、专家团队信息、研究成果资源、合作服务能力、属地及资质信息等维度数据，构建智库机构库。</w:t>
            </w:r>
            <w:r/>
          </w:p>
          <w:p>
            <w:pPr>
              <w:jc w:val="left"/>
              <w:widowControl/>
              <w:rPr>
                <w:rStyle w:val="950"/>
                <w:rFonts w:hint="default" w:asciiTheme="minorEastAsia" w:hAnsiTheme="minorEastAsia" w:eastAsiaTheme="minorEastAsia" w:cstheme="minorEastAsia"/>
                <w:b/>
                <w:bCs/>
                <w:color w:val="auto"/>
                <w:sz w:val="21"/>
                <w:szCs w:val="21"/>
                <w:highlight w:val="none"/>
              </w:rPr>
            </w:pPr>
            <w:r>
              <w:rPr>
                <w:rStyle w:val="950"/>
                <w:rFonts w:hint="default" w:asciiTheme="minorEastAsia" w:hAnsiTheme="minorEastAsia" w:eastAsiaTheme="minorEastAsia" w:cstheme="minorEastAsia"/>
                <w:b/>
                <w:bCs/>
                <w:color w:val="auto"/>
                <w:sz w:val="21"/>
                <w:szCs w:val="21"/>
                <w:highlight w:val="none"/>
              </w:rPr>
              <w:t xml:space="preserve">3.4资源库对外服务</w:t>
            </w:r>
            <w:r/>
          </w:p>
          <w:p>
            <w:pPr>
              <w:ind w:left="0" w:right="0" w:firstLine="420"/>
              <w:jc w:val="left"/>
              <w:keepLines w:val="0"/>
              <w:keepNext w:val="0"/>
              <w:spacing w:before="0" w:beforeAutospacing="0" w:after="0" w:afterAutospacing="0"/>
              <w:widowControl/>
              <w:rPr>
                <w:rFonts w:hint="eastAsia" w:asciiTheme="minorEastAsia" w:hAnsiTheme="minorEastAsia" w:eastAsiaTheme="minorEastAsia" w:cstheme="minorEastAsia"/>
                <w:sz w:val="21"/>
                <w:szCs w:val="21"/>
                <w:highlight w:val="none"/>
                <w:lang w:val="en-US" w:eastAsia="zh-CN" w:bidi="ar-SA"/>
              </w:rPr>
              <w:suppressLineNumbers w:val="0"/>
            </w:pPr>
            <w:r>
              <w:rPr>
                <w:rStyle w:val="950"/>
                <w:rFonts w:hint="default" w:asciiTheme="minorEastAsia" w:hAnsiTheme="minorEastAsia" w:eastAsiaTheme="minorEastAsia" w:cstheme="minorEastAsia"/>
                <w:color w:val="auto"/>
                <w:sz w:val="21"/>
                <w:szCs w:val="21"/>
                <w:highlight w:val="none"/>
              </w:rPr>
              <w:t xml:space="preserve">构建“高性能、高可用”的数据服务层，搭建API接口服务与ETL推送服务双模式输出体系。API接口支持按需查询、筛选、调用，满足实时业务需求；ETL推送服务按预设规则批量推送数据至关联业务系统，支撑批量业务处理，同步建立服务监控机制，保障数据服务稳定高效输出。</w:t>
            </w:r>
            <w:r/>
          </w:p>
        </w:tc>
      </w:tr>
      <w:tr>
        <w:trPr/>
        <w:tc>
          <w:tcPr>
            <w:tcW w:w="72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highlight w:val="none"/>
              </w:rPr>
              <w:suppressLineNumbers w:val="0"/>
            </w:pPr>
            <w:r>
              <w:rPr>
                <w:rFonts w:hint="eastAsia" w:ascii="宋体" w:hAnsi="宋体" w:cs="宋体"/>
                <w:highlight w:val="none"/>
              </w:rPr>
              <w:t xml:space="preserve">2</w:t>
            </w:r>
            <w:r/>
          </w:p>
        </w:tc>
        <w:tc>
          <w:tcPr>
            <w:tcW w:w="20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highlight w:val="none"/>
              </w:rPr>
              <w:suppressLineNumbers w:val="0"/>
            </w:pPr>
            <w:r>
              <w:rPr>
                <w:rFonts w:hint="eastAsia" w:ascii="宋体" w:hAnsi="宋体" w:cs="宋体"/>
                <w:highlight w:val="none"/>
              </w:rPr>
              <w:t xml:space="preserve">非实质性要求</w:t>
            </w:r>
            <w:r/>
          </w:p>
        </w:tc>
        <w:tc>
          <w:tcPr>
            <w:shd w:val="clear" w:color="auto" w:fill="auto"/>
            <w:tcW w:w="6865"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需针对以下全部内容提供清晰的软件或产品功能截图证明材料。</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highlight w:val="none"/>
                <w:lang w:val="en-US" w:eastAsia="zh-CN"/>
              </w:rPr>
              <w:suppressLineNumbers w:val="0"/>
            </w:pP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b/>
                <w:bCs/>
                <w:highlight w:val="none"/>
              </w:rPr>
              <w:t xml:space="preserve">2.1数据</w:t>
            </w:r>
            <w:r>
              <w:rPr>
                <w:rFonts w:hint="eastAsia" w:asciiTheme="minorEastAsia" w:hAnsiTheme="minorEastAsia" w:eastAsiaTheme="minorEastAsia" w:cstheme="minorEastAsia"/>
                <w:b/>
                <w:bCs/>
                <w:highlight w:val="none"/>
                <w:lang w:val="en-US" w:eastAsia="zh-CN"/>
              </w:rPr>
              <w:t xml:space="preserve">集成</w:t>
            </w:r>
            <w:r/>
          </w:p>
          <w:p>
            <w:pPr>
              <w:pStyle w:val="850"/>
              <w:ind w:left="0" w:right="0" w:firstLine="0"/>
              <w:keepLines w:val="0"/>
              <w:keepNext w:val="0"/>
              <w:spacing w:before="0" w:beforeAutospacing="0" w:after="0" w:afterAutospacing="0" w:line="240" w:lineRule="auto"/>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sz w:val="21"/>
                <w:szCs w:val="21"/>
                <w:highlight w:val="none"/>
              </w:rPr>
              <w:t xml:space="preserve">需支持整库同步与分库分表同步能力。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w:t>
            </w:r>
            <w:r>
              <w:rPr>
                <w:rStyle w:val="946"/>
                <w:rFonts w:hint="default" w:asciiTheme="minorEastAsia" w:hAnsiTheme="minorEastAsia" w:eastAsiaTheme="minorEastAsia" w:cstheme="minorEastAsia"/>
                <w:b/>
                <w:bCs/>
                <w:color w:val="auto"/>
                <w:sz w:val="21"/>
                <w:szCs w:val="21"/>
                <w:highlight w:val="none"/>
              </w:rPr>
              <w:t xml:space="preserve">2.3</w:t>
            </w:r>
            <w:r>
              <w:rPr>
                <w:rFonts w:hint="eastAsia" w:asciiTheme="minorEastAsia" w:hAnsiTheme="minorEastAsia" w:eastAsiaTheme="minorEastAsia" w:cstheme="minorEastAsia"/>
                <w:b/>
                <w:bCs/>
                <w:highlight w:val="none"/>
              </w:rPr>
              <w:t xml:space="preserve">存算引擎</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需支持对接Mpp数据仓库等作为底层引擎，用户可直接在平台上创建相关任务并对任务进行调度管理。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w:t>
            </w:r>
            <w:r>
              <w:rPr>
                <w:rStyle w:val="946"/>
                <w:rFonts w:hint="default" w:asciiTheme="minorEastAsia" w:hAnsiTheme="minorEastAsia" w:eastAsiaTheme="minorEastAsia" w:cstheme="minorEastAsia"/>
                <w:b/>
                <w:bCs/>
                <w:color w:val="auto"/>
                <w:sz w:val="21"/>
                <w:szCs w:val="21"/>
                <w:highlight w:val="none"/>
              </w:rPr>
              <w:t xml:space="preserve">2.4</w:t>
            </w:r>
            <w:r>
              <w:rPr>
                <w:rFonts w:hint="eastAsia" w:asciiTheme="minorEastAsia" w:hAnsiTheme="minorEastAsia" w:eastAsiaTheme="minorEastAsia" w:cstheme="minorEastAsia"/>
                <w:b/>
                <w:bCs/>
                <w:highlight w:val="none"/>
              </w:rPr>
              <w:t xml:space="preserve">数据质量管理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需支持</w:t>
            </w:r>
            <w:r>
              <w:rPr>
                <w:rStyle w:val="946"/>
                <w:rFonts w:hint="default" w:asciiTheme="minorEastAsia" w:hAnsiTheme="minorEastAsia" w:eastAsiaTheme="minorEastAsia" w:cstheme="minorEastAsia"/>
                <w:color w:val="auto"/>
                <w:sz w:val="21"/>
                <w:szCs w:val="21"/>
                <w:highlight w:val="none"/>
              </w:rPr>
              <w:t xml:space="preserve">数据逻辑准确性校验功能，验证业务逻辑合理性</w:t>
            </w:r>
            <w:r>
              <w:rPr>
                <w:rFonts w:hint="eastAsia" w:asciiTheme="minorEastAsia" w:hAnsiTheme="minorEastAsia" w:eastAsiaTheme="minorEastAsia" w:cstheme="minorEastAsia"/>
                <w:highlight w:val="none"/>
              </w:rPr>
              <w:t xml:space="preserve">。</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w:t>
            </w:r>
            <w:r>
              <w:rPr>
                <w:rStyle w:val="949"/>
                <w:rFonts w:hint="default" w:asciiTheme="minorEastAsia" w:hAnsiTheme="minorEastAsia" w:eastAsiaTheme="minorEastAsia" w:cstheme="minorEastAsia"/>
                <w:color w:val="auto"/>
                <w:sz w:val="21"/>
                <w:szCs w:val="21"/>
                <w:highlight w:val="none"/>
              </w:rPr>
              <w:t xml:space="preserve">2.6</w:t>
            </w:r>
            <w:r>
              <w:rPr>
                <w:rFonts w:hint="eastAsia" w:asciiTheme="minorEastAsia" w:hAnsiTheme="minorEastAsia" w:eastAsiaTheme="minorEastAsia" w:cstheme="minorEastAsia"/>
                <w:b/>
                <w:bCs/>
                <w:highlight w:val="none"/>
              </w:rPr>
              <w:t xml:space="preserve">API服务网关</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需支持API熔断降级策略配置，可根据慢调用比例、异常比例等指标自动熔断异常API，保护系统稳定性。</w:t>
            </w:r>
            <w:r/>
          </w:p>
          <w:p>
            <w:pPr>
              <w:ind w:left="0" w:right="0"/>
              <w:keepLines w:val="0"/>
              <w:keepNext w:val="0"/>
              <w:spacing w:before="0" w:beforeAutospacing="0" w:after="0" w:afterAutospacing="0"/>
              <w:rPr>
                <w:rFonts w:hint="eastAsia" w:asciiTheme="minorEastAsia" w:hAnsiTheme="minorEastAsia" w:eastAsiaTheme="minorEastAsia" w:cstheme="minorEastAsia"/>
                <w:b/>
                <w:bCs/>
                <w:sz w:val="21"/>
                <w:szCs w:val="21"/>
                <w:highlight w:val="none"/>
                <w:lang w:val="en-US" w:eastAsia="zh-CN" w:bidi="ar-SA"/>
              </w:rPr>
              <w:suppressLineNumbers w:val="0"/>
            </w:pPr>
            <w:r>
              <w:rPr>
                <w:rFonts w:hint="eastAsia" w:asciiTheme="minorEastAsia" w:hAnsiTheme="minorEastAsia" w:eastAsiaTheme="minorEastAsia" w:cstheme="minorEastAsia"/>
                <w:highlight w:val="none"/>
              </w:rPr>
              <w:t xml:space="preserve">需支持API服务编排和分组能力，可通过工作流的方式实现复杂场景的API业务流搭建。</w:t>
            </w:r>
            <w:r/>
          </w:p>
        </w:tc>
      </w:tr>
    </w:tbl>
    <w:p>
      <w:pPr>
        <w:rPr>
          <w:rFonts w:hint="eastAsia" w:asciiTheme="minorEastAsia" w:hAnsiTheme="minorEastAsia" w:eastAsiaTheme="minorEastAsia" w:cstheme="minorEastAsia"/>
          <w:strike w:val="0"/>
          <w:highlight w:val="none"/>
          <w:lang w:val="en-US" w:eastAsia="zh"/>
        </w:rPr>
      </w:pPr>
      <w:r>
        <w:rPr>
          <w:rFonts w:hint="eastAsia" w:asciiTheme="minorEastAsia" w:hAnsiTheme="minorEastAsia" w:eastAsiaTheme="minorEastAsia" w:cstheme="minorEastAsia"/>
          <w:strike w:val="0"/>
          <w:highlight w:val="none"/>
          <w:lang w:val="en-US" w:eastAsia="zh"/>
        </w:rPr>
      </w:r>
      <w:r/>
    </w:p>
    <w:p>
      <w:pPr>
        <w:pStyle w:val="810"/>
        <w:rPr>
          <w:rFonts w:hint="eastAsia" w:asciiTheme="minorEastAsia" w:hAnsiTheme="minorEastAsia" w:eastAsiaTheme="minorEastAsia" w:cstheme="minorEastAsia"/>
          <w:strike w:val="0"/>
          <w:sz w:val="24"/>
          <w:szCs w:val="24"/>
          <w:highlight w:val="none"/>
          <w:lang w:val="en-US" w:eastAsia="zh"/>
        </w:rPr>
      </w:pPr>
      <w:r>
        <w:rPr>
          <w:rFonts w:hint="eastAsia" w:asciiTheme="minorEastAsia" w:hAnsiTheme="minorEastAsia" w:eastAsiaTheme="minorEastAsia" w:cstheme="minorEastAsia"/>
          <w:strike w:val="0"/>
          <w:sz w:val="24"/>
          <w:szCs w:val="24"/>
          <w:highlight w:val="none"/>
          <w:lang w:val="en-US" w:eastAsia="zh"/>
        </w:rPr>
        <w:t xml:space="preserve">5</w:t>
      </w:r>
      <w:r>
        <w:rPr>
          <w:rFonts w:hint="eastAsia" w:asciiTheme="minorEastAsia" w:hAnsiTheme="minorEastAsia" w:eastAsiaTheme="minorEastAsia" w:cstheme="minorEastAsia"/>
          <w:strike w:val="0"/>
          <w:sz w:val="24"/>
          <w:szCs w:val="24"/>
          <w:highlight w:val="none"/>
          <w:lang w:val="en-US" w:eastAsia="zh"/>
        </w:rPr>
        <w:t xml:space="preserve">、</w:t>
      </w:r>
      <w:r>
        <w:rPr>
          <w:rFonts w:hint="eastAsia" w:asciiTheme="minorEastAsia" w:hAnsiTheme="minorEastAsia" w:eastAsiaTheme="minorEastAsia" w:cstheme="minorEastAsia"/>
          <w:strike w:val="0"/>
          <w:sz w:val="24"/>
          <w:szCs w:val="24"/>
          <w:highlight w:val="none"/>
          <w:lang w:val="en-US" w:eastAsia="zh"/>
        </w:rPr>
        <w:t xml:space="preserve">知识底座</w:t>
      </w:r>
      <w:r>
        <w:rPr>
          <w:rFonts w:hint="eastAsia" w:asciiTheme="minorEastAsia" w:hAnsiTheme="minorEastAsia" w:eastAsiaTheme="minorEastAsia" w:cstheme="minorEastAsia"/>
          <w:sz w:val="24"/>
          <w:szCs w:val="24"/>
          <w:highlight w:val="none"/>
          <w:lang w:eastAsia="zh"/>
        </w:rPr>
        <w:t xml:space="preserve">（一期实施）</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075"/>
        <w:gridCol w:w="6865"/>
      </w:tblGrid>
      <w:tr>
        <w:trPr/>
        <w:tc>
          <w:tcPr>
            <w:tcW w:w="708"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strike w:val="0"/>
                <w:color w:val="000000"/>
                <w:highlight w:val="none"/>
                <w:lang w:eastAsia="en-US"/>
              </w:rPr>
              <w:suppressLineNumbers w:val="0"/>
            </w:pPr>
            <w:r>
              <w:rPr>
                <w:rFonts w:hint="eastAsia" w:ascii="宋体" w:hAnsi="宋体" w:cs="宋体"/>
                <w:b/>
                <w:bCs/>
                <w:strike w:val="0"/>
                <w:color w:val="000000"/>
                <w:highlight w:val="none"/>
              </w:rPr>
              <w:t xml:space="preserve">序号</w:t>
            </w:r>
            <w:r/>
          </w:p>
        </w:tc>
        <w:tc>
          <w:tcPr>
            <w:tcW w:w="2075"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strike w:val="0"/>
                <w:color w:val="000000"/>
                <w:highlight w:val="none"/>
                <w:lang w:eastAsia="en-US"/>
              </w:rPr>
              <w:suppressLineNumbers w:val="0"/>
            </w:pPr>
            <w:r>
              <w:rPr>
                <w:rFonts w:hint="eastAsia" w:ascii="宋体" w:hAnsi="宋体" w:cs="宋体"/>
                <w:b/>
                <w:bCs/>
                <w:strike w:val="0"/>
                <w:color w:val="000000"/>
                <w:highlight w:val="none"/>
              </w:rPr>
              <w:t xml:space="preserve">名称</w:t>
            </w:r>
            <w:r/>
          </w:p>
        </w:tc>
        <w:tc>
          <w:tcPr>
            <w:tcW w:w="6865"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strike w:val="0"/>
                <w:color w:val="000000"/>
                <w:highlight w:val="none"/>
                <w:lang w:eastAsia="en-US"/>
              </w:rPr>
              <w:suppressLineNumbers w:val="0"/>
            </w:pPr>
            <w:r>
              <w:rPr>
                <w:rFonts w:hint="eastAsia" w:ascii="宋体" w:hAnsi="宋体" w:cs="宋体"/>
                <w:b/>
                <w:bCs/>
                <w:strike w:val="0"/>
                <w:color w:val="000000"/>
                <w:highlight w:val="none"/>
              </w:rPr>
              <w:t xml:space="preserve">功能、性能、配置要求</w:t>
            </w:r>
            <w:r/>
          </w:p>
        </w:tc>
      </w:tr>
      <w:tr>
        <w:trPr/>
        <w:tc>
          <w:tcPr>
            <w:tcW w:w="708" w:type="dxa"/>
            <w:vAlign w:val="center"/>
            <w:textDirection w:val="lrTb"/>
            <w:noWrap w:val="false"/>
          </w:tcPr>
          <w:p>
            <w:pPr>
              <w:ind w:left="0" w:right="0"/>
              <w:jc w:val="right"/>
              <w:keepLines w:val="0"/>
              <w:keepNext w:val="0"/>
              <w:spacing w:before="0" w:beforeAutospacing="0" w:after="0" w:afterAutospacing="0"/>
              <w:widowControl/>
              <w:rPr>
                <w:rFonts w:hint="default" w:eastAsia="仿宋_GB2312"/>
                <w:strike w:val="0"/>
                <w:color w:val="000000"/>
                <w:highlight w:val="none"/>
                <w:lang w:eastAsia="en-US"/>
              </w:rPr>
              <w:suppressLineNumbers w:val="0"/>
            </w:pPr>
            <w:r>
              <w:rPr>
                <w:rFonts w:hint="eastAsia" w:ascii="宋体" w:hAnsi="宋体" w:cs="宋体"/>
                <w:strike w:val="0"/>
                <w:color w:val="000000"/>
                <w:highlight w:val="none"/>
              </w:rPr>
              <w:t xml:space="preserve">1</w:t>
            </w:r>
            <w:r/>
          </w:p>
        </w:tc>
        <w:tc>
          <w:tcPr>
            <w:tcW w:w="2075"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strike w:val="0"/>
                <w:color w:val="000000"/>
                <w:highlight w:val="none"/>
                <w:lang w:eastAsia="en-US"/>
              </w:rPr>
              <w:suppressLineNumbers w:val="0"/>
            </w:pPr>
            <w:r>
              <w:rPr>
                <w:rFonts w:hint="eastAsia" w:ascii="宋体" w:hAnsi="宋体" w:cs="宋体"/>
                <w:strike w:val="0"/>
                <w:color w:val="000000"/>
                <w:highlight w:val="none"/>
              </w:rPr>
              <w:t xml:space="preserve">★实质性要求</w:t>
            </w:r>
            <w:r/>
          </w:p>
        </w:tc>
        <w:tc>
          <w:tcPr>
            <w:shd w:val="clear" w:color="auto" w:fill="auto"/>
            <w:tcW w:w="6865" w:type="dxa"/>
            <w:vAlign w:val="bottom"/>
            <w:textDirection w:val="lrTb"/>
            <w:noWrap w:val="false"/>
          </w:tcPr>
          <w:p>
            <w:pPr>
              <w:numPr>
                <w:ilvl w:val="0"/>
                <w:numId w:val="0"/>
              </w:numPr>
              <w:rPr>
                <w:highlight w:val="none"/>
              </w:rPr>
            </w:pPr>
            <w:r>
              <w:rPr>
                <w:b/>
                <w:bCs/>
                <w:highlight w:val="none"/>
              </w:rPr>
              <w:t xml:space="preserve">知识底座</w:t>
            </w:r>
            <w:r>
              <w:rPr>
                <w:b/>
                <w:bCs/>
                <w:highlight w:val="none"/>
              </w:rPr>
              <w:br/>
            </w:r>
            <w:r>
              <w:rPr>
                <w:b/>
                <w:bCs/>
                <w:highlight w:val="none"/>
              </w:rPr>
              <w:t xml:space="preserve">1.1全域知识空间管理</w:t>
            </w:r>
            <w:r>
              <w:rPr>
                <w:highlight w:val="none"/>
              </w:rPr>
              <w:br/>
            </w:r>
            <w:r>
              <w:rPr>
                <w:highlight w:val="none"/>
              </w:rPr>
              <w:t xml:space="preserve">支持组织知识库与个人知识库双轨并存模式，实现组织资产沉淀与个人能力发展的协同管理。</w:t>
            </w:r>
            <w:r>
              <w:rPr>
                <w:highlight w:val="none"/>
              </w:rPr>
              <w:br/>
            </w:r>
            <w:r>
              <w:rPr>
                <w:b/>
                <w:bCs/>
                <w:highlight w:val="none"/>
              </w:rPr>
              <w:t xml:space="preserve">1.</w:t>
            </w:r>
            <w:r>
              <w:rPr>
                <w:rFonts w:hint="eastAsia"/>
                <w:b/>
                <w:bCs/>
                <w:highlight w:val="none"/>
                <w:lang w:val="en-US" w:eastAsia="zh-CN"/>
              </w:rPr>
              <w:t xml:space="preserve">1.1</w:t>
            </w:r>
            <w:r>
              <w:rPr>
                <w:highlight w:val="none"/>
              </w:rPr>
              <w:t xml:space="preserve">组织知识库</w:t>
            </w:r>
            <w:r/>
          </w:p>
          <w:p>
            <w:pPr>
              <w:numPr>
                <w:ilvl w:val="0"/>
                <w:numId w:val="0"/>
              </w:numPr>
              <w:ind w:firstLine="420"/>
              <w:rPr>
                <w:highlight w:val="none"/>
              </w:rPr>
            </w:pPr>
            <w:r>
              <w:rPr>
                <w:highlight w:val="none"/>
              </w:rPr>
              <w:t xml:space="preserve">支持</w:t>
            </w:r>
            <w:r>
              <w:rPr>
                <w:rFonts w:hint="eastAsia"/>
                <w:highlight w:val="none"/>
                <w:lang w:val="en-US" w:eastAsia="zh-CN"/>
              </w:rPr>
              <w:t xml:space="preserve">部门历史文档、</w:t>
            </w:r>
            <w:r>
              <w:rPr>
                <w:highlight w:val="none"/>
              </w:rPr>
              <w:t xml:space="preserve">脱敏业务案例、政策法规解读及办事指南模板等政务标准资产的分类入库。</w:t>
            </w:r>
            <w:r>
              <w:rPr>
                <w:highlight w:val="none"/>
              </w:rPr>
              <w:br/>
            </w:r>
            <w:r>
              <w:rPr>
                <w:b/>
                <w:bCs/>
                <w:highlight w:val="none"/>
              </w:rPr>
              <w:t xml:space="preserve">1.</w:t>
            </w:r>
            <w:r>
              <w:rPr>
                <w:rFonts w:hint="eastAsia"/>
                <w:b/>
                <w:bCs/>
                <w:highlight w:val="none"/>
                <w:lang w:val="en-US" w:eastAsia="zh-CN"/>
              </w:rPr>
              <w:t xml:space="preserve">1.2</w:t>
            </w:r>
            <w:r>
              <w:rPr>
                <w:highlight w:val="none"/>
              </w:rPr>
              <w:t xml:space="preserve">个人知识库</w:t>
            </w:r>
            <w:r/>
          </w:p>
          <w:p>
            <w:pPr>
              <w:numPr>
                <w:ilvl w:val="0"/>
                <w:numId w:val="0"/>
              </w:numPr>
              <w:ind w:firstLine="420"/>
              <w:rPr>
                <w:rFonts w:hint="eastAsia"/>
                <w:highlight w:val="none"/>
                <w:lang w:val="en-US" w:eastAsia="zh-CN"/>
              </w:rPr>
            </w:pPr>
            <w:r>
              <w:rPr>
                <w:highlight w:val="none"/>
              </w:rPr>
              <w:t xml:space="preserve">支持</w:t>
            </w:r>
            <w:r>
              <w:rPr>
                <w:rFonts w:hint="eastAsia"/>
                <w:highlight w:val="none"/>
                <w:lang w:val="en-US" w:eastAsia="zh-CN"/>
              </w:rPr>
              <w:t xml:space="preserve">管理</w:t>
            </w:r>
            <w:r>
              <w:rPr>
                <w:highlight w:val="none"/>
              </w:rPr>
              <w:t xml:space="preserve">个人</w:t>
            </w:r>
            <w:r>
              <w:rPr>
                <w:rFonts w:hint="eastAsia"/>
                <w:highlight w:val="none"/>
                <w:lang w:val="en-US" w:eastAsia="zh-CN"/>
              </w:rPr>
              <w:t xml:space="preserve">工作文档</w:t>
            </w:r>
            <w:r>
              <w:rPr>
                <w:highlight w:val="none"/>
              </w:rPr>
              <w:t xml:space="preserve">、</w:t>
            </w:r>
            <w:r>
              <w:rPr>
                <w:rFonts w:hint="eastAsia"/>
                <w:highlight w:val="none"/>
                <w:lang w:val="en-US" w:eastAsia="zh-CN"/>
              </w:rPr>
              <w:t xml:space="preserve">备忘笔记、会议纪要、学习资料等</w:t>
            </w:r>
            <w:r>
              <w:rPr>
                <w:highlight w:val="none"/>
              </w:rPr>
              <w:t xml:space="preserve">。</w:t>
            </w:r>
            <w:r>
              <w:rPr>
                <w:highlight w:val="none"/>
              </w:rPr>
              <w:br/>
            </w:r>
            <w:r>
              <w:rPr>
                <w:b/>
                <w:bCs/>
                <w:highlight w:val="none"/>
              </w:rPr>
              <w:t xml:space="preserve">1.2知识入库</w:t>
            </w:r>
            <w:r>
              <w:rPr>
                <w:highlight w:val="none"/>
              </w:rPr>
              <w:br/>
            </w:r>
            <w:r>
              <w:rPr>
                <w:b/>
                <w:bCs/>
                <w:highlight w:val="none"/>
              </w:rPr>
              <w:t xml:space="preserve">1.2</w:t>
            </w:r>
            <w:r>
              <w:rPr>
                <w:rFonts w:hint="eastAsia"/>
                <w:b/>
                <w:bCs/>
                <w:highlight w:val="none"/>
                <w:lang w:val="en-US" w:eastAsia="zh-CN"/>
              </w:rPr>
              <w:t xml:space="preserve">.1</w:t>
            </w:r>
            <w:r>
              <w:rPr>
                <w:rFonts w:hint="eastAsia"/>
                <w:highlight w:val="none"/>
                <w:lang w:val="en-US" w:eastAsia="zh-CN"/>
              </w:rPr>
              <w:t xml:space="preserve">知识获取</w:t>
            </w:r>
            <w:r/>
          </w:p>
          <w:p>
            <w:pPr>
              <w:numPr>
                <w:ilvl w:val="0"/>
                <w:numId w:val="0"/>
              </w:numPr>
              <w:ind w:firstLine="420"/>
              <w:rPr>
                <w:highlight w:val="none"/>
              </w:rPr>
            </w:pPr>
            <w:r>
              <w:rPr>
                <w:rFonts w:hint="eastAsia"/>
                <w:highlight w:val="none"/>
                <w:lang w:val="en-US" w:eastAsia="zh-CN"/>
              </w:rPr>
              <w:t xml:space="preserve">支持手动上传知识文件的功能；同时提供与现有政务系统的对接功能，定期获取或者手动触发获取</w:t>
            </w:r>
            <w:r>
              <w:rPr>
                <w:rFonts w:hint="eastAsia" w:asciiTheme="minorEastAsia" w:hAnsiTheme="minorEastAsia" w:eastAsiaTheme="minorEastAsia" w:cstheme="minorEastAsia"/>
                <w:b w:val="0"/>
                <w:bCs w:val="0"/>
                <w:color w:val="000000"/>
                <w:sz w:val="21"/>
                <w:szCs w:val="21"/>
                <w:highlight w:val="none"/>
                <w:lang w:val="en-US" w:eastAsia="zh"/>
              </w:rPr>
              <w:t xml:space="preserve">已经梳理好的多模态知识</w:t>
            </w:r>
            <w:r>
              <w:rPr>
                <w:rFonts w:hint="eastAsia" w:asciiTheme="minorEastAsia" w:hAnsiTheme="minorEastAsia" w:eastAsiaTheme="minorEastAsia" w:cstheme="minorEastAsia"/>
                <w:b w:val="0"/>
                <w:bCs w:val="0"/>
                <w:color w:val="000000"/>
                <w:sz w:val="21"/>
                <w:szCs w:val="21"/>
                <w:highlight w:val="none"/>
                <w:lang w:val="en-US" w:eastAsia="zh-CN"/>
              </w:rPr>
              <w:t xml:space="preserve">，</w:t>
            </w:r>
            <w:r>
              <w:rPr>
                <w:rFonts w:hint="eastAsia" w:asciiTheme="minorEastAsia" w:hAnsiTheme="minorEastAsia" w:eastAsiaTheme="minorEastAsia" w:cstheme="minorEastAsia"/>
                <w:b w:val="0"/>
                <w:bCs w:val="0"/>
                <w:color w:val="000000"/>
                <w:sz w:val="21"/>
                <w:szCs w:val="21"/>
                <w:highlight w:val="none"/>
                <w:lang w:val="en-US" w:eastAsia="zh"/>
              </w:rPr>
              <w:t xml:space="preserve">保证知识的</w:t>
            </w:r>
            <w:r>
              <w:rPr>
                <w:rFonts w:hint="eastAsia" w:asciiTheme="minorEastAsia" w:hAnsiTheme="minorEastAsia" w:eastAsiaTheme="minorEastAsia" w:cstheme="minorEastAsia"/>
                <w:b w:val="0"/>
                <w:bCs w:val="0"/>
                <w:color w:val="000000"/>
                <w:sz w:val="21"/>
                <w:szCs w:val="21"/>
                <w:highlight w:val="none"/>
                <w:lang w:val="en-US" w:eastAsia="zh-CN"/>
              </w:rPr>
              <w:t xml:space="preserve">时效</w:t>
            </w:r>
            <w:r>
              <w:rPr>
                <w:rFonts w:hint="eastAsia" w:asciiTheme="minorEastAsia" w:hAnsiTheme="minorEastAsia" w:eastAsiaTheme="minorEastAsia" w:cstheme="minorEastAsia"/>
                <w:b w:val="0"/>
                <w:bCs w:val="0"/>
                <w:color w:val="000000"/>
                <w:sz w:val="21"/>
                <w:szCs w:val="21"/>
                <w:highlight w:val="none"/>
                <w:lang w:val="en-US" w:eastAsia="zh"/>
              </w:rPr>
              <w:t xml:space="preserve">性</w:t>
            </w:r>
            <w:r>
              <w:rPr>
                <w:rFonts w:hint="eastAsia" w:asciiTheme="minorEastAsia" w:hAnsiTheme="minorEastAsia" w:eastAsiaTheme="minorEastAsia" w:cstheme="minorEastAsia"/>
                <w:b w:val="0"/>
                <w:bCs w:val="0"/>
                <w:color w:val="000000"/>
                <w:sz w:val="21"/>
                <w:szCs w:val="21"/>
                <w:highlight w:val="none"/>
                <w:lang w:val="en-US" w:eastAsia="zh-CN"/>
              </w:rPr>
              <w:t xml:space="preserve">。</w:t>
            </w:r>
            <w:r/>
          </w:p>
          <w:p>
            <w:pPr>
              <w:numPr>
                <w:ilvl w:val="0"/>
                <w:numId w:val="0"/>
              </w:numPr>
              <w:rPr>
                <w:highlight w:val="none"/>
              </w:rPr>
            </w:pPr>
            <w:r>
              <w:rPr>
                <w:b/>
                <w:bCs/>
                <w:highlight w:val="none"/>
              </w:rPr>
              <w:t xml:space="preserve">1.2</w:t>
            </w:r>
            <w:r>
              <w:rPr>
                <w:rFonts w:hint="eastAsia"/>
                <w:b/>
                <w:bCs/>
                <w:highlight w:val="none"/>
                <w:lang w:val="en-US" w:eastAsia="zh-CN"/>
              </w:rPr>
              <w:t xml:space="preserve">.2</w:t>
            </w:r>
            <w:r>
              <w:rPr>
                <w:highlight w:val="none"/>
              </w:rPr>
              <w:t xml:space="preserve">知识条目管理</w:t>
            </w:r>
            <w:r/>
          </w:p>
          <w:p>
            <w:pPr>
              <w:numPr>
                <w:ilvl w:val="0"/>
                <w:numId w:val="0"/>
              </w:numPr>
              <w:ind w:firstLine="420"/>
              <w:rPr>
                <w:highlight w:val="none"/>
              </w:rPr>
            </w:pPr>
            <w:r>
              <w:rPr>
                <w:highlight w:val="none"/>
              </w:rPr>
              <w:t xml:space="preserve">提供知识库内知识文档/音频/视频</w:t>
            </w:r>
            <w:r>
              <w:rPr>
                <w:rFonts w:hint="eastAsia"/>
                <w:highlight w:val="none"/>
                <w:lang w:val="en-US" w:eastAsia="zh-CN"/>
              </w:rPr>
              <w:t xml:space="preserve">/图片</w:t>
            </w:r>
            <w:r>
              <w:rPr>
                <w:highlight w:val="none"/>
              </w:rPr>
              <w:t xml:space="preserve">的添加、</w:t>
            </w:r>
            <w:r>
              <w:rPr>
                <w:rFonts w:hint="eastAsia"/>
                <w:highlight w:val="none"/>
                <w:lang w:val="en-US" w:eastAsia="zh-CN"/>
              </w:rPr>
              <w:t xml:space="preserve">按模态分类管理、</w:t>
            </w:r>
            <w:r>
              <w:rPr>
                <w:highlight w:val="none"/>
              </w:rPr>
              <w:t xml:space="preserve">列表查询、删除</w:t>
            </w:r>
            <w:r>
              <w:rPr>
                <w:rFonts w:hint="eastAsia"/>
                <w:highlight w:val="none"/>
                <w:lang w:eastAsia="zh-CN"/>
              </w:rPr>
              <w:t xml:space="preserve">、</w:t>
            </w:r>
            <w:r>
              <w:rPr>
                <w:rFonts w:hint="eastAsia"/>
                <w:highlight w:val="none"/>
                <w:lang w:val="en-US" w:eastAsia="zh-CN"/>
              </w:rPr>
              <w:t xml:space="preserve">解析状态</w:t>
            </w:r>
            <w:r>
              <w:rPr>
                <w:highlight w:val="none"/>
              </w:rPr>
              <w:t xml:space="preserve">及向量化异常重试功能。</w:t>
            </w:r>
            <w:r/>
          </w:p>
          <w:p>
            <w:pPr>
              <w:numPr>
                <w:ilvl w:val="0"/>
                <w:numId w:val="0"/>
              </w:numPr>
              <w:rPr>
                <w:highlight w:val="none"/>
              </w:rPr>
            </w:pPr>
            <w:r>
              <w:rPr>
                <w:b/>
                <w:bCs/>
                <w:highlight w:val="none"/>
              </w:rPr>
              <w:t xml:space="preserve">1.2</w:t>
            </w:r>
            <w:r>
              <w:rPr>
                <w:rFonts w:hint="eastAsia"/>
                <w:b/>
                <w:bCs/>
                <w:highlight w:val="none"/>
                <w:lang w:val="en-US" w:eastAsia="zh-CN"/>
              </w:rPr>
              <w:t xml:space="preserve">.3</w:t>
            </w:r>
            <w:r>
              <w:rPr>
                <w:highlight w:val="none"/>
              </w:rPr>
              <w:t xml:space="preserve">知识处理配置</w:t>
            </w:r>
            <w:r/>
          </w:p>
          <w:p>
            <w:pPr>
              <w:numPr>
                <w:ilvl w:val="0"/>
                <w:numId w:val="0"/>
              </w:numPr>
              <w:ind w:firstLine="420"/>
              <w:rPr>
                <w:highlight w:val="none"/>
              </w:rPr>
            </w:pPr>
            <w:r>
              <w:rPr>
                <w:highlight w:val="none"/>
              </w:rPr>
              <w:t xml:space="preserve">提供文档解析器选择、表格解析规则设置、知识分段策略等配置，优化知识入库效果</w:t>
            </w:r>
            <w:r>
              <w:rPr>
                <w:rFonts w:hint="eastAsia"/>
                <w:highlight w:val="none"/>
                <w:lang w:eastAsia="zh-CN"/>
              </w:rPr>
              <w:t xml:space="preserve">；</w:t>
            </w:r>
            <w:r>
              <w:rPr>
                <w:rFonts w:hint="eastAsia"/>
                <w:highlight w:val="none"/>
                <w:lang w:val="en-US" w:eastAsia="zh-CN"/>
              </w:rPr>
              <w:t xml:space="preserve">提供知识库层级和文档层级的知识处理配置功能，</w:t>
            </w:r>
            <w:r>
              <w:rPr>
                <w:rFonts w:hint="eastAsia" w:asciiTheme="minorEastAsia" w:hAnsiTheme="minorEastAsia" w:eastAsiaTheme="minorEastAsia" w:cstheme="minorEastAsia"/>
                <w:b w:val="0"/>
                <w:bCs w:val="0"/>
                <w:color w:val="000000"/>
                <w:sz w:val="21"/>
                <w:szCs w:val="21"/>
                <w:highlight w:val="none"/>
                <w:lang w:val="en-US" w:eastAsia="zh-CN"/>
              </w:rPr>
              <w:t xml:space="preserve">提升知识问答的准确率</w:t>
            </w:r>
            <w:r>
              <w:rPr>
                <w:highlight w:val="none"/>
              </w:rPr>
              <w:t xml:space="preserve">。</w:t>
            </w:r>
            <w:r>
              <w:rPr>
                <w:highlight w:val="none"/>
              </w:rPr>
              <w:br/>
            </w:r>
            <w:r>
              <w:rPr>
                <w:b/>
                <w:bCs/>
                <w:highlight w:val="none"/>
              </w:rPr>
              <w:t xml:space="preserve">1.2</w:t>
            </w:r>
            <w:r>
              <w:rPr>
                <w:rFonts w:hint="eastAsia"/>
                <w:b/>
                <w:bCs/>
                <w:highlight w:val="none"/>
                <w:lang w:val="en-US" w:eastAsia="zh-CN"/>
              </w:rPr>
              <w:t xml:space="preserve">.4</w:t>
            </w:r>
            <w:r>
              <w:rPr>
                <w:highlight w:val="none"/>
              </w:rPr>
              <w:t xml:space="preserve">文档解析引擎</w:t>
            </w:r>
            <w:r/>
          </w:p>
          <w:p>
            <w:pPr>
              <w:numPr>
                <w:ilvl w:val="0"/>
                <w:numId w:val="0"/>
              </w:numPr>
              <w:ind w:firstLine="420"/>
              <w:rPr>
                <w:highlight w:val="none"/>
              </w:rPr>
            </w:pPr>
            <w:r>
              <w:rPr>
                <w:highlight w:val="none"/>
              </w:rPr>
              <w:t xml:space="preserve">提供内置的、支持多种文档类型（通用、论文、法律等）和自定义表格解析规则的文档内容提取引擎。</w:t>
            </w:r>
            <w:r>
              <w:rPr>
                <w:highlight w:val="none"/>
              </w:rPr>
              <w:br/>
            </w:r>
            <w:r>
              <w:rPr>
                <w:b/>
                <w:bCs/>
                <w:highlight w:val="none"/>
              </w:rPr>
              <w:t xml:space="preserve">1.2</w:t>
            </w:r>
            <w:r>
              <w:rPr>
                <w:rFonts w:hint="eastAsia"/>
                <w:b/>
                <w:bCs/>
                <w:highlight w:val="none"/>
                <w:lang w:val="en-US" w:eastAsia="zh-CN"/>
              </w:rPr>
              <w:t xml:space="preserve">.5</w:t>
            </w:r>
            <w:r>
              <w:rPr>
                <w:highlight w:val="none"/>
              </w:rPr>
              <w:t xml:space="preserve">表格解析规则</w:t>
            </w:r>
            <w:r/>
          </w:p>
          <w:p>
            <w:pPr>
              <w:numPr>
                <w:ilvl w:val="0"/>
                <w:numId w:val="0"/>
              </w:numPr>
              <w:ind w:firstLine="420"/>
              <w:rPr>
                <w:highlight w:val="none"/>
              </w:rPr>
            </w:pPr>
            <w:r>
              <w:rPr>
                <w:rFonts w:hint="eastAsia"/>
                <w:highlight w:val="none"/>
                <w:lang w:val="en-US" w:eastAsia="zh-CN"/>
              </w:rPr>
              <w:t xml:space="preserve">提供</w:t>
            </w:r>
            <w:r>
              <w:rPr>
                <w:highlight w:val="none"/>
              </w:rPr>
              <w:t xml:space="preserve">支持自定义表格文件的分段解析规则。</w:t>
            </w:r>
            <w:r/>
          </w:p>
          <w:p>
            <w:pPr>
              <w:numPr>
                <w:ilvl w:val="0"/>
                <w:numId w:val="0"/>
              </w:numPr>
              <w:rPr>
                <w:highlight w:val="none"/>
              </w:rPr>
            </w:pPr>
            <w:r>
              <w:rPr>
                <w:b/>
                <w:bCs/>
                <w:highlight w:val="none"/>
              </w:rPr>
              <w:t xml:space="preserve">1.2</w:t>
            </w:r>
            <w:r>
              <w:rPr>
                <w:rFonts w:hint="eastAsia"/>
                <w:b/>
                <w:bCs/>
                <w:highlight w:val="none"/>
                <w:lang w:val="en-US" w:eastAsia="zh-CN"/>
              </w:rPr>
              <w:t xml:space="preserve">.6</w:t>
            </w:r>
            <w:r>
              <w:rPr>
                <w:highlight w:val="none"/>
              </w:rPr>
              <w:t xml:space="preserve">知识版本管理</w:t>
            </w:r>
            <w:r/>
          </w:p>
          <w:p>
            <w:pPr>
              <w:numPr>
                <w:ilvl w:val="0"/>
                <w:numId w:val="0"/>
              </w:numPr>
              <w:ind w:firstLine="420"/>
              <w:rPr>
                <w:highlight w:val="none"/>
              </w:rPr>
            </w:pPr>
            <w:r>
              <w:rPr>
                <w:highlight w:val="none"/>
              </w:rPr>
              <w:t xml:space="preserve">提供知识版本迭代管理，允许切换生效版本，保障在线知识的准确性与时效性</w:t>
            </w:r>
            <w:r>
              <w:rPr>
                <w:rFonts w:hint="eastAsia"/>
                <w:highlight w:val="none"/>
                <w:lang w:eastAsia="zh-CN"/>
              </w:rPr>
              <w:t xml:space="preserve">。</w:t>
            </w:r>
            <w:r>
              <w:rPr>
                <w:rFonts w:hint="eastAsia"/>
                <w:highlight w:val="none"/>
                <w:lang w:val="en-US" w:eastAsia="zh-CN"/>
              </w:rPr>
              <w:br/>
            </w:r>
            <w:r>
              <w:rPr>
                <w:b/>
                <w:bCs/>
                <w:highlight w:val="none"/>
              </w:rPr>
              <w:t xml:space="preserve">1.3知识</w:t>
            </w:r>
            <w:r>
              <w:rPr>
                <w:rFonts w:hint="eastAsia"/>
                <w:b/>
                <w:bCs/>
                <w:highlight w:val="none"/>
                <w:lang w:val="en-US" w:eastAsia="zh-CN"/>
              </w:rPr>
              <w:t xml:space="preserve">结构化</w:t>
            </w:r>
            <w:r>
              <w:rPr>
                <w:highlight w:val="none"/>
              </w:rPr>
              <w:br/>
            </w:r>
            <w:r>
              <w:rPr>
                <w:highlight w:val="none"/>
              </w:rPr>
              <w:t xml:space="preserve">提供覆盖文本、图片、音频、视频的全媒体知识处理能力，实现非结构化政务数据的高效沉淀与精准检索。</w:t>
            </w:r>
            <w:r>
              <w:rPr>
                <w:highlight w:val="none"/>
              </w:rPr>
              <w:br/>
            </w:r>
            <w:r>
              <w:rPr>
                <w:b/>
                <w:bCs/>
                <w:highlight w:val="none"/>
              </w:rPr>
              <w:t xml:space="preserve">1.</w:t>
            </w:r>
            <w:r>
              <w:rPr>
                <w:rFonts w:hint="eastAsia"/>
                <w:b/>
                <w:bCs/>
                <w:highlight w:val="none"/>
                <w:lang w:val="en-US" w:eastAsia="zh-CN"/>
              </w:rPr>
              <w:t xml:space="preserve">3.1</w:t>
            </w:r>
            <w:r>
              <w:rPr>
                <w:highlight w:val="none"/>
              </w:rPr>
              <w:t xml:space="preserve">文本与图片处理</w:t>
            </w:r>
            <w:r/>
          </w:p>
          <w:p>
            <w:pPr>
              <w:numPr>
                <w:ilvl w:val="0"/>
                <w:numId w:val="0"/>
              </w:numPr>
              <w:ind w:firstLine="420"/>
              <w:rPr>
                <w:rFonts w:hint="eastAsia"/>
                <w:highlight w:val="none"/>
                <w:lang w:eastAsia="zh-CN"/>
              </w:rPr>
            </w:pPr>
            <w:r>
              <w:rPr>
                <w:highlight w:val="none"/>
              </w:rPr>
              <w:t xml:space="preserve">支持对扫描件、电子海报、传真文件等图片格式进行OCR文字识别，提取可检索文本内容并保留原始版面信息，支持基于识别结果的全文检索与原文定位。</w:t>
            </w:r>
            <w:r>
              <w:rPr>
                <w:highlight w:val="none"/>
              </w:rPr>
              <w:br/>
            </w:r>
            <w:r>
              <w:rPr>
                <w:b/>
                <w:bCs/>
                <w:highlight w:val="none"/>
              </w:rPr>
              <w:t xml:space="preserve">1.</w:t>
            </w:r>
            <w:r>
              <w:rPr>
                <w:rFonts w:hint="eastAsia"/>
                <w:b/>
                <w:bCs/>
                <w:highlight w:val="none"/>
                <w:lang w:val="en-US" w:eastAsia="zh-CN"/>
              </w:rPr>
              <w:t xml:space="preserve">3.2</w:t>
            </w:r>
            <w:r>
              <w:rPr>
                <w:highlight w:val="none"/>
              </w:rPr>
              <w:t xml:space="preserve">音频与视频处理</w:t>
            </w:r>
            <w:r/>
          </w:p>
          <w:p>
            <w:pPr>
              <w:numPr>
                <w:ilvl w:val="0"/>
                <w:numId w:val="0"/>
              </w:numPr>
              <w:ind w:firstLine="420"/>
              <w:rPr>
                <w:highlight w:val="none"/>
              </w:rPr>
            </w:pPr>
            <w:r>
              <w:rPr>
                <w:rFonts w:hint="eastAsia"/>
                <w:highlight w:val="none"/>
                <w:lang w:val="en-US" w:eastAsia="zh-CN"/>
              </w:rPr>
              <w:t xml:space="preserve">支持</w:t>
            </w:r>
            <w:r>
              <w:rPr>
                <w:highlight w:val="none"/>
              </w:rPr>
              <w:t xml:space="preserve">自动语音识别（ASR）能力，将会议录音、培训视频、访谈音频等语音内容实时转写为结构化文本；支持通过关键词检索直接定位至音视频文件的具体时间进度，实现跳转播放与片段截取。</w:t>
            </w:r>
            <w:r/>
          </w:p>
          <w:p>
            <w:pPr>
              <w:numPr>
                <w:ilvl w:val="0"/>
                <w:numId w:val="0"/>
              </w:numPr>
              <w:rPr>
                <w:rFonts w:hint="eastAsia"/>
                <w:highlight w:val="none"/>
                <w:lang w:val="en-US" w:eastAsia="zh-CN"/>
              </w:rPr>
            </w:pPr>
            <w:r>
              <w:rPr>
                <w:b/>
                <w:bCs/>
                <w:highlight w:val="none"/>
              </w:rPr>
              <w:t xml:space="preserve">1.</w:t>
            </w:r>
            <w:r>
              <w:rPr>
                <w:rFonts w:hint="eastAsia"/>
                <w:b/>
                <w:bCs/>
                <w:highlight w:val="none"/>
                <w:lang w:val="en-US" w:eastAsia="zh-CN"/>
              </w:rPr>
              <w:t xml:space="preserve">3.3</w:t>
            </w:r>
            <w:r>
              <w:rPr>
                <w:rFonts w:hint="eastAsia"/>
                <w:highlight w:val="none"/>
                <w:lang w:val="en-US" w:eastAsia="zh-CN"/>
              </w:rPr>
              <w:t xml:space="preserve">视频理解</w:t>
            </w:r>
            <w:r/>
          </w:p>
          <w:p>
            <w:pPr>
              <w:numPr>
                <w:ilvl w:val="0"/>
                <w:numId w:val="0"/>
              </w:numPr>
              <w:ind w:firstLine="420"/>
              <w:rPr>
                <w:rFonts w:hint="default" w:eastAsia="宋体"/>
                <w:highlight w:val="none"/>
                <w:lang w:val="en-US" w:eastAsia="zh-CN"/>
              </w:rPr>
            </w:pPr>
            <w:r>
              <w:rPr>
                <w:rFonts w:hint="eastAsia"/>
                <w:highlight w:val="none"/>
                <w:lang w:val="en-US" w:eastAsia="zh-CN"/>
              </w:rPr>
              <w:t xml:space="preserve">支持对视频文件进行多模态内容智能理解，可精准解析视频画面、语音、字幕等多维度信息；基于语音识别、画面语义分析、关键帧提取等能力，将视频中的语音内容自动转写为结构化文本，输出可编辑、可检索的文本内容，实现视频信息数字化沉淀，便于知识库检索、查阅与二次利用。</w:t>
            </w:r>
            <w:r/>
          </w:p>
          <w:p>
            <w:pPr>
              <w:numPr>
                <w:ilvl w:val="0"/>
                <w:numId w:val="0"/>
              </w:numPr>
              <w:rPr>
                <w:rFonts w:hint="eastAsia"/>
                <w:highlight w:val="none"/>
              </w:rPr>
            </w:pPr>
            <w:r>
              <w:rPr>
                <w:rFonts w:hint="eastAsia"/>
                <w:b/>
                <w:bCs/>
                <w:highlight w:val="none"/>
              </w:rPr>
              <w:t xml:space="preserve">1.4知识切片管理</w:t>
            </w:r>
            <w:r/>
          </w:p>
          <w:p>
            <w:pPr>
              <w:numPr>
                <w:ilvl w:val="0"/>
                <w:numId w:val="0"/>
              </w:numPr>
              <w:rPr>
                <w:rFonts w:hint="eastAsia"/>
                <w:highlight w:val="none"/>
              </w:rPr>
            </w:pPr>
            <w:r>
              <w:rPr>
                <w:b/>
                <w:bCs/>
                <w:highlight w:val="none"/>
              </w:rPr>
              <w:t xml:space="preserve">1.</w:t>
            </w:r>
            <w:r>
              <w:rPr>
                <w:rFonts w:hint="eastAsia"/>
                <w:b/>
                <w:bCs/>
                <w:highlight w:val="none"/>
                <w:lang w:val="en-US" w:eastAsia="zh-CN"/>
              </w:rPr>
              <w:t xml:space="preserve">4.1</w:t>
            </w:r>
            <w:r>
              <w:rPr>
                <w:rFonts w:hint="eastAsia"/>
                <w:highlight w:val="none"/>
              </w:rPr>
              <w:t xml:space="preserve">智能语义切片</w:t>
            </w:r>
            <w:r/>
          </w:p>
          <w:p>
            <w:pPr>
              <w:numPr>
                <w:ilvl w:val="0"/>
                <w:numId w:val="0"/>
              </w:numPr>
              <w:ind w:firstLine="420"/>
              <w:rPr>
                <w:rFonts w:hint="eastAsia"/>
                <w:highlight w:val="none"/>
              </w:rPr>
            </w:pPr>
            <w:r>
              <w:rPr>
                <w:rFonts w:hint="eastAsia"/>
                <w:highlight w:val="none"/>
              </w:rPr>
              <w:t xml:space="preserve">支持灵活的知识分段策略配置</w:t>
            </w:r>
            <w:r>
              <w:rPr>
                <w:rFonts w:hint="eastAsia"/>
                <w:highlight w:val="none"/>
                <w:lang w:eastAsia="zh-CN"/>
              </w:rPr>
              <w:t xml:space="preserve">，</w:t>
            </w:r>
            <w:r>
              <w:rPr>
                <w:rFonts w:hint="eastAsia"/>
                <w:highlight w:val="none"/>
                <w:lang w:val="en-US" w:eastAsia="zh-CN"/>
              </w:rPr>
              <w:t xml:space="preserve">涵盖知识库级和文档级两种粒度</w:t>
            </w:r>
            <w:r>
              <w:rPr>
                <w:rFonts w:hint="eastAsia"/>
                <w:highlight w:val="none"/>
              </w:rPr>
              <w:t xml:space="preserve">，实现大粒度文档向精细化知识单元的智能拆解；</w:t>
            </w:r>
            <w:r/>
          </w:p>
          <w:p>
            <w:pPr>
              <w:numPr>
                <w:ilvl w:val="0"/>
                <w:numId w:val="0"/>
              </w:numPr>
              <w:rPr>
                <w:rFonts w:hint="eastAsia"/>
                <w:highlight w:val="none"/>
              </w:rPr>
            </w:pPr>
            <w:r>
              <w:rPr>
                <w:b/>
                <w:bCs/>
                <w:highlight w:val="none"/>
              </w:rPr>
              <w:t xml:space="preserve">1.</w:t>
            </w:r>
            <w:r>
              <w:rPr>
                <w:rFonts w:hint="eastAsia"/>
                <w:b/>
                <w:bCs/>
                <w:highlight w:val="none"/>
                <w:lang w:val="en-US" w:eastAsia="zh-CN"/>
              </w:rPr>
              <w:t xml:space="preserve">4.2</w:t>
            </w:r>
            <w:r>
              <w:rPr>
                <w:rFonts w:hint="eastAsia"/>
                <w:highlight w:val="none"/>
              </w:rPr>
              <w:t xml:space="preserve">多维度智能切片适配</w:t>
            </w:r>
            <w:r/>
          </w:p>
          <w:p>
            <w:pPr>
              <w:numPr>
                <w:ilvl w:val="0"/>
                <w:numId w:val="0"/>
              </w:numPr>
              <w:ind w:firstLine="420"/>
              <w:rPr>
                <w:rFonts w:hint="eastAsia"/>
                <w:highlight w:val="none"/>
              </w:rPr>
            </w:pPr>
            <w:r>
              <w:rPr>
                <w:rFonts w:hint="eastAsia"/>
                <w:highlight w:val="none"/>
              </w:rPr>
              <w:t xml:space="preserve">支持基于语义理解、段落结构、标题层级进行智能分段，同时支持自定义规则进行切片，适配不同政务文档类型的解析需求；</w:t>
            </w:r>
            <w:r/>
          </w:p>
          <w:p>
            <w:pPr>
              <w:rPr>
                <w:rFonts w:hint="eastAsia"/>
                <w:highlight w:val="none"/>
              </w:rPr>
            </w:pPr>
            <w:r>
              <w:rPr>
                <w:b/>
                <w:bCs/>
                <w:highlight w:val="none"/>
              </w:rPr>
              <w:t xml:space="preserve">1.</w:t>
            </w:r>
            <w:r>
              <w:rPr>
                <w:rFonts w:hint="eastAsia"/>
                <w:b/>
                <w:bCs/>
                <w:highlight w:val="none"/>
                <w:lang w:val="en-US" w:eastAsia="zh-CN"/>
              </w:rPr>
              <w:t xml:space="preserve">4.3</w:t>
            </w:r>
            <w:r>
              <w:rPr>
                <w:rFonts w:hint="eastAsia"/>
                <w:highlight w:val="none"/>
              </w:rPr>
              <w:t xml:space="preserve">切片溯源定位</w:t>
            </w:r>
            <w:r/>
          </w:p>
          <w:p>
            <w:pPr>
              <w:ind w:firstLine="420"/>
              <w:rPr>
                <w:highlight w:val="none"/>
              </w:rPr>
            </w:pPr>
            <w:r>
              <w:rPr>
                <w:rFonts w:hint="eastAsia"/>
                <w:highlight w:val="none"/>
              </w:rPr>
              <w:t xml:space="preserve">切片过程应保留原始文档的上下文关联信息，支持片段溯源定位至原文具体位置，确保知识引用的完整性与准确性；</w:t>
            </w:r>
            <w:r>
              <w:rPr>
                <w:highlight w:val="none"/>
              </w:rPr>
              <w:br/>
            </w:r>
            <w:r>
              <w:rPr>
                <w:b/>
                <w:bCs/>
                <w:highlight w:val="none"/>
              </w:rPr>
              <w:t xml:space="preserve">1.</w:t>
            </w:r>
            <w:r>
              <w:rPr>
                <w:rFonts w:hint="eastAsia"/>
                <w:b/>
                <w:bCs/>
                <w:highlight w:val="none"/>
                <w:lang w:val="en-US" w:eastAsia="zh-CN"/>
              </w:rPr>
              <w:t xml:space="preserve">5</w:t>
            </w:r>
            <w:r>
              <w:rPr>
                <w:b/>
                <w:bCs/>
                <w:highlight w:val="none"/>
              </w:rPr>
              <w:t xml:space="preserve">知识向量化</w:t>
            </w:r>
            <w:r>
              <w:rPr>
                <w:highlight w:val="none"/>
              </w:rPr>
              <w:br/>
            </w:r>
            <w:r>
              <w:rPr>
                <w:b/>
                <w:bCs/>
                <w:highlight w:val="none"/>
              </w:rPr>
              <w:t xml:space="preserve">1.</w:t>
            </w:r>
            <w:r>
              <w:rPr>
                <w:rFonts w:hint="eastAsia"/>
                <w:b/>
                <w:bCs/>
                <w:highlight w:val="none"/>
                <w:lang w:val="en-US" w:eastAsia="zh-CN"/>
              </w:rPr>
              <w:t xml:space="preserve">5.1</w:t>
            </w:r>
            <w:r>
              <w:rPr>
                <w:highlight w:val="none"/>
              </w:rPr>
              <w:t xml:space="preserve">多模态知识向量化</w:t>
            </w:r>
            <w:r/>
          </w:p>
          <w:p>
            <w:pPr>
              <w:ind w:firstLine="420"/>
              <w:rPr>
                <w:highlight w:val="none"/>
              </w:rPr>
            </w:pPr>
            <w:r>
              <w:rPr>
                <w:highlight w:val="none"/>
              </w:rPr>
              <w:t xml:space="preserve">支持将文本、图片、音频、视频等多模态知识内容转化为高维向量表示，构建统一的向量索引空间</w:t>
            </w:r>
            <w:r>
              <w:rPr>
                <w:rFonts w:hint="eastAsia"/>
                <w:highlight w:val="none"/>
                <w:lang w:eastAsia="zh-CN"/>
              </w:rPr>
              <w:t xml:space="preserve">；</w:t>
            </w:r>
            <w:r>
              <w:rPr>
                <w:rFonts w:hint="eastAsia" w:asciiTheme="minorEastAsia" w:hAnsiTheme="minorEastAsia" w:eastAsiaTheme="minorEastAsia" w:cstheme="minorEastAsia"/>
                <w:color w:val="000000"/>
                <w:highlight w:val="none"/>
                <w:lang w:val="en-US" w:eastAsia="zh-CN"/>
              </w:rPr>
              <w:t xml:space="preserve">支持批量文档批量向量化，提升文档向量化速度</w:t>
            </w:r>
            <w:r>
              <w:rPr>
                <w:highlight w:val="none"/>
              </w:rPr>
              <w:t xml:space="preserve">。</w:t>
            </w:r>
            <w:r>
              <w:rPr>
                <w:highlight w:val="none"/>
              </w:rPr>
              <w:br/>
            </w:r>
            <w:r>
              <w:rPr>
                <w:b/>
                <w:bCs/>
                <w:highlight w:val="none"/>
              </w:rPr>
              <w:t xml:space="preserve">1.</w:t>
            </w:r>
            <w:r>
              <w:rPr>
                <w:rFonts w:hint="eastAsia"/>
                <w:b/>
                <w:bCs/>
                <w:highlight w:val="none"/>
                <w:lang w:val="en-US" w:eastAsia="zh-CN"/>
              </w:rPr>
              <w:t xml:space="preserve">5.2</w:t>
            </w:r>
            <w:r>
              <w:rPr>
                <w:highlight w:val="none"/>
              </w:rPr>
              <w:t xml:space="preserve">模型向量化适配</w:t>
            </w:r>
            <w:r/>
          </w:p>
          <w:p>
            <w:pPr>
              <w:ind w:firstLine="420"/>
              <w:rPr>
                <w:highlight w:val="none"/>
              </w:rPr>
            </w:pPr>
            <w:r>
              <w:rPr>
                <w:highlight w:val="none"/>
              </w:rPr>
              <w:t xml:space="preserve">支持多种向量化模型适配，包括但不限于通用语义模型、政务领域微调模型</w:t>
            </w:r>
            <w:r>
              <w:rPr>
                <w:rFonts w:hint="eastAsia"/>
                <w:highlight w:val="none"/>
                <w:lang w:val="en-US" w:eastAsia="zh-CN"/>
              </w:rPr>
              <w:t xml:space="preserve">等</w:t>
            </w:r>
            <w:r>
              <w:rPr>
                <w:highlight w:val="none"/>
              </w:rPr>
              <w:t xml:space="preserve">。</w:t>
            </w:r>
            <w:r>
              <w:rPr>
                <w:highlight w:val="none"/>
              </w:rPr>
              <w:br/>
            </w:r>
            <w:r>
              <w:rPr>
                <w:b/>
                <w:bCs/>
                <w:highlight w:val="none"/>
              </w:rPr>
              <w:t xml:space="preserve">1.</w:t>
            </w:r>
            <w:r>
              <w:rPr>
                <w:rFonts w:hint="eastAsia"/>
                <w:b/>
                <w:bCs/>
                <w:highlight w:val="none"/>
                <w:lang w:val="en-US" w:eastAsia="zh-CN"/>
              </w:rPr>
              <w:t xml:space="preserve">5.3</w:t>
            </w:r>
            <w:r>
              <w:rPr>
                <w:rFonts w:hint="eastAsia"/>
                <w:highlight w:val="none"/>
                <w:lang w:val="en-US" w:eastAsia="zh-CN"/>
              </w:rPr>
              <w:t xml:space="preserve">异常告警</w:t>
            </w:r>
            <w:r/>
          </w:p>
          <w:p>
            <w:pPr>
              <w:ind w:firstLine="420"/>
              <w:rPr>
                <w:highlight w:val="none"/>
              </w:rPr>
            </w:pPr>
            <w:r>
              <w:rPr>
                <w:highlight w:val="none"/>
              </w:rPr>
              <w:t xml:space="preserve">支持异常检测与自动重试机制的功能，对解析失败或向量化异常的条目进行隔离告警与人工干预入口，保障入库流程的完整性与可靠性。</w:t>
            </w:r>
            <w:r/>
          </w:p>
          <w:p>
            <w:pPr>
              <w:rPr>
                <w:rFonts w:hint="eastAsia"/>
                <w:highlight w:val="none"/>
                <w:lang w:val="en-US" w:eastAsia="zh-CN"/>
              </w:rPr>
            </w:pPr>
            <w:r>
              <w:rPr>
                <w:b/>
                <w:bCs/>
                <w:highlight w:val="none"/>
              </w:rPr>
              <w:t xml:space="preserve">1.</w:t>
            </w:r>
            <w:r>
              <w:rPr>
                <w:rFonts w:hint="eastAsia"/>
                <w:b/>
                <w:bCs/>
                <w:highlight w:val="none"/>
                <w:lang w:val="en-US" w:eastAsia="zh-CN"/>
              </w:rPr>
              <w:t xml:space="preserve">5.4</w:t>
            </w:r>
            <w:r>
              <w:rPr>
                <w:rFonts w:hint="eastAsia"/>
                <w:highlight w:val="none"/>
                <w:lang w:val="en-US" w:eastAsia="zh-CN"/>
              </w:rPr>
              <w:t xml:space="preserve">向量更新</w:t>
            </w:r>
            <w:r/>
          </w:p>
          <w:p>
            <w:pPr>
              <w:ind w:firstLine="420"/>
              <w:rPr>
                <w:highlight w:val="none"/>
              </w:rPr>
            </w:pPr>
            <w:r>
              <w:rPr>
                <w:rFonts w:hint="eastAsia"/>
                <w:highlight w:val="none"/>
                <w:lang w:val="en-US" w:eastAsia="zh-CN"/>
              </w:rPr>
              <w:t xml:space="preserve">根据知识库动态调整，提供向量删除、增加等功能，保障数据的一致性，提升问答的准确性与及时性。</w:t>
            </w:r>
            <w:r>
              <w:rPr>
                <w:highlight w:val="none"/>
              </w:rPr>
              <w:br/>
            </w:r>
            <w:r>
              <w:rPr>
                <w:b/>
                <w:bCs/>
                <w:highlight w:val="none"/>
              </w:rPr>
              <w:t xml:space="preserve">1.</w:t>
            </w:r>
            <w:r>
              <w:rPr>
                <w:rFonts w:hint="eastAsia"/>
                <w:b/>
                <w:bCs/>
                <w:highlight w:val="none"/>
                <w:lang w:val="en-US" w:eastAsia="zh-CN"/>
              </w:rPr>
              <w:t xml:space="preserve">6</w:t>
            </w:r>
            <w:r>
              <w:rPr>
                <w:b/>
                <w:bCs/>
                <w:highlight w:val="none"/>
              </w:rPr>
              <w:t xml:space="preserve">知识打标</w:t>
            </w:r>
            <w:r>
              <w:rPr>
                <w:highlight w:val="none"/>
              </w:rPr>
              <w:br/>
            </w:r>
            <w:r>
              <w:rPr>
                <w:b/>
                <w:bCs/>
                <w:highlight w:val="none"/>
              </w:rPr>
              <w:t xml:space="preserve">1.</w:t>
            </w:r>
            <w:r>
              <w:rPr>
                <w:rFonts w:hint="eastAsia"/>
                <w:b/>
                <w:bCs/>
                <w:highlight w:val="none"/>
                <w:lang w:val="en-US" w:eastAsia="zh-CN"/>
              </w:rPr>
              <w:t xml:space="preserve">6.1</w:t>
            </w:r>
            <w:r>
              <w:rPr>
                <w:highlight w:val="none"/>
              </w:rPr>
              <w:t xml:space="preserve">智能语义标签</w:t>
            </w:r>
            <w:r/>
          </w:p>
          <w:p>
            <w:pPr>
              <w:ind w:firstLine="420"/>
              <w:rPr>
                <w:highlight w:val="none"/>
              </w:rPr>
            </w:pPr>
            <w:r>
              <w:rPr>
                <w:highlight w:val="none"/>
              </w:rPr>
              <w:t xml:space="preserve">支持在知识条目及片段层面进行智能预标注的功能，支持手动修改与调整。</w:t>
            </w:r>
            <w:r>
              <w:rPr>
                <w:highlight w:val="none"/>
              </w:rPr>
              <w:br/>
            </w:r>
            <w:r>
              <w:rPr>
                <w:b/>
                <w:bCs/>
                <w:highlight w:val="none"/>
              </w:rPr>
              <w:t xml:space="preserve">1.</w:t>
            </w:r>
            <w:r>
              <w:rPr>
                <w:rFonts w:hint="eastAsia"/>
                <w:b/>
                <w:bCs/>
                <w:highlight w:val="none"/>
                <w:lang w:val="en-US" w:eastAsia="zh-CN"/>
              </w:rPr>
              <w:t xml:space="preserve">6.2</w:t>
            </w:r>
            <w:r>
              <w:rPr>
                <w:highlight w:val="none"/>
              </w:rPr>
              <w:t xml:space="preserve">知识标签生效</w:t>
            </w:r>
            <w:r/>
          </w:p>
          <w:p>
            <w:pPr>
              <w:ind w:firstLine="420"/>
              <w:rPr>
                <w:rFonts w:hint="eastAsia"/>
                <w:highlight w:val="none"/>
                <w:lang w:eastAsia="zh-CN"/>
              </w:rPr>
            </w:pPr>
            <w:r>
              <w:rPr>
                <w:highlight w:val="none"/>
              </w:rPr>
              <w:t xml:space="preserve">支持基于制定标签进行知识检索与问答的功能，提升知识获取效率与结果准确性</w:t>
            </w:r>
            <w:r>
              <w:rPr>
                <w:rFonts w:hint="eastAsia"/>
                <w:highlight w:val="none"/>
                <w:lang w:eastAsia="zh-CN"/>
              </w:rPr>
              <w:t xml:space="preserve">。</w:t>
            </w:r>
            <w:r/>
          </w:p>
          <w:p>
            <w:pPr>
              <w:rPr>
                <w:rFonts w:hint="eastAsia"/>
                <w:highlight w:val="none"/>
                <w:lang w:val="en-US" w:eastAsia="zh-CN"/>
              </w:rPr>
            </w:pPr>
            <w:r>
              <w:rPr>
                <w:b/>
                <w:bCs/>
                <w:highlight w:val="none"/>
              </w:rPr>
              <w:t xml:space="preserve">1.</w:t>
            </w:r>
            <w:r>
              <w:rPr>
                <w:rFonts w:hint="eastAsia"/>
                <w:b/>
                <w:bCs/>
                <w:highlight w:val="none"/>
                <w:lang w:val="en-US" w:eastAsia="zh-CN"/>
              </w:rPr>
              <w:t xml:space="preserve">6.3</w:t>
            </w:r>
            <w:r>
              <w:rPr>
                <w:rFonts w:hint="eastAsia"/>
                <w:highlight w:val="none"/>
                <w:lang w:val="en-US" w:eastAsia="zh-CN"/>
              </w:rPr>
              <w:t xml:space="preserve">知识问题标签</w:t>
            </w:r>
            <w:r/>
          </w:p>
          <w:p>
            <w:pPr>
              <w:ind w:firstLine="420"/>
              <w:rPr>
                <w:highlight w:val="none"/>
              </w:rPr>
            </w:pPr>
            <w:r>
              <w:rPr>
                <w:rFonts w:hint="eastAsia"/>
                <w:highlight w:val="none"/>
                <w:lang w:val="en-US" w:eastAsia="zh-CN"/>
              </w:rPr>
              <w:t xml:space="preserve">支持根据知识片段智能生成该知识片段可回复的问题，支持手动修改与调整；</w:t>
            </w:r>
            <w:r>
              <w:rPr>
                <w:highlight w:val="none"/>
              </w:rPr>
              <w:br/>
            </w:r>
            <w:r>
              <w:rPr>
                <w:b/>
                <w:bCs/>
                <w:highlight w:val="none"/>
              </w:rPr>
              <w:t xml:space="preserve">1.</w:t>
            </w:r>
            <w:r>
              <w:rPr>
                <w:rFonts w:hint="eastAsia"/>
                <w:b/>
                <w:bCs/>
                <w:highlight w:val="none"/>
                <w:lang w:val="en-US" w:eastAsia="zh-CN"/>
              </w:rPr>
              <w:t xml:space="preserve">7</w:t>
            </w:r>
            <w:r>
              <w:rPr>
                <w:b/>
                <w:bCs/>
                <w:highlight w:val="none"/>
              </w:rPr>
              <w:t xml:space="preserve">知识图谱构建</w:t>
            </w:r>
            <w:r>
              <w:rPr>
                <w:highlight w:val="none"/>
              </w:rPr>
              <w:br/>
            </w:r>
            <w:r>
              <w:rPr>
                <w:highlight w:val="none"/>
              </w:rPr>
              <w:t xml:space="preserve">构建面向政务领域的智能化知识图谱体系，实现非结构化政务文档的结构化解析与语义关联。</w:t>
            </w:r>
            <w:r>
              <w:rPr>
                <w:highlight w:val="none"/>
              </w:rPr>
              <w:br/>
            </w:r>
            <w:r>
              <w:rPr>
                <w:b/>
                <w:bCs/>
                <w:highlight w:val="none"/>
              </w:rPr>
              <w:t xml:space="preserve">1.</w:t>
            </w:r>
            <w:r>
              <w:rPr>
                <w:rFonts w:hint="eastAsia"/>
                <w:b/>
                <w:bCs/>
                <w:highlight w:val="none"/>
                <w:lang w:val="en-US" w:eastAsia="zh-CN"/>
              </w:rPr>
              <w:t xml:space="preserve">7.1</w:t>
            </w:r>
            <w:r>
              <w:rPr>
                <w:highlight w:val="none"/>
              </w:rPr>
              <w:t xml:space="preserve">实体构建</w:t>
            </w:r>
            <w:r/>
          </w:p>
          <w:p>
            <w:pPr>
              <w:ind w:firstLine="420"/>
              <w:rPr>
                <w:highlight w:val="none"/>
              </w:rPr>
            </w:pPr>
            <w:r>
              <w:rPr>
                <w:highlight w:val="none"/>
              </w:rPr>
              <w:t xml:space="preserve">支持从政策文件、法律法规、办事指南、历史案例、问答记录等多类型数据源中自动抽取实体、关系与属性，构建覆盖组织机构、政策法规、业务流程、权责清单、高频事项等核心政务要素的知识库。</w:t>
            </w:r>
            <w:r>
              <w:rPr>
                <w:highlight w:val="none"/>
              </w:rPr>
              <w:br/>
            </w:r>
            <w:r>
              <w:rPr>
                <w:b/>
                <w:bCs/>
                <w:highlight w:val="none"/>
              </w:rPr>
              <w:t xml:space="preserve">1.</w:t>
            </w:r>
            <w:r>
              <w:rPr>
                <w:rFonts w:hint="eastAsia"/>
                <w:b/>
                <w:bCs/>
                <w:highlight w:val="none"/>
                <w:lang w:val="en-US" w:eastAsia="zh-CN"/>
              </w:rPr>
              <w:t xml:space="preserve">7.2</w:t>
            </w:r>
            <w:r>
              <w:rPr>
                <w:highlight w:val="none"/>
              </w:rPr>
              <w:t xml:space="preserve">可视化图谱查看</w:t>
            </w:r>
            <w:r/>
          </w:p>
          <w:p>
            <w:pPr>
              <w:ind w:firstLine="420"/>
              <w:rPr>
                <w:highlight w:val="none"/>
              </w:rPr>
            </w:pPr>
            <w:r>
              <w:rPr>
                <w:highlight w:val="none"/>
              </w:rPr>
              <w:t xml:space="preserve">基于知识的学习结果，自动化构建知识图谱，展示识别到的所有实体与关系信息。</w:t>
            </w:r>
            <w:r>
              <w:rPr>
                <w:highlight w:val="none"/>
              </w:rPr>
              <w:br/>
            </w:r>
            <w:r>
              <w:rPr>
                <w:b/>
                <w:bCs/>
                <w:highlight w:val="none"/>
              </w:rPr>
              <w:t xml:space="preserve">1.</w:t>
            </w:r>
            <w:r>
              <w:rPr>
                <w:rFonts w:hint="eastAsia"/>
                <w:b/>
                <w:bCs/>
                <w:highlight w:val="none"/>
                <w:lang w:val="en-US" w:eastAsia="zh-CN"/>
              </w:rPr>
              <w:t xml:space="preserve">7.3</w:t>
            </w:r>
            <w:r>
              <w:rPr>
                <w:highlight w:val="none"/>
              </w:rPr>
              <w:t xml:space="preserve">图谱检索</w:t>
            </w:r>
            <w:r/>
          </w:p>
          <w:p>
            <w:pPr>
              <w:ind w:firstLine="420"/>
              <w:rPr>
                <w:highlight w:val="none"/>
              </w:rPr>
            </w:pPr>
            <w:r>
              <w:rPr>
                <w:highlight w:val="none"/>
              </w:rPr>
              <w:t xml:space="preserve">支持自然语言问句的语义解析与图谱路径查询，提供精准答案定位、关联知识推荐与多跳推理问答功能。</w:t>
            </w:r>
            <w:r>
              <w:rPr>
                <w:highlight w:val="none"/>
              </w:rPr>
              <w:br/>
            </w:r>
            <w:r>
              <w:rPr>
                <w:b/>
                <w:bCs/>
                <w:highlight w:val="none"/>
              </w:rPr>
              <w:t xml:space="preserve">1.</w:t>
            </w:r>
            <w:r>
              <w:rPr>
                <w:rFonts w:hint="eastAsia"/>
                <w:b/>
                <w:bCs/>
                <w:highlight w:val="none"/>
                <w:lang w:val="en-US" w:eastAsia="zh-CN"/>
              </w:rPr>
              <w:t xml:space="preserve">7.4</w:t>
            </w:r>
            <w:r>
              <w:rPr>
                <w:highlight w:val="none"/>
              </w:rPr>
              <w:t xml:space="preserve">图谱更新</w:t>
            </w:r>
            <w:r/>
          </w:p>
          <w:p>
            <w:pPr>
              <w:ind w:firstLine="420"/>
              <w:rPr>
                <w:highlight w:val="none"/>
              </w:rPr>
            </w:pPr>
            <w:r>
              <w:rPr>
                <w:highlight w:val="none"/>
              </w:rPr>
              <w:t xml:space="preserve">支持当底层知识库内容发生变更时，自动触发图谱节点与关系的增量更新，确保图谱与源数据的一致性。</w:t>
            </w:r>
            <w:r>
              <w:rPr>
                <w:highlight w:val="none"/>
              </w:rPr>
              <w:br/>
            </w:r>
            <w:r>
              <w:rPr>
                <w:b/>
                <w:bCs/>
                <w:highlight w:val="none"/>
              </w:rPr>
              <w:t xml:space="preserve">1.</w:t>
            </w:r>
            <w:r>
              <w:rPr>
                <w:rFonts w:hint="eastAsia"/>
                <w:b/>
                <w:bCs/>
                <w:highlight w:val="none"/>
                <w:lang w:val="en-US" w:eastAsia="zh-CN"/>
              </w:rPr>
              <w:t xml:space="preserve">8</w:t>
            </w:r>
            <w:r>
              <w:rPr>
                <w:b/>
                <w:bCs/>
                <w:highlight w:val="none"/>
              </w:rPr>
              <w:t xml:space="preserve">专家知识中心</w:t>
            </w:r>
            <w:r>
              <w:rPr>
                <w:highlight w:val="none"/>
              </w:rPr>
              <w:br/>
            </w:r>
            <w:r>
              <w:rPr>
                <w:highlight w:val="none"/>
              </w:rPr>
              <w:t xml:space="preserve">构建专家知识维度的权重体系，确保组织知识库中权威内容的高效识别与精准分发。</w:t>
            </w:r>
            <w:r>
              <w:rPr>
                <w:highlight w:val="none"/>
              </w:rPr>
              <w:br/>
            </w:r>
            <w:r>
              <w:rPr>
                <w:b/>
                <w:bCs/>
                <w:highlight w:val="none"/>
              </w:rPr>
              <w:t xml:space="preserve">1.</w:t>
            </w:r>
            <w:r>
              <w:rPr>
                <w:rFonts w:hint="eastAsia"/>
                <w:b/>
                <w:bCs/>
                <w:highlight w:val="none"/>
                <w:lang w:val="en-US" w:eastAsia="zh-CN"/>
              </w:rPr>
              <w:t xml:space="preserve">8.1</w:t>
            </w:r>
            <w:r>
              <w:rPr>
                <w:highlight w:val="none"/>
              </w:rPr>
              <w:t xml:space="preserve">专家角色认证</w:t>
            </w:r>
            <w:r/>
          </w:p>
          <w:p>
            <w:pPr>
              <w:ind w:firstLine="420"/>
              <w:rPr>
                <w:highlight w:val="none"/>
              </w:rPr>
            </w:pPr>
            <w:r>
              <w:rPr>
                <w:highlight w:val="none"/>
              </w:rPr>
              <w:t xml:space="preserve">支持按业务领域（如政策法规、行政审批、信息技术、财务管理等）自定义专家席位，由管理员审核并授予专属认证标识，实现专家资质的数字化管理。</w:t>
            </w:r>
            <w:r>
              <w:rPr>
                <w:highlight w:val="none"/>
              </w:rPr>
              <w:br/>
            </w:r>
            <w:r>
              <w:rPr>
                <w:b/>
                <w:bCs/>
                <w:highlight w:val="none"/>
              </w:rPr>
              <w:t xml:space="preserve">1.</w:t>
            </w:r>
            <w:r>
              <w:rPr>
                <w:rFonts w:hint="eastAsia"/>
                <w:b/>
                <w:bCs/>
                <w:highlight w:val="none"/>
                <w:lang w:val="en-US" w:eastAsia="zh-CN"/>
              </w:rPr>
              <w:t xml:space="preserve">8.2</w:t>
            </w:r>
            <w:r>
              <w:rPr>
                <w:highlight w:val="none"/>
              </w:rPr>
              <w:t xml:space="preserve">高权重分发</w:t>
            </w:r>
            <w:r/>
          </w:p>
          <w:p>
            <w:pPr>
              <w:ind w:firstLine="420"/>
              <w:rPr>
                <w:highlight w:val="none"/>
              </w:rPr>
            </w:pPr>
            <w:r>
              <w:rPr>
                <w:highlight w:val="none"/>
              </w:rPr>
              <w:t xml:space="preserve">支持将专家维护的知识内容在搜索结果中高置顶，并附带</w:t>
            </w:r>
            <w:r>
              <w:rPr>
                <w:rFonts w:hint="eastAsia" w:ascii="宋体" w:hAnsi="宋体" w:eastAsia="宋体" w:cs="宋体"/>
                <w:highlight w:val="none"/>
              </w:rPr>
              <w:t xml:space="preserve">“权威认证”</w:t>
            </w:r>
            <w:r>
              <w:rPr>
                <w:highlight w:val="none"/>
              </w:rPr>
              <w:t xml:space="preserve">可视化标识。</w:t>
            </w:r>
            <w:r>
              <w:rPr>
                <w:highlight w:val="none"/>
              </w:rPr>
              <w:br/>
            </w:r>
            <w:r>
              <w:rPr>
                <w:b/>
                <w:bCs/>
                <w:highlight w:val="none"/>
              </w:rPr>
              <w:t xml:space="preserve">1.</w:t>
            </w:r>
            <w:r>
              <w:rPr>
                <w:rFonts w:hint="eastAsia"/>
                <w:b/>
                <w:bCs/>
                <w:highlight w:val="none"/>
                <w:lang w:val="en-US" w:eastAsia="zh-CN"/>
              </w:rPr>
              <w:t xml:space="preserve">8.3</w:t>
            </w:r>
            <w:r>
              <w:rPr>
                <w:highlight w:val="none"/>
              </w:rPr>
              <w:t xml:space="preserve">知识纠偏权限</w:t>
            </w:r>
            <w:r/>
          </w:p>
          <w:p>
            <w:pPr>
              <w:ind w:firstLine="420"/>
              <w:rPr>
                <w:highlight w:val="none"/>
              </w:rPr>
            </w:pPr>
            <w:r>
              <w:rPr>
                <w:highlight w:val="none"/>
              </w:rPr>
              <w:t xml:space="preserve">支持专家对普通成员发布知识的标注、勘误及合并权限的功能，确保组织知识库内容的准确性与专业性。</w:t>
            </w:r>
            <w:r>
              <w:rPr>
                <w:highlight w:val="none"/>
              </w:rPr>
              <w:br/>
            </w:r>
            <w:r>
              <w:rPr>
                <w:b/>
                <w:bCs/>
                <w:highlight w:val="none"/>
              </w:rPr>
              <w:t xml:space="preserve">1.</w:t>
            </w:r>
            <w:r>
              <w:rPr>
                <w:rFonts w:hint="eastAsia"/>
                <w:b/>
                <w:bCs/>
                <w:highlight w:val="none"/>
                <w:lang w:val="en-US" w:eastAsia="zh-CN"/>
              </w:rPr>
              <w:t xml:space="preserve">8.4</w:t>
            </w:r>
            <w:r>
              <w:rPr>
                <w:highlight w:val="none"/>
              </w:rPr>
              <w:t xml:space="preserve">专家看板</w:t>
            </w:r>
            <w:r/>
          </w:p>
          <w:p>
            <w:pPr>
              <w:ind w:firstLine="420"/>
              <w:rPr>
                <w:highlight w:val="none"/>
              </w:rPr>
            </w:pPr>
            <w:r>
              <w:rPr>
                <w:highlight w:val="none"/>
              </w:rPr>
              <w:t xml:space="preserve">支持记录专家个人贡献度、知识被引用量及问答采纳率等核心指标的功能，形成专家价值量化评估体系。</w:t>
            </w:r>
            <w:r>
              <w:rPr>
                <w:highlight w:val="none"/>
              </w:rPr>
              <w:br/>
            </w:r>
            <w:r>
              <w:rPr>
                <w:b/>
                <w:bCs/>
                <w:highlight w:val="none"/>
              </w:rPr>
              <w:t xml:space="preserve">1.</w:t>
            </w:r>
            <w:r>
              <w:rPr>
                <w:rFonts w:hint="eastAsia"/>
                <w:b/>
                <w:bCs/>
                <w:highlight w:val="none"/>
                <w:lang w:val="en-US" w:eastAsia="zh-CN"/>
              </w:rPr>
              <w:t xml:space="preserve">9</w:t>
            </w:r>
            <w:r>
              <w:rPr>
                <w:b/>
                <w:bCs/>
                <w:highlight w:val="none"/>
              </w:rPr>
              <w:t xml:space="preserve">知识审核</w:t>
            </w:r>
            <w:r>
              <w:rPr>
                <w:highlight w:val="none"/>
              </w:rPr>
              <w:br/>
            </w:r>
            <w:r>
              <w:rPr>
                <w:highlight w:val="none"/>
              </w:rPr>
              <w:t xml:space="preserve">实现全生命周期、多角色协同的知识内容审核管控能力，确保政务知识库内容的权威性、准确性与合规性。</w:t>
            </w:r>
            <w:r>
              <w:rPr>
                <w:highlight w:val="none"/>
              </w:rPr>
              <w:br/>
            </w:r>
            <w:r>
              <w:rPr>
                <w:b/>
                <w:bCs/>
                <w:highlight w:val="none"/>
              </w:rPr>
              <w:t xml:space="preserve">1.</w:t>
            </w:r>
            <w:r>
              <w:rPr>
                <w:rFonts w:hint="eastAsia"/>
                <w:b/>
                <w:bCs/>
                <w:highlight w:val="none"/>
                <w:lang w:val="en-US" w:eastAsia="zh-CN"/>
              </w:rPr>
              <w:t xml:space="preserve">9.1</w:t>
            </w:r>
            <w:r>
              <w:rPr>
                <w:highlight w:val="none"/>
              </w:rPr>
              <w:t xml:space="preserve">审核管理</w:t>
            </w:r>
            <w:r/>
          </w:p>
          <w:p>
            <w:pPr>
              <w:ind w:firstLine="420"/>
              <w:rPr>
                <w:highlight w:val="none"/>
              </w:rPr>
            </w:pPr>
            <w:r>
              <w:rPr>
                <w:highlight w:val="none"/>
              </w:rPr>
              <w:t xml:space="preserve">支持知识从创建、编辑到发布、下架的全流程审核管理，支持审核人员对待审知识进行逐条审阅，审核通过或退回修改。</w:t>
            </w:r>
            <w:r>
              <w:rPr>
                <w:highlight w:val="none"/>
              </w:rPr>
              <w:br/>
            </w:r>
            <w:r>
              <w:rPr>
                <w:b/>
                <w:bCs/>
                <w:highlight w:val="none"/>
              </w:rPr>
              <w:t xml:space="preserve">1.</w:t>
            </w:r>
            <w:r>
              <w:rPr>
                <w:rFonts w:hint="eastAsia"/>
                <w:b/>
                <w:bCs/>
                <w:highlight w:val="none"/>
                <w:lang w:val="en-US" w:eastAsia="zh-CN"/>
              </w:rPr>
              <w:t xml:space="preserve">9.2</w:t>
            </w:r>
            <w:r>
              <w:rPr>
                <w:highlight w:val="none"/>
              </w:rPr>
              <w:t xml:space="preserve">审核标准管理</w:t>
            </w:r>
            <w:r/>
          </w:p>
          <w:p>
            <w:pPr>
              <w:ind w:firstLine="420"/>
              <w:rPr>
                <w:highlight w:val="none"/>
              </w:rPr>
            </w:pPr>
            <w:r>
              <w:rPr>
                <w:highlight w:val="none"/>
              </w:rPr>
              <w:t xml:space="preserve">支持进行知识多版本管理，允许版本切换，保障知识内容的实时性与准确性。</w:t>
            </w:r>
            <w:r/>
          </w:p>
          <w:p>
            <w:pPr>
              <w:ind w:left="0" w:right="0"/>
              <w:jc w:val="left"/>
              <w:keepLines w:val="0"/>
              <w:keepNext w:val="0"/>
              <w:spacing w:before="0" w:beforeAutospacing="0" w:after="0" w:afterAutospacing="0" w:line="24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suppressLineNumbers w:val="0"/>
            </w:pPr>
            <w:r>
              <w:rPr>
                <w:b/>
                <w:bCs/>
                <w:highlight w:val="none"/>
              </w:rPr>
              <w:t xml:space="preserve">1.</w:t>
            </w:r>
            <w:r>
              <w:rPr>
                <w:rFonts w:hint="eastAsia"/>
                <w:b/>
                <w:bCs/>
                <w:highlight w:val="none"/>
                <w:lang w:val="en-US" w:eastAsia="zh-CN"/>
              </w:rPr>
              <w:t xml:space="preserve">9.3</w:t>
            </w:r>
            <w:r>
              <w:rPr>
                <w:rFonts w:hint="eastAsia"/>
                <w:highlight w:val="none"/>
                <w:lang w:val="en-US" w:eastAsia="zh-CN"/>
              </w:rPr>
              <w:t xml:space="preserve">非标准名称识别</w:t>
            </w:r>
            <w:r/>
          </w:p>
          <w:p>
            <w:pPr>
              <w:ind w:left="0" w:right="0" w:firstLine="420"/>
              <w:jc w:val="left"/>
              <w:keepLines w:val="0"/>
              <w:keepNext w:val="0"/>
              <w:spacing w:before="0" w:beforeAutospacing="0" w:after="0" w:afterAutospacing="0" w:line="240" w:lineRule="auto"/>
              <w:widowControl/>
              <w:rPr>
                <w:rFonts w:hint="default"/>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ighlight w:val="none"/>
                <w:lang w:val="en-US" w:eastAsia="zh-CN"/>
              </w:rPr>
              <w:t xml:space="preserve">针对知识库内同一主体存在全称、简称、别名、俗称、缩写等多类表述形式不一致问题，提供从文档、图片、视频等数据中智能识别各类非标准名称的功能；支持建立统一名称映射规则库，可自定义配置别名、简称与标准全称的对应关系。支持批量导入名称映射规则、维护别名库，实现存储、检索、展示、导出全流程名称标准化识别与统一转换，消除名称歧义，保障知识库数据一致性、规范性与检索精准度。</w:t>
            </w:r>
            <w:r/>
          </w:p>
          <w:p>
            <w:pPr>
              <w:rPr>
                <w:rFonts w:hint="eastAsia"/>
                <w:highlight w:val="none"/>
                <w:lang w:val="en-US" w:eastAsia="zh-CN"/>
              </w:rPr>
            </w:pPr>
            <w:r>
              <w:rPr>
                <w:b/>
                <w:bCs/>
                <w:highlight w:val="none"/>
              </w:rPr>
              <w:t xml:space="preserve">1.</w:t>
            </w:r>
            <w:r>
              <w:rPr>
                <w:rFonts w:hint="eastAsia"/>
                <w:b/>
                <w:bCs/>
                <w:highlight w:val="none"/>
                <w:lang w:val="en-US" w:eastAsia="zh-CN"/>
              </w:rPr>
              <w:t xml:space="preserve">9.4</w:t>
            </w:r>
            <w:r>
              <w:rPr>
                <w:rFonts w:hint="eastAsia"/>
                <w:highlight w:val="none"/>
                <w:lang w:val="en-US" w:eastAsia="zh-CN"/>
              </w:rPr>
              <w:t xml:space="preserve">知识冲突识别</w:t>
            </w:r>
            <w:r/>
          </w:p>
          <w:p>
            <w:pPr>
              <w:ind w:firstLine="420"/>
              <w:rPr>
                <w:rFonts w:hint="eastAsia"/>
                <w:highlight w:val="none"/>
                <w:lang w:val="en-US" w:eastAsia="zh-CN"/>
              </w:rPr>
            </w:pPr>
            <w:r>
              <w:rPr>
                <w:rFonts w:hint="eastAsia"/>
                <w:highlight w:val="none"/>
                <w:lang w:val="en-US" w:eastAsia="zh-CN"/>
              </w:rPr>
              <w:t xml:space="preserve">提供同一知识库及跨知识库的知识冲突智能检测，分析新旧政策的差异并输出冲突整改建议，并推送至人工审核完成最终核验。</w:t>
            </w:r>
            <w:r/>
          </w:p>
          <w:p>
            <w:pPr>
              <w:rPr>
                <w:rFonts w:hint="eastAsia"/>
                <w:highlight w:val="none"/>
                <w:lang w:val="en-US" w:eastAsia="zh-CN"/>
              </w:rPr>
            </w:pPr>
            <w:r>
              <w:rPr>
                <w:b/>
                <w:bCs/>
                <w:highlight w:val="none"/>
              </w:rPr>
              <w:t xml:space="preserve">1.</w:t>
            </w:r>
            <w:r>
              <w:rPr>
                <w:rFonts w:hint="eastAsia"/>
                <w:b/>
                <w:bCs/>
                <w:highlight w:val="none"/>
                <w:lang w:val="en-US" w:eastAsia="zh-CN"/>
              </w:rPr>
              <w:t xml:space="preserve">9.5</w:t>
            </w:r>
            <w:r>
              <w:rPr>
                <w:rFonts w:hint="eastAsia"/>
                <w:highlight w:val="none"/>
                <w:lang w:val="en-US" w:eastAsia="zh-CN"/>
              </w:rPr>
              <w:t xml:space="preserve">隐私策略配置与管理</w:t>
            </w:r>
            <w:r/>
          </w:p>
          <w:p>
            <w:pPr>
              <w:ind w:firstLine="420"/>
              <w:rPr>
                <w:rFonts w:hint="default"/>
                <w:highlight w:val="none"/>
                <w:lang w:val="en-US" w:eastAsia="zh-CN"/>
              </w:rPr>
            </w:pPr>
            <w:r>
              <w:rPr>
                <w:rFonts w:hint="eastAsia"/>
                <w:highlight w:val="none"/>
                <w:lang w:val="en-US" w:eastAsia="zh-CN"/>
              </w:rPr>
              <w:t xml:space="preserve">支持自定义隐私数据类型，可配置身份证号、手机号、银行卡、住址、邮箱、公章、敏感关键词、企业机密信息等识别规则；可针对不同隐私类型分别配置脱敏规则，例如手机号中间4位掩码、身份证号隐藏中间8位等。</w:t>
            </w:r>
            <w:r/>
          </w:p>
          <w:p>
            <w:pPr>
              <w:rPr>
                <w:rFonts w:hint="eastAsia"/>
                <w:highlight w:val="none"/>
                <w:lang w:val="en-US" w:eastAsia="zh-CN"/>
              </w:rPr>
            </w:pPr>
            <w:r>
              <w:rPr>
                <w:b/>
                <w:bCs/>
                <w:highlight w:val="none"/>
              </w:rPr>
              <w:t xml:space="preserve">1.</w:t>
            </w:r>
            <w:r>
              <w:rPr>
                <w:rFonts w:hint="eastAsia"/>
                <w:b/>
                <w:bCs/>
                <w:highlight w:val="none"/>
                <w:lang w:val="en-US" w:eastAsia="zh-CN"/>
              </w:rPr>
              <w:t xml:space="preserve">9.6</w:t>
            </w:r>
            <w:r>
              <w:rPr>
                <w:rFonts w:hint="eastAsia"/>
                <w:highlight w:val="none"/>
                <w:lang w:val="en-US" w:eastAsia="zh-CN"/>
              </w:rPr>
              <w:t xml:space="preserve">隐私知识脱敏处理</w:t>
            </w:r>
            <w:r/>
          </w:p>
          <w:p>
            <w:pPr>
              <w:ind w:firstLine="420"/>
              <w:rPr>
                <w:rFonts w:hint="eastAsia"/>
                <w:highlight w:val="none"/>
                <w:lang w:val="en-US" w:eastAsia="zh-CN"/>
              </w:rPr>
            </w:pPr>
            <w:r>
              <w:rPr>
                <w:rFonts w:hint="eastAsia"/>
                <w:highlight w:val="none"/>
                <w:lang w:val="en-US" w:eastAsia="zh-CN"/>
              </w:rPr>
              <w:t xml:space="preserve">支持对政务文档中各类隐私知识的精准识别与脱敏；支持在保护数据隐私的同时适应不同问答场景需求，并确保脱敏数据保留业务逻辑完整性。</w:t>
            </w:r>
            <w:r/>
          </w:p>
          <w:p>
            <w:pPr>
              <w:rPr>
                <w:rFonts w:hint="eastAsia"/>
                <w:highlight w:val="none"/>
                <w:lang w:val="en-US" w:eastAsia="zh-CN"/>
              </w:rPr>
            </w:pPr>
            <w:r>
              <w:rPr>
                <w:b/>
                <w:bCs/>
                <w:highlight w:val="none"/>
              </w:rPr>
              <w:t xml:space="preserve">1.</w:t>
            </w:r>
            <w:r>
              <w:rPr>
                <w:rFonts w:hint="eastAsia"/>
                <w:b/>
                <w:bCs/>
                <w:highlight w:val="none"/>
                <w:lang w:val="en-US" w:eastAsia="zh-CN"/>
              </w:rPr>
              <w:t xml:space="preserve">9.7</w:t>
            </w:r>
            <w:r>
              <w:rPr>
                <w:rFonts w:hint="eastAsia"/>
                <w:highlight w:val="none"/>
                <w:lang w:val="en-US" w:eastAsia="zh-CN"/>
              </w:rPr>
              <w:t xml:space="preserve">知识内容智能审核与处理</w:t>
            </w:r>
            <w:r/>
          </w:p>
          <w:p>
            <w:pPr>
              <w:ind w:firstLine="420"/>
              <w:rPr>
                <w:highlight w:val="none"/>
              </w:rPr>
            </w:pPr>
            <w:r>
              <w:rPr>
                <w:rFonts w:hint="eastAsia"/>
                <w:highlight w:val="none"/>
                <w:lang w:val="en-US" w:eastAsia="zh-CN"/>
              </w:rPr>
              <w:t xml:space="preserve">提供识别政务文档内容的智能审核功能，并输出知识审核结果，包括但不限于违禁内容的识别，将有疑义的内容推送至人工审核校验与处理。</w:t>
            </w:r>
            <w:r>
              <w:rPr>
                <w:highlight w:val="none"/>
              </w:rPr>
              <w:br/>
            </w:r>
            <w:r>
              <w:rPr>
                <w:b/>
                <w:bCs/>
                <w:highlight w:val="none"/>
              </w:rPr>
              <w:t xml:space="preserve">1.</w:t>
            </w:r>
            <w:r>
              <w:rPr>
                <w:rFonts w:hint="eastAsia"/>
                <w:b/>
                <w:bCs/>
                <w:highlight w:val="none"/>
                <w:lang w:val="en-US" w:eastAsia="zh-CN"/>
              </w:rPr>
              <w:t xml:space="preserve">10文档</w:t>
            </w:r>
            <w:r>
              <w:rPr>
                <w:b/>
                <w:bCs/>
                <w:highlight w:val="none"/>
              </w:rPr>
              <w:t xml:space="preserve">知识</w:t>
            </w:r>
            <w:r>
              <w:rPr>
                <w:rFonts w:hint="eastAsia"/>
                <w:b/>
                <w:bCs/>
                <w:highlight w:val="none"/>
                <w:lang w:val="en-US" w:eastAsia="zh-CN"/>
              </w:rPr>
              <w:t xml:space="preserve">归集</w:t>
            </w:r>
            <w:r>
              <w:rPr>
                <w:highlight w:val="none"/>
              </w:rPr>
              <w:br/>
            </w:r>
            <w:r>
              <w:rPr>
                <w:highlight w:val="none"/>
              </w:rPr>
              <w:t xml:space="preserve">提供从非结构化政务文档中自动提取结构化数据的能力，实现散落知识向可管理、可检索数据资产的转化。</w:t>
            </w:r>
            <w:r>
              <w:rPr>
                <w:highlight w:val="none"/>
              </w:rPr>
              <w:br/>
            </w:r>
            <w:r>
              <w:rPr>
                <w:b/>
                <w:bCs/>
                <w:highlight w:val="none"/>
              </w:rPr>
              <w:t xml:space="preserve">1.</w:t>
            </w:r>
            <w:r>
              <w:rPr>
                <w:rFonts w:hint="eastAsia"/>
                <w:b/>
                <w:bCs/>
                <w:highlight w:val="none"/>
                <w:lang w:val="en-US" w:eastAsia="zh-CN"/>
              </w:rPr>
              <w:t xml:space="preserve">10.1</w:t>
            </w:r>
            <w:r>
              <w:rPr>
                <w:highlight w:val="none"/>
              </w:rPr>
              <w:t xml:space="preserve">自定义字段模板</w:t>
            </w:r>
            <w:r/>
          </w:p>
          <w:p>
            <w:pPr>
              <w:ind w:firstLine="420"/>
              <w:rPr>
                <w:highlight w:val="none"/>
              </w:rPr>
            </w:pPr>
            <w:r>
              <w:rPr>
                <w:highlight w:val="none"/>
              </w:rPr>
              <w:t xml:space="preserve">支持根据政务业务场景灵活定义需提取的结构化字段，包括但不限于合同金额、项目参数、有效期、责任主体、审批层级等；支持手动创建模板或上传示例文档由系统自动解析生成模板。</w:t>
            </w:r>
            <w:r>
              <w:rPr>
                <w:highlight w:val="none"/>
              </w:rPr>
              <w:br/>
            </w:r>
            <w:r>
              <w:rPr>
                <w:b/>
                <w:bCs/>
                <w:highlight w:val="none"/>
              </w:rPr>
              <w:t xml:space="preserve">1.</w:t>
            </w:r>
            <w:r>
              <w:rPr>
                <w:rFonts w:hint="eastAsia"/>
                <w:b/>
                <w:bCs/>
                <w:highlight w:val="none"/>
                <w:lang w:val="en-US" w:eastAsia="zh-CN"/>
              </w:rPr>
              <w:t xml:space="preserve">10.2</w:t>
            </w:r>
            <w:r>
              <w:rPr>
                <w:highlight w:val="none"/>
              </w:rPr>
              <w:t xml:space="preserve">自动提取</w:t>
            </w:r>
            <w:r/>
          </w:p>
          <w:p>
            <w:pPr>
              <w:ind w:firstLine="420"/>
              <w:rPr>
                <w:highlight w:val="none"/>
              </w:rPr>
            </w:pPr>
            <w:r>
              <w:rPr>
                <w:highlight w:val="none"/>
              </w:rPr>
              <w:t xml:space="preserve">支持对上传的文档进行自动识别内容语义并提取匹配字段数据，完成结构化自动填充，提升海量政务文件的处理效率。</w:t>
            </w:r>
            <w:r>
              <w:rPr>
                <w:highlight w:val="none"/>
              </w:rPr>
              <w:br/>
            </w:r>
            <w:r>
              <w:rPr>
                <w:b/>
                <w:bCs/>
                <w:highlight w:val="none"/>
              </w:rPr>
              <w:t xml:space="preserve">1.</w:t>
            </w:r>
            <w:r>
              <w:rPr>
                <w:rFonts w:hint="eastAsia"/>
                <w:b/>
                <w:bCs/>
                <w:highlight w:val="none"/>
                <w:lang w:val="en-US" w:eastAsia="zh-CN"/>
              </w:rPr>
              <w:t xml:space="preserve">10.3</w:t>
            </w:r>
            <w:r>
              <w:rPr>
                <w:highlight w:val="none"/>
              </w:rPr>
              <w:t xml:space="preserve">人工审核修正</w:t>
            </w:r>
            <w:r/>
          </w:p>
          <w:p>
            <w:pPr>
              <w:ind w:firstLine="420"/>
              <w:rPr>
                <w:rFonts w:hint="eastAsia" w:eastAsia="宋体"/>
                <w:highlight w:val="none"/>
                <w:lang w:eastAsia="zh-CN"/>
              </w:rPr>
            </w:pPr>
            <w:r>
              <w:rPr>
                <w:highlight w:val="none"/>
              </w:rPr>
              <w:t xml:space="preserve">提取结果支持人工校验和修正，经审核确认后的数据方可正式入库，保障结构化数据的准确性与可靠性。</w:t>
            </w:r>
            <w:r>
              <w:rPr>
                <w:highlight w:val="none"/>
              </w:rPr>
              <w:br/>
            </w:r>
            <w:r>
              <w:rPr>
                <w:b/>
                <w:bCs/>
                <w:highlight w:val="none"/>
              </w:rPr>
              <w:t xml:space="preserve">1.1</w:t>
            </w:r>
            <w:r>
              <w:rPr>
                <w:rFonts w:hint="eastAsia"/>
                <w:b/>
                <w:bCs/>
                <w:highlight w:val="none"/>
                <w:lang w:val="en-US" w:eastAsia="zh-CN"/>
              </w:rPr>
              <w:t xml:space="preserve">1</w:t>
            </w:r>
            <w:r>
              <w:rPr>
                <w:b/>
                <w:bCs/>
                <w:highlight w:val="none"/>
              </w:rPr>
              <w:t xml:space="preserve">效果</w:t>
            </w:r>
            <w:r>
              <w:rPr>
                <w:rFonts w:hint="eastAsia"/>
                <w:b/>
                <w:bCs/>
                <w:highlight w:val="none"/>
                <w:lang w:val="en-US" w:eastAsia="zh-CN"/>
              </w:rPr>
              <w:t xml:space="preserve">评测</w:t>
            </w:r>
            <w:r>
              <w:rPr>
                <w:highlight w:val="none"/>
              </w:rPr>
              <w:br/>
            </w:r>
            <w:r>
              <w:rPr>
                <w:highlight w:val="none"/>
              </w:rPr>
              <w:t xml:space="preserve">内置专业</w:t>
            </w:r>
            <w:r>
              <w:rPr>
                <w:rFonts w:hint="eastAsia"/>
                <w:highlight w:val="none"/>
                <w:lang w:val="en-US" w:eastAsia="zh-CN"/>
              </w:rPr>
              <w:t xml:space="preserve">评测</w:t>
            </w:r>
            <w:r>
              <w:rPr>
                <w:highlight w:val="none"/>
              </w:rPr>
              <w:t xml:space="preserve">体系，量化评估知识库检索与问答质量，驱动系统持续优化迭代。</w:t>
            </w:r>
            <w:r>
              <w:rPr>
                <w:highlight w:val="none"/>
              </w:rPr>
              <w:br/>
            </w:r>
            <w:r>
              <w:rPr>
                <w:b/>
                <w:bCs/>
                <w:highlight w:val="none"/>
              </w:rPr>
              <w:t xml:space="preserve">1.</w:t>
            </w:r>
            <w:r>
              <w:rPr>
                <w:rFonts w:hint="eastAsia"/>
                <w:b/>
                <w:bCs/>
                <w:highlight w:val="none"/>
                <w:lang w:val="en-US" w:eastAsia="zh-CN"/>
              </w:rPr>
              <w:t xml:space="preserve">11.1</w:t>
            </w:r>
            <w:r>
              <w:rPr>
                <w:highlight w:val="none"/>
              </w:rPr>
              <w:t xml:space="preserve">检索效果</w:t>
            </w:r>
            <w:r>
              <w:rPr>
                <w:rFonts w:hint="eastAsia"/>
                <w:highlight w:val="none"/>
                <w:lang w:val="en-US" w:eastAsia="zh-CN"/>
              </w:rPr>
              <w:t xml:space="preserve">评测</w:t>
            </w:r>
            <w:r/>
          </w:p>
          <w:p>
            <w:pPr>
              <w:ind w:firstLine="420"/>
              <w:rPr>
                <w:rFonts w:hint="eastAsia" w:eastAsia="宋体"/>
                <w:highlight w:val="none"/>
                <w:lang w:eastAsia="zh-CN"/>
              </w:rPr>
            </w:pPr>
            <w:r>
              <w:rPr>
                <w:highlight w:val="none"/>
              </w:rPr>
              <w:t xml:space="preserve">支持Top-1/Top-3/Top-K命中率、MRR（平均倒数排名）、召回率等核心指标，精准评估知识检索的准确性与覆盖完整性。</w:t>
            </w:r>
            <w:r>
              <w:rPr>
                <w:highlight w:val="none"/>
              </w:rPr>
              <w:br/>
            </w:r>
            <w:r>
              <w:rPr>
                <w:b/>
                <w:bCs/>
                <w:highlight w:val="none"/>
              </w:rPr>
              <w:t xml:space="preserve">1.</w:t>
            </w:r>
            <w:r>
              <w:rPr>
                <w:rFonts w:hint="eastAsia"/>
                <w:b/>
                <w:bCs/>
                <w:highlight w:val="none"/>
                <w:lang w:val="en-US" w:eastAsia="zh-CN"/>
              </w:rPr>
              <w:t xml:space="preserve">11.2</w:t>
            </w:r>
            <w:r>
              <w:rPr>
                <w:highlight w:val="none"/>
              </w:rPr>
              <w:t xml:space="preserve">问答效果</w:t>
            </w:r>
            <w:r>
              <w:rPr>
                <w:rFonts w:hint="eastAsia"/>
                <w:highlight w:val="none"/>
                <w:lang w:val="en-US" w:eastAsia="zh-CN"/>
              </w:rPr>
              <w:t xml:space="preserve">评测</w:t>
            </w:r>
            <w:r/>
          </w:p>
          <w:p>
            <w:pPr>
              <w:ind w:firstLine="420"/>
              <w:rPr>
                <w:highlight w:val="none"/>
              </w:rPr>
            </w:pPr>
            <w:r>
              <w:rPr>
                <w:highlight w:val="none"/>
              </w:rPr>
              <w:t xml:space="preserve">支持忠实度、相关性、召回率、精确度、答案准确性等指标，全面评估RAG问答生成质量，确保政务问答输出的可信度。</w:t>
            </w:r>
            <w:r>
              <w:rPr>
                <w:highlight w:val="none"/>
              </w:rPr>
              <w:br/>
            </w:r>
            <w:r>
              <w:rPr>
                <w:b/>
                <w:bCs/>
                <w:highlight w:val="none"/>
              </w:rPr>
              <w:t xml:space="preserve">1.</w:t>
            </w:r>
            <w:r>
              <w:rPr>
                <w:rFonts w:hint="eastAsia"/>
                <w:b/>
                <w:bCs/>
                <w:highlight w:val="none"/>
                <w:lang w:val="en-US" w:eastAsia="zh-CN"/>
              </w:rPr>
              <w:t xml:space="preserve">11.3</w:t>
            </w:r>
            <w:r>
              <w:rPr>
                <w:highlight w:val="none"/>
              </w:rPr>
              <w:t xml:space="preserve">性能指标</w:t>
            </w:r>
            <w:r/>
          </w:p>
          <w:p>
            <w:pPr>
              <w:ind w:firstLine="420"/>
              <w:rPr>
                <w:highlight w:val="none"/>
              </w:rPr>
            </w:pPr>
            <w:r>
              <w:rPr>
                <w:highlight w:val="none"/>
              </w:rPr>
              <w:t xml:space="preserve">支持采集检索耗时、生成耗时、端到端响应耗时等数据，监控系统运行效率，保障政务场景下的服务稳定性。</w:t>
            </w:r>
            <w:r>
              <w:rPr>
                <w:highlight w:val="none"/>
              </w:rPr>
              <w:br/>
            </w:r>
            <w:r>
              <w:rPr>
                <w:b/>
                <w:bCs/>
                <w:highlight w:val="none"/>
              </w:rPr>
              <w:t xml:space="preserve">1.</w:t>
            </w:r>
            <w:r>
              <w:rPr>
                <w:rFonts w:hint="eastAsia"/>
                <w:b/>
                <w:bCs/>
                <w:highlight w:val="none"/>
                <w:lang w:val="en-US" w:eastAsia="zh-CN"/>
              </w:rPr>
              <w:t xml:space="preserve">11.4</w:t>
            </w:r>
            <w:r>
              <w:rPr>
                <w:highlight w:val="none"/>
              </w:rPr>
              <w:t xml:space="preserve">测评工作流</w:t>
            </w:r>
            <w:r/>
          </w:p>
          <w:p>
            <w:pPr>
              <w:ind w:firstLine="420"/>
              <w:rPr>
                <w:highlight w:val="none"/>
              </w:rPr>
            </w:pPr>
            <w:r>
              <w:rPr>
                <w:highlight w:val="none"/>
              </w:rPr>
              <w:t xml:space="preserve">支持测试集创建、批量测评运行、可视化报告生成等功能，形成"测评-优化-验证"闭环管理机制，支撑知识库运营人员的迭代优化决策。</w:t>
            </w:r>
            <w:r/>
          </w:p>
          <w:p>
            <w:pPr>
              <w:ind w:left="0" w:right="0"/>
              <w:jc w:val="left"/>
              <w:keepLines w:val="0"/>
              <w:keepNext w:val="0"/>
              <w:spacing w:before="0" w:beforeAutospacing="0" w:after="0" w:afterAutospacing="0"/>
              <w:widowControl/>
              <w:rPr>
                <w:rFonts w:hint="eastAsia"/>
                <w:highlight w:val="none"/>
                <w:lang w:val="en-US" w:eastAsia="zh-CN"/>
              </w:rPr>
              <w:suppressLineNumbers w:val="0"/>
            </w:pPr>
            <w:r>
              <w:rPr>
                <w:b/>
                <w:bCs/>
                <w:highlight w:val="none"/>
              </w:rPr>
              <w:t xml:space="preserve">1.</w:t>
            </w:r>
            <w:r>
              <w:rPr>
                <w:rFonts w:hint="eastAsia"/>
                <w:b/>
                <w:bCs/>
                <w:highlight w:val="none"/>
                <w:lang w:val="en-US" w:eastAsia="zh-CN"/>
              </w:rPr>
              <w:t xml:space="preserve">11.5</w:t>
            </w:r>
            <w:r>
              <w:rPr>
                <w:rFonts w:hint="eastAsia"/>
                <w:highlight w:val="none"/>
                <w:lang w:val="en-US" w:eastAsia="zh-CN"/>
              </w:rPr>
              <w:t xml:space="preserve">人工反馈闭环</w:t>
            </w:r>
            <w:r/>
          </w:p>
          <w:p>
            <w:pPr>
              <w:ind w:left="0" w:right="0" w:firstLine="420"/>
              <w:jc w:val="left"/>
              <w:keepLines w:val="0"/>
              <w:keepNext w:val="0"/>
              <w:spacing w:before="0" w:beforeAutospacing="0" w:after="0" w:afterAutospacing="0"/>
              <w:widowControl/>
              <w:rPr>
                <w:highlight w:val="none"/>
              </w:rPr>
              <w:suppressLineNumbers w:val="0"/>
            </w:pPr>
            <w:r>
              <w:rPr>
                <w:rFonts w:hint="eastAsia"/>
                <w:highlight w:val="none"/>
                <w:lang w:val="en-US" w:eastAsia="zh-CN"/>
              </w:rPr>
              <w:t xml:space="preserve">支持人工对检索结果、回答效果的反馈，并将其转化为优化依据，推动知识资产的持续优化。</w:t>
            </w:r>
            <w:r>
              <w:rPr>
                <w:rFonts w:hint="eastAsia"/>
                <w:highlight w:val="none"/>
                <w:lang w:val="en-US" w:eastAsia="zh-CN"/>
              </w:rPr>
              <w:br/>
            </w:r>
            <w:r>
              <w:rPr>
                <w:b/>
                <w:bCs/>
                <w:highlight w:val="none"/>
              </w:rPr>
              <w:t xml:space="preserve">1.1</w:t>
            </w:r>
            <w:r>
              <w:rPr>
                <w:rFonts w:hint="eastAsia"/>
                <w:b/>
                <w:bCs/>
                <w:highlight w:val="none"/>
                <w:lang w:val="en-US" w:eastAsia="zh-CN"/>
              </w:rPr>
              <w:t xml:space="preserve">2</w:t>
            </w:r>
            <w:r>
              <w:rPr>
                <w:b/>
                <w:bCs/>
                <w:highlight w:val="none"/>
              </w:rPr>
              <w:t xml:space="preserve">知识检索与问答</w:t>
            </w:r>
            <w:r>
              <w:rPr>
                <w:highlight w:val="none"/>
              </w:rPr>
              <w:br/>
            </w:r>
            <w:r>
              <w:rPr>
                <w:highlight w:val="none"/>
              </w:rPr>
              <w:t xml:space="preserve">提供基于语义理解的知识检索服务，支持多关键词、自然语言问句、向量化匹配等查询方式，并能够根据相关性、时效性等因素对结果进行排序与筛选。系统应支持跨知识库的联合检索与结果去重。</w:t>
            </w:r>
            <w:r>
              <w:rPr>
                <w:highlight w:val="none"/>
              </w:rPr>
              <w:br/>
            </w:r>
            <w:r>
              <w:rPr>
                <w:b/>
                <w:bCs/>
                <w:highlight w:val="none"/>
              </w:rPr>
              <w:t xml:space="preserve">1.</w:t>
            </w:r>
            <w:r>
              <w:rPr>
                <w:rFonts w:hint="eastAsia"/>
                <w:b/>
                <w:bCs/>
                <w:highlight w:val="none"/>
                <w:lang w:val="en-US" w:eastAsia="zh-CN"/>
              </w:rPr>
              <w:t xml:space="preserve">12.1</w:t>
            </w:r>
            <w:r>
              <w:rPr>
                <w:highlight w:val="none"/>
              </w:rPr>
              <w:t xml:space="preserve">搜索界面</w:t>
            </w:r>
            <w:r/>
          </w:p>
          <w:p>
            <w:pPr>
              <w:ind w:left="0" w:right="0" w:firstLine="420"/>
              <w:jc w:val="left"/>
              <w:keepLines w:val="0"/>
              <w:keepNext w:val="0"/>
              <w:spacing w:before="0" w:beforeAutospacing="0" w:after="0" w:afterAutospacing="0"/>
              <w:widowControl/>
              <w:rPr>
                <w:highlight w:val="none"/>
              </w:rPr>
              <w:suppressLineNumbers w:val="0"/>
            </w:pPr>
            <w:r>
              <w:rPr>
                <w:highlight w:val="none"/>
              </w:rPr>
              <w:t xml:space="preserve">提供面向用户的统一搜索界面，支持通过自然语言、关键词、向量等多种方式进行跨知识库的联合检索，并对结果进行相关性排序与去重。</w:t>
            </w:r>
            <w:r>
              <w:rPr>
                <w:highlight w:val="none"/>
              </w:rPr>
              <w:br/>
            </w:r>
            <w:r>
              <w:rPr>
                <w:b/>
                <w:bCs/>
                <w:highlight w:val="none"/>
              </w:rPr>
              <w:t xml:space="preserve">1.</w:t>
            </w:r>
            <w:r>
              <w:rPr>
                <w:rFonts w:hint="eastAsia"/>
                <w:b/>
                <w:bCs/>
                <w:highlight w:val="none"/>
                <w:lang w:val="en-US" w:eastAsia="zh-CN"/>
              </w:rPr>
              <w:t xml:space="preserve">12.2</w:t>
            </w:r>
            <w:r>
              <w:rPr>
                <w:highlight w:val="none"/>
              </w:rPr>
              <w:t xml:space="preserve">检索策略配置</w:t>
            </w:r>
            <w:r/>
          </w:p>
          <w:p>
            <w:pPr>
              <w:ind w:left="0" w:right="0" w:firstLine="420"/>
              <w:jc w:val="left"/>
              <w:keepLines w:val="0"/>
              <w:keepNext w:val="0"/>
              <w:spacing w:before="0" w:beforeAutospacing="0" w:after="0" w:afterAutospacing="0"/>
              <w:widowControl/>
              <w:rPr>
                <w:highlight w:val="none"/>
              </w:rPr>
              <w:suppressLineNumbers w:val="0"/>
            </w:pPr>
            <w:r>
              <w:rPr>
                <w:highlight w:val="none"/>
              </w:rPr>
              <w:t xml:space="preserve">提供后台配置页面，用于管理不同知识库或场景下的检索策略，如设置混合检索（语义+关键词）的权重、过滤条件、召回数量等。</w:t>
            </w:r>
            <w:r>
              <w:rPr>
                <w:highlight w:val="none"/>
              </w:rPr>
              <w:br/>
            </w:r>
            <w:r>
              <w:rPr>
                <w:b/>
                <w:bCs/>
                <w:highlight w:val="none"/>
              </w:rPr>
              <w:t xml:space="preserve">1.</w:t>
            </w:r>
            <w:r>
              <w:rPr>
                <w:rFonts w:hint="eastAsia"/>
                <w:b/>
                <w:bCs/>
                <w:highlight w:val="none"/>
                <w:lang w:val="en-US" w:eastAsia="zh-CN"/>
              </w:rPr>
              <w:t xml:space="preserve">12.3</w:t>
            </w:r>
            <w:r>
              <w:rPr>
                <w:highlight w:val="none"/>
              </w:rPr>
              <w:t xml:space="preserve">AI问答</w:t>
            </w:r>
            <w:r/>
          </w:p>
          <w:p>
            <w:pPr>
              <w:ind w:left="0" w:right="0" w:firstLine="420"/>
              <w:jc w:val="left"/>
              <w:keepLines w:val="0"/>
              <w:keepNext w:val="0"/>
              <w:spacing w:before="0" w:beforeAutospacing="0" w:after="0" w:afterAutospacing="0"/>
              <w:widowControl/>
              <w:rPr>
                <w:highlight w:val="none"/>
              </w:rPr>
              <w:suppressLineNumbers w:val="0"/>
            </w:pPr>
            <w:r>
              <w:rPr>
                <w:highlight w:val="none"/>
              </w:rPr>
              <w:t xml:space="preserve">基于自然语言进行提问，通过关键词、向量、知识图谱共同作用，由模型进行总结并给出答复与引用参考。</w:t>
            </w:r>
            <w:r>
              <w:rPr>
                <w:highlight w:val="none"/>
              </w:rPr>
              <w:br/>
            </w:r>
            <w:r>
              <w:rPr>
                <w:b/>
                <w:bCs/>
                <w:highlight w:val="none"/>
              </w:rPr>
              <w:t xml:space="preserve">1.1</w:t>
            </w:r>
            <w:r>
              <w:rPr>
                <w:rFonts w:hint="eastAsia"/>
                <w:b/>
                <w:bCs/>
                <w:highlight w:val="none"/>
                <w:lang w:val="en-US" w:eastAsia="zh-CN"/>
              </w:rPr>
              <w:t xml:space="preserve">3</w:t>
            </w:r>
            <w:r>
              <w:rPr>
                <w:b/>
                <w:bCs/>
                <w:highlight w:val="none"/>
              </w:rPr>
              <w:t xml:space="preserve">知识安全与权限管理</w:t>
            </w:r>
            <w:r>
              <w:rPr>
                <w:highlight w:val="none"/>
              </w:rPr>
              <w:br/>
            </w:r>
            <w:r>
              <w:rPr>
                <w:highlight w:val="none"/>
              </w:rPr>
              <w:t xml:space="preserve">提供原子级对象授权能力，突破传统目录级权限管控局限，实现权限控制颗粒度细化至单个知识单位。</w:t>
            </w:r>
            <w:r>
              <w:rPr>
                <w:highlight w:val="none"/>
              </w:rPr>
              <w:br/>
            </w:r>
            <w:r>
              <w:rPr>
                <w:b/>
                <w:bCs/>
                <w:highlight w:val="none"/>
              </w:rPr>
              <w:t xml:space="preserve">1.</w:t>
            </w:r>
            <w:r>
              <w:rPr>
                <w:rFonts w:hint="eastAsia"/>
                <w:b/>
                <w:bCs/>
                <w:highlight w:val="none"/>
                <w:lang w:val="en-US" w:eastAsia="zh-CN"/>
              </w:rPr>
              <w:t xml:space="preserve">13.1</w:t>
            </w:r>
            <w:r>
              <w:rPr>
                <w:highlight w:val="none"/>
              </w:rPr>
              <w:t xml:space="preserve">单一对象受控</w:t>
            </w:r>
            <w:r/>
          </w:p>
          <w:p>
            <w:pPr>
              <w:ind w:left="0" w:right="0" w:firstLine="420"/>
              <w:jc w:val="left"/>
              <w:keepLines w:val="0"/>
              <w:keepNext w:val="0"/>
              <w:spacing w:before="0" w:beforeAutospacing="0" w:after="0" w:afterAutospacing="0"/>
              <w:widowControl/>
              <w:rPr>
                <w:highlight w:val="none"/>
              </w:rPr>
              <w:suppressLineNumbers w:val="0"/>
            </w:pPr>
            <w:r>
              <w:rPr>
                <w:highlight w:val="none"/>
              </w:rPr>
              <w:t xml:space="preserve">支持对单个文档、单张图片、单段视频等独立知识对象进行精细化授权配置，打破"全开或全关"的粗放式管控模式。</w:t>
            </w:r>
            <w:r>
              <w:rPr>
                <w:highlight w:val="none"/>
              </w:rPr>
              <w:br/>
            </w:r>
            <w:r>
              <w:rPr>
                <w:b/>
                <w:bCs/>
                <w:highlight w:val="none"/>
              </w:rPr>
              <w:t xml:space="preserve">1.</w:t>
            </w:r>
            <w:r>
              <w:rPr>
                <w:rFonts w:hint="eastAsia"/>
                <w:b/>
                <w:bCs/>
                <w:highlight w:val="none"/>
                <w:lang w:val="en-US" w:eastAsia="zh-CN"/>
              </w:rPr>
              <w:t xml:space="preserve">13.2</w:t>
            </w:r>
            <w:r>
              <w:rPr>
                <w:highlight w:val="none"/>
              </w:rPr>
              <w:t xml:space="preserve">多维度角色映射</w:t>
            </w:r>
            <w:r/>
          </w:p>
          <w:p>
            <w:pPr>
              <w:ind w:left="0" w:right="0" w:firstLine="420"/>
              <w:jc w:val="left"/>
              <w:keepLines w:val="0"/>
              <w:keepNext w:val="0"/>
              <w:spacing w:before="0" w:beforeAutospacing="0" w:after="0" w:afterAutospacing="0"/>
              <w:widowControl/>
              <w:rPr>
                <w:highlight w:val="none"/>
              </w:rPr>
              <w:suppressLineNumbers w:val="0"/>
            </w:pPr>
            <w:r>
              <w:rPr>
                <w:highlight w:val="none"/>
              </w:rPr>
              <w:t xml:space="preserve">权限配置支持人员维度、部门、项目组、虚拟组织或特定岗位职级进行灵活映射，适配政务机构复杂的组织架构与业务协同场景。</w:t>
            </w:r>
            <w:r>
              <w:rPr>
                <w:highlight w:val="none"/>
              </w:rPr>
              <w:br/>
            </w:r>
            <w:r>
              <w:rPr>
                <w:b/>
                <w:bCs/>
                <w:highlight w:val="none"/>
              </w:rPr>
              <w:t xml:space="preserve">1.</w:t>
            </w:r>
            <w:r>
              <w:rPr>
                <w:rFonts w:hint="eastAsia"/>
                <w:b/>
                <w:bCs/>
                <w:highlight w:val="none"/>
                <w:lang w:val="en-US" w:eastAsia="zh-CN"/>
              </w:rPr>
              <w:t xml:space="preserve">13.3</w:t>
            </w:r>
            <w:r>
              <w:rPr>
                <w:highlight w:val="none"/>
              </w:rPr>
              <w:t xml:space="preserve">权限组合矩阵</w:t>
            </w:r>
            <w:r/>
          </w:p>
          <w:p>
            <w:pPr>
              <w:ind w:left="0" w:right="0" w:firstLine="420"/>
              <w:jc w:val="left"/>
              <w:keepLines w:val="0"/>
              <w:keepNext w:val="0"/>
              <w:spacing w:before="0" w:beforeAutospacing="0" w:after="0" w:afterAutospacing="0"/>
              <w:widowControl/>
              <w:rPr>
                <w:rFonts w:hint="eastAsia" w:asciiTheme="minorEastAsia" w:hAnsiTheme="minorEastAsia" w:eastAsiaTheme="minorEastAsia" w:cstheme="minorEastAsia"/>
                <w:strike w:val="0"/>
                <w:sz w:val="21"/>
                <w:szCs w:val="21"/>
                <w:highlight w:val="none"/>
                <w:lang w:val="en-US" w:eastAsia="zh-CN" w:bidi="ar-SA"/>
              </w:rPr>
              <w:suppressLineNumbers w:val="0"/>
            </w:pPr>
            <w:r>
              <w:rPr>
                <w:highlight w:val="none"/>
              </w:rPr>
              <w:t xml:space="preserve">支持区分知识的所有权、管理权、协作权、使用权四类核心权限，满足政务数据分级分类管理与最小权限原则的安全要求</w:t>
            </w:r>
            <w:r>
              <w:rPr>
                <w:rFonts w:hint="eastAsia" w:asciiTheme="minorEastAsia" w:hAnsiTheme="minorEastAsia" w:eastAsiaTheme="minorEastAsia" w:cstheme="minorEastAsia"/>
                <w:color w:val="000000"/>
                <w:highlight w:val="none"/>
                <w:lang w:val="en-US" w:eastAsia="zh-CN"/>
              </w:rPr>
              <w:t xml:space="preserve">。</w:t>
            </w:r>
            <w:r/>
          </w:p>
        </w:tc>
      </w:tr>
      <w:tr>
        <w:trPr/>
        <w:tc>
          <w:tcPr>
            <w:tcW w:w="708"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strike w:val="0"/>
                <w:color w:val="000000"/>
                <w:highlight w:val="none"/>
                <w:lang w:val="en-US" w:eastAsia="zh-CN"/>
              </w:rPr>
              <w:suppressLineNumbers w:val="0"/>
            </w:pPr>
            <w:r>
              <w:rPr>
                <w:rFonts w:hint="eastAsia" w:ascii="宋体" w:hAnsi="宋体" w:cs="宋体"/>
                <w:strike w:val="0"/>
                <w:color w:val="000000"/>
                <w:highlight w:val="none"/>
                <w:lang w:val="en-US" w:eastAsia="zh-CN"/>
              </w:rPr>
              <w:t xml:space="preserve">2</w:t>
            </w:r>
            <w:r/>
          </w:p>
        </w:tc>
        <w:tc>
          <w:tcPr>
            <w:tcW w:w="207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trike w:val="0"/>
                <w:color w:val="000000"/>
                <w:highlight w:val="none"/>
                <w:lang w:val="en-US" w:eastAsia="zh-CN"/>
              </w:rPr>
              <w:suppressLineNumbers w:val="0"/>
            </w:pPr>
            <w:r>
              <w:rPr>
                <w:rFonts w:hint="eastAsia" w:ascii="宋体" w:hAnsi="宋体" w:cs="宋体"/>
                <w:strike w:val="0"/>
                <w:color w:val="000000"/>
                <w:highlight w:val="none"/>
                <w:lang w:val="en-US" w:eastAsia="zh-CN"/>
              </w:rPr>
              <w:t xml:space="preserve">非实质性要求</w:t>
            </w:r>
            <w:r/>
          </w:p>
        </w:tc>
        <w:tc>
          <w:tcPr>
            <w:shd w:val="clear" w:color="auto" w:fill="auto"/>
            <w:tcW w:w="6865" w:type="dxa"/>
            <w:vAlign w:val="bottom"/>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stheme="minorEastAsia"/>
                <w:strike w:val="0"/>
                <w:sz w:val="21"/>
                <w:szCs w:val="21"/>
                <w:highlight w:val="none"/>
                <w:lang w:val="en-US" w:eastAsia="zh-CN" w:bidi="ar-SA"/>
              </w:rPr>
              <w:suppressLineNumbers w:val="0"/>
            </w:pPr>
            <w:r>
              <w:rPr>
                <w:rFonts w:hint="eastAsia" w:asciiTheme="minorEastAsia" w:hAnsiTheme="minorEastAsia" w:eastAsiaTheme="minorEastAsia" w:cstheme="minorEastAsia"/>
                <w:strike w:val="0"/>
                <w:sz w:val="21"/>
                <w:szCs w:val="21"/>
                <w:highlight w:val="none"/>
                <w:lang w:val="en-US" w:eastAsia="zh-CN" w:bidi="ar-SA"/>
              </w:rPr>
              <w:t xml:space="preserve">无</w:t>
            </w:r>
            <w:r/>
          </w:p>
        </w:tc>
      </w:tr>
    </w:tbl>
    <w:p>
      <w:pPr>
        <w:rPr>
          <w:highlight w:val="none"/>
        </w:rPr>
      </w:pPr>
      <w:r>
        <w:rPr>
          <w:highlight w:val="none"/>
        </w:rPr>
      </w:r>
      <w:r/>
    </w:p>
    <w:p>
      <w:pPr>
        <w:pStyle w:val="810"/>
        <w:rPr>
          <w:rFonts w:hint="eastAsia" w:asciiTheme="minorEastAsia" w:hAnsiTheme="minorEastAsia" w:eastAsiaTheme="minorEastAsia" w:cstheme="minorEastAsia"/>
          <w:sz w:val="24"/>
          <w:szCs w:val="24"/>
          <w:highlight w:val="none"/>
          <w:lang w:eastAsia="zh"/>
        </w:rPr>
      </w:pPr>
      <w:r>
        <w:rPr>
          <w:rFonts w:hint="eastAsia" w:asciiTheme="minorEastAsia" w:hAnsiTheme="minorEastAsia" w:eastAsiaTheme="minorEastAsia" w:cstheme="minorEastAsia"/>
          <w:sz w:val="24"/>
          <w:szCs w:val="24"/>
          <w:highlight w:val="none"/>
          <w:lang w:eastAsia="zh"/>
        </w:rPr>
        <w:t xml:space="preserve">6</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支撑平台运行的</w:t>
      </w:r>
      <w:r>
        <w:rPr>
          <w:rFonts w:hint="eastAsia" w:asciiTheme="minorEastAsia" w:hAnsiTheme="minorEastAsia" w:eastAsiaTheme="minorEastAsia" w:cstheme="minorEastAsia"/>
          <w:sz w:val="24"/>
          <w:szCs w:val="24"/>
          <w:highlight w:val="none"/>
        </w:rPr>
        <w:t xml:space="preserve">基础设施服务</w:t>
      </w:r>
      <w:r>
        <w:rPr>
          <w:rFonts w:hint="eastAsia" w:asciiTheme="minorEastAsia" w:hAnsiTheme="minorEastAsia" w:eastAsiaTheme="minorEastAsia" w:cstheme="minorEastAsia"/>
          <w:sz w:val="24"/>
          <w:szCs w:val="24"/>
          <w:highlight w:val="none"/>
          <w:lang w:eastAsia="zh"/>
        </w:rPr>
        <w:t xml:space="preserve">（按</w:t>
      </w:r>
      <w:r>
        <w:rPr>
          <w:rFonts w:hint="eastAsia" w:asciiTheme="minorEastAsia" w:hAnsiTheme="minorEastAsia" w:eastAsiaTheme="minorEastAsia" w:cstheme="minorEastAsia"/>
          <w:sz w:val="24"/>
          <w:szCs w:val="24"/>
          <w:highlight w:val="none"/>
          <w:lang w:val="en-US" w:eastAsia="zh-CN"/>
        </w:rPr>
        <w:t xml:space="preserve">计算资源</w:t>
      </w:r>
      <w:r>
        <w:rPr>
          <w:rFonts w:hint="eastAsia" w:asciiTheme="minorEastAsia" w:hAnsiTheme="minorEastAsia" w:eastAsiaTheme="minorEastAsia" w:cstheme="minorEastAsia"/>
          <w:sz w:val="24"/>
          <w:szCs w:val="24"/>
          <w:highlight w:val="none"/>
          <w:lang w:eastAsia="zh"/>
        </w:rPr>
        <w:t xml:space="preserve">分一二三期提供服务）</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27"/>
        <w:gridCol w:w="6877"/>
      </w:tblGrid>
      <w:tr>
        <w:trPr/>
        <w:tc>
          <w:tcPr>
            <w:tcW w:w="744"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序号</w:t>
            </w:r>
            <w:r/>
          </w:p>
        </w:tc>
        <w:tc>
          <w:tcPr>
            <w:tcW w:w="2027"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名称</w:t>
            </w:r>
            <w:r/>
          </w:p>
        </w:tc>
        <w:tc>
          <w:tcPr>
            <w:tcW w:w="6877"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功能、性能、配置要求</w:t>
            </w:r>
            <w:r/>
          </w:p>
        </w:tc>
      </w:tr>
      <w:tr>
        <w:trPr>
          <w:trHeight w:val="90"/>
        </w:trPr>
        <w:tc>
          <w:tcPr>
            <w:tcW w:w="744" w:type="dxa"/>
            <w:vAlign w:val="center"/>
            <w:textDirection w:val="lrTb"/>
            <w:noWrap w:val="false"/>
          </w:tcPr>
          <w:p>
            <w:pPr>
              <w:ind w:left="0" w:right="0"/>
              <w:jc w:val="righ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1</w:t>
            </w:r>
            <w:r/>
          </w:p>
        </w:tc>
        <w:tc>
          <w:tcPr>
            <w:tcW w:w="2027"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★实质性要求</w:t>
            </w:r>
            <w:r/>
          </w:p>
        </w:tc>
        <w:tc>
          <w:tcPr>
            <w:shd w:val="clear" w:color="auto" w:fill="auto"/>
            <w:tcW w:w="6877" w:type="dxa"/>
            <w:vAlign w:val="center"/>
            <w:textDirection w:val="lrTb"/>
            <w:noWrap w:val="false"/>
          </w:tcPr>
          <w:p>
            <w:pPr>
              <w:ind w:left="0" w:right="0" w:firstLine="42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lang w:val="en-US" w:eastAsia="zh-CN"/>
              </w:rPr>
              <w:t xml:space="preserve">支撑平台运行的</w:t>
            </w:r>
            <w:r>
              <w:rPr>
                <w:rFonts w:hint="eastAsia" w:asciiTheme="minorEastAsia" w:hAnsiTheme="minorEastAsia" w:eastAsiaTheme="minorEastAsia" w:cstheme="minorEastAsia"/>
                <w:highlight w:val="none"/>
              </w:rPr>
              <w:t xml:space="preserve">基础设施服务包括</w:t>
            </w:r>
            <w:r>
              <w:rPr>
                <w:rFonts w:hint="eastAsia" w:asciiTheme="minorEastAsia" w:hAnsiTheme="minorEastAsia" w:eastAsiaTheme="minorEastAsia" w:cstheme="minorEastAsia"/>
                <w:highlight w:val="none"/>
                <w:lang w:val="en-US" w:eastAsia="zh-CN"/>
              </w:rPr>
              <w:t xml:space="preserve">核心计算</w:t>
            </w:r>
            <w:r>
              <w:rPr>
                <w:rFonts w:hint="eastAsia" w:asciiTheme="minorEastAsia" w:hAnsiTheme="minorEastAsia" w:eastAsiaTheme="minorEastAsia" w:cstheme="minorEastAsia"/>
                <w:highlight w:val="none"/>
              </w:rPr>
              <w:t xml:space="preserve">资源、配套</w:t>
            </w:r>
            <w:r>
              <w:rPr>
                <w:rFonts w:hint="eastAsia" w:asciiTheme="minorEastAsia" w:hAnsiTheme="minorEastAsia" w:eastAsiaTheme="minorEastAsia" w:cstheme="minorEastAsia"/>
                <w:highlight w:val="none"/>
                <w:lang w:val="en-US" w:eastAsia="zh-CN"/>
              </w:rPr>
              <w:t xml:space="preserve">辅助计算资源</w:t>
            </w:r>
            <w:r>
              <w:rPr>
                <w:rFonts w:hint="eastAsia" w:asciiTheme="minorEastAsia" w:hAnsiTheme="minorEastAsia" w:eastAsiaTheme="minorEastAsia" w:cstheme="minorEastAsia"/>
                <w:highlight w:val="none"/>
              </w:rPr>
              <w:t xml:space="preserve">、配套一体机服务及配套互联网出口及电子政务外网互通链路服务</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且必</w:t>
            </w:r>
            <w:r>
              <w:rPr>
                <w:rStyle w:val="949"/>
                <w:rFonts w:hint="default" w:asciiTheme="minorEastAsia" w:hAnsiTheme="minorEastAsia" w:eastAsiaTheme="minorEastAsia" w:cstheme="minorEastAsia"/>
                <w:b w:val="0"/>
                <w:color w:val="auto"/>
                <w:sz w:val="21"/>
                <w:szCs w:val="21"/>
                <w:highlight w:val="none"/>
              </w:rPr>
              <w:t xml:space="preserve">须部署在</w:t>
            </w:r>
            <w:r>
              <w:rPr>
                <w:rStyle w:val="949"/>
                <w:rFonts w:hint="eastAsia" w:asciiTheme="minorEastAsia" w:hAnsiTheme="minorEastAsia" w:eastAsiaTheme="minorEastAsia" w:cstheme="minorEastAsia"/>
                <w:b w:val="0"/>
                <w:color w:val="auto"/>
                <w:sz w:val="21"/>
                <w:szCs w:val="21"/>
                <w:highlight w:val="none"/>
                <w:lang w:val="en-US" w:eastAsia="zh-CN"/>
              </w:rPr>
              <w:t xml:space="preserve">属地</w:t>
            </w:r>
            <w:r>
              <w:rPr>
                <w:rStyle w:val="949"/>
                <w:rFonts w:hint="eastAsia" w:asciiTheme="minorEastAsia" w:hAnsiTheme="minorEastAsia" w:eastAsiaTheme="minorEastAsia" w:cstheme="minorEastAsia"/>
                <w:b w:val="0"/>
                <w:color w:val="auto"/>
                <w:sz w:val="21"/>
                <w:szCs w:val="21"/>
                <w:highlight w:val="none"/>
                <w:lang w:eastAsia="zh-CN"/>
              </w:rPr>
              <w:t xml:space="preserve">。</w:t>
            </w:r>
            <w:r>
              <w:rPr>
                <w:rFonts w:hint="eastAsia" w:asciiTheme="minorEastAsia" w:hAnsiTheme="minorEastAsia" w:eastAsiaTheme="minorEastAsia" w:cstheme="minorEastAsia"/>
                <w:b/>
                <w:bCs/>
                <w:highlight w:val="none"/>
              </w:rPr>
              <w:t xml:space="preserve">采购方以独享方式使用其中相关</w:t>
            </w:r>
            <w:r>
              <w:rPr>
                <w:rFonts w:hint="eastAsia" w:asciiTheme="minorEastAsia" w:hAnsiTheme="minorEastAsia" w:eastAsiaTheme="minorEastAsia" w:cstheme="minorEastAsia"/>
                <w:b/>
                <w:bCs/>
                <w:highlight w:val="none"/>
                <w:lang w:val="en-US" w:eastAsia="zh-CN"/>
              </w:rPr>
              <w:t xml:space="preserve">计算资源</w:t>
            </w:r>
            <w:r>
              <w:rPr>
                <w:rFonts w:hint="eastAsia" w:asciiTheme="minorEastAsia" w:hAnsiTheme="minorEastAsia" w:eastAsiaTheme="minorEastAsia" w:cstheme="minorEastAsia"/>
                <w:b/>
                <w:bCs/>
                <w:highlight w:val="none"/>
              </w:rPr>
              <w:t xml:space="preserve">服务设施不少于3年的服务，不可为公有服务（</w:t>
            </w:r>
            <w:r>
              <w:rPr>
                <w:rFonts w:hint="eastAsia" w:asciiTheme="minorEastAsia" w:hAnsiTheme="minorEastAsia" w:eastAsiaTheme="minorEastAsia" w:cstheme="minorEastAsia"/>
                <w:b/>
                <w:bCs/>
                <w:highlight w:val="none"/>
                <w:lang w:val="en-US" w:eastAsia="zh-CN"/>
              </w:rPr>
              <w:t xml:space="preserve">计算资源</w:t>
            </w:r>
            <w:r>
              <w:rPr>
                <w:rFonts w:hint="eastAsia" w:asciiTheme="minorEastAsia" w:hAnsiTheme="minorEastAsia" w:eastAsiaTheme="minorEastAsia" w:cstheme="minorEastAsia"/>
                <w:b/>
                <w:bCs/>
                <w:highlight w:val="none"/>
              </w:rPr>
              <w:t xml:space="preserve">服务配置由采购人根据系统实际使用情况进行动态支配）</w:t>
            </w:r>
            <w:r>
              <w:rPr>
                <w:rFonts w:hint="eastAsia" w:asciiTheme="minorEastAsia" w:hAnsiTheme="minorEastAsia" w:eastAsiaTheme="minorEastAsia" w:cstheme="minorEastAsia"/>
                <w:highlight w:val="none"/>
              </w:rPr>
              <w:t xml:space="preserve">。</w:t>
            </w:r>
            <w:r/>
          </w:p>
          <w:p>
            <w:pPr>
              <w:ind w:left="0" w:right="0" w:firstLine="420"/>
              <w:keepLines w:val="0"/>
              <w:keepNext w:val="0"/>
              <w:spacing w:before="0" w:beforeAutospacing="0" w:after="0" w:afterAutospacing="0"/>
              <w:rPr>
                <w:rFonts w:hint="default" w:asciiTheme="minorEastAsia" w:hAnsiTheme="minorEastAsia" w:eastAsiaTheme="minorEastAsia" w:cstheme="minorEastAsia"/>
                <w:highlight w:val="none"/>
                <w:lang w:val="en-US" w:eastAsia="zh-CN"/>
              </w:rPr>
              <w:suppressLineNumbers w:val="0"/>
            </w:pPr>
            <w:r>
              <w:rPr>
                <w:rFonts w:hint="eastAsia" w:asciiTheme="minorEastAsia" w:hAnsiTheme="minorEastAsia" w:eastAsiaTheme="minorEastAsia" w:cstheme="minorEastAsia"/>
                <w:highlight w:val="none"/>
              </w:rPr>
              <w:t xml:space="preserve">第一期</w:t>
            </w:r>
            <w:r>
              <w:rPr>
                <w:rFonts w:hint="eastAsia" w:asciiTheme="minorEastAsia" w:hAnsiTheme="minorEastAsia" w:eastAsiaTheme="minorEastAsia" w:cstheme="minorEastAsia"/>
                <w:highlight w:val="none"/>
                <w:lang w:val="en-US" w:eastAsia="zh-CN"/>
              </w:rPr>
              <w:t xml:space="preserve">提供7.5</w:t>
            </w:r>
            <w:r>
              <w:rPr>
                <w:rFonts w:hint="eastAsia" w:asciiTheme="minorEastAsia" w:hAnsiTheme="minorEastAsia" w:eastAsiaTheme="minorEastAsia" w:cstheme="minorEastAsia"/>
                <w:highlight w:val="none"/>
              </w:rPr>
              <w:t xml:space="preserve">PFlops</w:t>
            </w:r>
            <w:r>
              <w:rPr>
                <w:rFonts w:hint="eastAsia" w:asciiTheme="minorEastAsia" w:hAnsiTheme="minorEastAsia" w:eastAsiaTheme="minorEastAsia" w:cstheme="minorEastAsia"/>
                <w:highlight w:val="none"/>
                <w:lang w:val="en-US" w:eastAsia="zh-CN"/>
              </w:rPr>
              <w:t xml:space="preserve">核心计算资源</w:t>
            </w:r>
            <w:r>
              <w:rPr>
                <w:rFonts w:hint="eastAsia" w:asciiTheme="minorEastAsia" w:hAnsiTheme="minorEastAsia" w:eastAsiaTheme="minorEastAsia" w:cstheme="minorEastAsia"/>
                <w:highlight w:val="none"/>
              </w:rPr>
              <w:t xml:space="preserve">及</w:t>
            </w:r>
            <w:r>
              <w:rPr>
                <w:rFonts w:hint="eastAsia" w:asciiTheme="minorEastAsia" w:hAnsiTheme="minorEastAsia" w:eastAsiaTheme="minorEastAsia" w:cstheme="minorEastAsia"/>
                <w:highlight w:val="none"/>
                <w:lang w:eastAsia="zh"/>
              </w:rPr>
              <w:t xml:space="preserve">1</w:t>
            </w:r>
            <w:r>
              <w:rPr>
                <w:rFonts w:hint="eastAsia" w:asciiTheme="minorEastAsia" w:hAnsiTheme="minorEastAsia" w:eastAsiaTheme="minorEastAsia" w:cstheme="minorEastAsia"/>
                <w:highlight w:val="none"/>
                <w:lang w:val="en-US" w:eastAsia="zh-CN"/>
              </w:rPr>
              <w:t xml:space="preserve">0</w:t>
            </w:r>
            <w:r>
              <w:rPr>
                <w:rFonts w:hint="eastAsia" w:asciiTheme="minorEastAsia" w:hAnsiTheme="minorEastAsia" w:eastAsiaTheme="minorEastAsia" w:cstheme="minorEastAsia"/>
                <w:highlight w:val="none"/>
                <w:lang w:eastAsia="zh"/>
              </w:rPr>
              <w:t xml:space="preserve">0</w:t>
            </w:r>
            <w:r>
              <w:rPr>
                <w:rFonts w:hint="eastAsia" w:asciiTheme="minorEastAsia" w:hAnsiTheme="minorEastAsia" w:eastAsiaTheme="minorEastAsia" w:cstheme="minorEastAsia"/>
                <w:highlight w:val="none"/>
              </w:rPr>
              <w:t xml:space="preserve">T专用存储</w:t>
            </w:r>
            <w:r>
              <w:rPr>
                <w:rFonts w:hint="eastAsia" w:asciiTheme="minorEastAsia" w:hAnsiTheme="minorEastAsia" w:eastAsiaTheme="minorEastAsia" w:cstheme="minorEastAsia"/>
                <w:highlight w:val="none"/>
                <w:lang w:val="en-US" w:eastAsia="zh-CN"/>
              </w:rPr>
              <w:t xml:space="preserve">服务</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val="en-US" w:eastAsia="zh-CN"/>
              </w:rPr>
              <w:t xml:space="preserve">1250</w:t>
            </w:r>
            <w:r>
              <w:rPr>
                <w:rFonts w:hint="eastAsia" w:asciiTheme="minorEastAsia" w:hAnsiTheme="minorEastAsia" w:eastAsiaTheme="minorEastAsia" w:cstheme="minorEastAsia"/>
                <w:highlight w:val="none"/>
              </w:rPr>
              <w:t xml:space="preserve">vCPU、</w:t>
            </w:r>
            <w:r>
              <w:rPr>
                <w:rFonts w:hint="eastAsia" w:asciiTheme="minorEastAsia" w:hAnsiTheme="minorEastAsia" w:eastAsiaTheme="minorEastAsia" w:cstheme="minorEastAsia"/>
                <w:highlight w:val="none"/>
                <w:lang w:val="en-US" w:eastAsia="zh-CN"/>
              </w:rPr>
              <w:t xml:space="preserve">2000</w:t>
            </w:r>
            <w:r>
              <w:rPr>
                <w:rFonts w:hint="eastAsia" w:asciiTheme="minorEastAsia" w:hAnsiTheme="minorEastAsia" w:eastAsiaTheme="minorEastAsia" w:cstheme="minorEastAsia"/>
                <w:highlight w:val="none"/>
              </w:rPr>
              <w:t xml:space="preserve">GB内存、</w:t>
            </w:r>
            <w:r>
              <w:rPr>
                <w:rFonts w:hint="eastAsia" w:asciiTheme="minorEastAsia" w:hAnsiTheme="minorEastAsia" w:eastAsiaTheme="minorEastAsia" w:cstheme="minorEastAsia"/>
                <w:highlight w:val="none"/>
                <w:lang w:val="en-US" w:eastAsia="zh-CN"/>
              </w:rPr>
              <w:t xml:space="preserve">250</w:t>
            </w:r>
            <w:r>
              <w:rPr>
                <w:rFonts w:hint="eastAsia" w:asciiTheme="minorEastAsia" w:hAnsiTheme="minorEastAsia" w:eastAsiaTheme="minorEastAsia" w:cstheme="minorEastAsia"/>
                <w:highlight w:val="none"/>
              </w:rPr>
              <w:t xml:space="preserve">TB存储配套的</w:t>
            </w:r>
            <w:r>
              <w:rPr>
                <w:rFonts w:hint="eastAsia" w:asciiTheme="minorEastAsia" w:hAnsiTheme="minorEastAsia" w:eastAsiaTheme="minorEastAsia" w:cstheme="minorEastAsia"/>
                <w:highlight w:val="none"/>
                <w:lang w:val="en-US" w:eastAsia="zh-CN"/>
              </w:rPr>
              <w:t xml:space="preserve">辅助计算</w:t>
            </w:r>
            <w:r>
              <w:rPr>
                <w:rFonts w:hint="eastAsia" w:asciiTheme="minorEastAsia" w:hAnsiTheme="minorEastAsia" w:eastAsiaTheme="minorEastAsia" w:cstheme="minorEastAsia"/>
                <w:highlight w:val="none"/>
              </w:rPr>
              <w:t xml:space="preserve">资源;</w:t>
            </w:r>
            <w:r>
              <w:rPr>
                <w:rFonts w:hint="eastAsia" w:asciiTheme="minorEastAsia" w:hAnsiTheme="minorEastAsia" w:eastAsiaTheme="minorEastAsia" w:cstheme="minorEastAsia"/>
                <w:highlight w:val="none"/>
                <w:lang w:val="en-US" w:eastAsia="zh-CN"/>
              </w:rPr>
              <w:t xml:space="preserve">提供</w:t>
            </w:r>
            <w:r>
              <w:rPr>
                <w:rFonts w:hint="eastAsia" w:asciiTheme="minorEastAsia" w:hAnsiTheme="minorEastAsia" w:eastAsiaTheme="minorEastAsia" w:cstheme="minorEastAsia"/>
                <w:highlight w:val="none"/>
              </w:rPr>
              <w:t xml:space="preserve">1PFlops政务一体机及配套基础设施及软件。</w:t>
            </w:r>
            <w:r/>
          </w:p>
          <w:p>
            <w:pPr>
              <w:ind w:left="0" w:right="0" w:firstLine="420"/>
              <w:keepLines w:val="0"/>
              <w:keepNext w:val="0"/>
              <w:spacing w:before="0" w:beforeAutospacing="0" w:after="0" w:afterAutospacing="0"/>
              <w:rPr>
                <w:rFonts w:hint="eastAsia" w:asciiTheme="minorEastAsia" w:hAnsiTheme="minorEastAsia" w:eastAsiaTheme="minorEastAsia" w:cstheme="minorEastAsia"/>
                <w:highlight w:val="none"/>
                <w:lang w:eastAsia="zh"/>
              </w:rPr>
              <w:suppressLineNumbers w:val="0"/>
            </w:pPr>
            <w:r>
              <w:rPr>
                <w:rFonts w:hint="eastAsia" w:asciiTheme="minorEastAsia" w:hAnsiTheme="minorEastAsia" w:eastAsiaTheme="minorEastAsia" w:cstheme="minorEastAsia"/>
                <w:highlight w:val="none"/>
              </w:rPr>
              <w:t xml:space="preserve">第二期新增</w:t>
            </w:r>
            <w:r>
              <w:rPr>
                <w:rFonts w:hint="eastAsia" w:asciiTheme="minorEastAsia" w:hAnsiTheme="minorEastAsia" w:eastAsiaTheme="minorEastAsia" w:cstheme="minorEastAsia"/>
                <w:highlight w:val="none"/>
                <w:lang w:val="en-US" w:eastAsia="zh-CN"/>
              </w:rPr>
              <w:t xml:space="preserve">提供5</w:t>
            </w:r>
            <w:r>
              <w:rPr>
                <w:rFonts w:hint="eastAsia" w:asciiTheme="minorEastAsia" w:hAnsiTheme="minorEastAsia" w:eastAsiaTheme="minorEastAsia" w:cstheme="minorEastAsia"/>
                <w:highlight w:val="none"/>
              </w:rPr>
              <w:t xml:space="preserve">PFlops</w:t>
            </w:r>
            <w:r>
              <w:rPr>
                <w:rFonts w:hint="eastAsia" w:asciiTheme="minorEastAsia" w:hAnsiTheme="minorEastAsia" w:eastAsiaTheme="minorEastAsia" w:cstheme="minorEastAsia"/>
                <w:highlight w:val="none"/>
                <w:lang w:val="en-US" w:eastAsia="zh-CN"/>
              </w:rPr>
              <w:t xml:space="preserve">核心计算资源</w:t>
            </w:r>
            <w:r>
              <w:rPr>
                <w:rFonts w:hint="eastAsia" w:asciiTheme="minorEastAsia" w:hAnsiTheme="minorEastAsia" w:eastAsiaTheme="minorEastAsia" w:cstheme="minorEastAsia"/>
                <w:highlight w:val="none"/>
              </w:rPr>
              <w:t xml:space="preserve">服务；新增</w:t>
            </w:r>
            <w:r>
              <w:rPr>
                <w:rFonts w:hint="eastAsia" w:asciiTheme="minorEastAsia" w:hAnsiTheme="minorEastAsia" w:eastAsiaTheme="minorEastAsia" w:cstheme="minorEastAsia"/>
                <w:highlight w:val="none"/>
                <w:lang w:val="en-US" w:eastAsia="zh-CN"/>
              </w:rPr>
              <w:t xml:space="preserve">提供1250</w:t>
            </w:r>
            <w:r>
              <w:rPr>
                <w:rFonts w:hint="eastAsia" w:asciiTheme="minorEastAsia" w:hAnsiTheme="minorEastAsia" w:eastAsiaTheme="minorEastAsia" w:cstheme="minorEastAsia"/>
                <w:highlight w:val="none"/>
              </w:rPr>
              <w:t xml:space="preserve">vCPU、</w:t>
            </w:r>
            <w:r>
              <w:rPr>
                <w:rFonts w:hint="eastAsia" w:asciiTheme="minorEastAsia" w:hAnsiTheme="minorEastAsia" w:eastAsiaTheme="minorEastAsia" w:cstheme="minorEastAsia"/>
                <w:highlight w:val="none"/>
                <w:lang w:val="en-US" w:eastAsia="zh-CN"/>
              </w:rPr>
              <w:t xml:space="preserve">2000</w:t>
            </w:r>
            <w:r>
              <w:rPr>
                <w:rFonts w:hint="eastAsia" w:asciiTheme="minorEastAsia" w:hAnsiTheme="minorEastAsia" w:eastAsiaTheme="minorEastAsia" w:cstheme="minorEastAsia"/>
                <w:highlight w:val="none"/>
              </w:rPr>
              <w:t xml:space="preserve">GB内存</w:t>
            </w:r>
            <w:r>
              <w:rPr>
                <w:rFonts w:hint="eastAsia" w:asciiTheme="minorEastAsia" w:hAnsiTheme="minorEastAsia" w:eastAsiaTheme="minorEastAsia" w:cstheme="minorEastAsia"/>
                <w:highlight w:val="none"/>
                <w:lang w:val="en-US" w:eastAsia="zh-CN"/>
              </w:rPr>
              <w:t xml:space="preserve">250</w:t>
            </w:r>
            <w:r>
              <w:rPr>
                <w:rFonts w:hint="eastAsia" w:asciiTheme="minorEastAsia" w:hAnsiTheme="minorEastAsia" w:eastAsiaTheme="minorEastAsia" w:cstheme="minorEastAsia"/>
                <w:highlight w:val="none"/>
              </w:rPr>
              <w:t xml:space="preserve">TB存储配套的</w:t>
            </w:r>
            <w:r>
              <w:rPr>
                <w:rFonts w:hint="eastAsia" w:asciiTheme="minorEastAsia" w:hAnsiTheme="minorEastAsia" w:eastAsiaTheme="minorEastAsia" w:cstheme="minorEastAsia"/>
                <w:highlight w:val="none"/>
                <w:lang w:val="en-US" w:eastAsia="zh-CN"/>
              </w:rPr>
              <w:t xml:space="preserve">辅助计算</w:t>
            </w:r>
            <w:r>
              <w:rPr>
                <w:rFonts w:hint="eastAsia" w:asciiTheme="minorEastAsia" w:hAnsiTheme="minorEastAsia" w:eastAsiaTheme="minorEastAsia" w:cstheme="minorEastAsia"/>
                <w:highlight w:val="none"/>
              </w:rPr>
              <w:t xml:space="preserve">资源服务;新增</w:t>
            </w:r>
            <w:r>
              <w:rPr>
                <w:rFonts w:hint="eastAsia" w:asciiTheme="minorEastAsia" w:hAnsiTheme="minorEastAsia" w:eastAsiaTheme="minorEastAsia" w:cstheme="minorEastAsia"/>
                <w:highlight w:val="none"/>
                <w:lang w:val="en-US" w:eastAsia="zh-CN"/>
              </w:rPr>
              <w:t xml:space="preserve">提供1</w:t>
            </w:r>
            <w:r>
              <w:rPr>
                <w:rFonts w:hint="eastAsia" w:asciiTheme="minorEastAsia" w:hAnsiTheme="minorEastAsia" w:eastAsiaTheme="minorEastAsia" w:cstheme="minorEastAsia"/>
                <w:highlight w:val="none"/>
              </w:rPr>
              <w:t xml:space="preserve">PFlops政务一体机及配套基础设施及软件。</w:t>
            </w:r>
            <w:r>
              <w:rPr>
                <w:rFonts w:hint="eastAsia" w:asciiTheme="minorEastAsia" w:hAnsiTheme="minorEastAsia" w:eastAsiaTheme="minorEastAsia" w:cstheme="minorEastAsia"/>
                <w:highlight w:val="none"/>
                <w:lang w:eastAsia="zh"/>
              </w:rPr>
              <w:br/>
            </w:r>
            <w:r>
              <w:rPr>
                <w:rFonts w:hint="eastAsia" w:asciiTheme="minorEastAsia" w:hAnsiTheme="minorEastAsia" w:eastAsiaTheme="minorEastAsia" w:cstheme="minorEastAsia"/>
                <w:highlight w:val="none"/>
                <w:lang w:eastAsia="zh"/>
              </w:rPr>
              <w:t xml:space="preserve">本次招标</w:t>
            </w:r>
            <w:r>
              <w:rPr>
                <w:rFonts w:hint="eastAsia" w:asciiTheme="minorEastAsia" w:hAnsiTheme="minorEastAsia" w:eastAsiaTheme="minorEastAsia" w:cstheme="minorEastAsia"/>
                <w:highlight w:val="none"/>
                <w:lang w:val="en-US" w:eastAsia="zh-CN"/>
              </w:rPr>
              <w:t xml:space="preserve">配套</w:t>
            </w:r>
            <w:r>
              <w:rPr>
                <w:rFonts w:hint="eastAsia" w:asciiTheme="minorEastAsia" w:hAnsiTheme="minorEastAsia" w:eastAsiaTheme="minorEastAsia" w:cstheme="minorEastAsia"/>
                <w:b w:val="0"/>
                <w:bCs w:val="0"/>
                <w:sz w:val="21"/>
                <w:szCs w:val="21"/>
                <w:highlight w:val="none"/>
              </w:rPr>
              <w:t xml:space="preserve">互联网出口及电子政务外网互通服务</w:t>
            </w:r>
            <w:r>
              <w:rPr>
                <w:rFonts w:hint="eastAsia" w:asciiTheme="minorEastAsia" w:hAnsiTheme="minorEastAsia" w:eastAsiaTheme="minorEastAsia" w:cstheme="minorEastAsia"/>
                <w:b w:val="0"/>
                <w:bCs w:val="0"/>
                <w:sz w:val="21"/>
                <w:szCs w:val="21"/>
                <w:highlight w:val="none"/>
                <w:lang w:eastAsia="zh"/>
              </w:rPr>
              <w:t xml:space="preserve">期限</w:t>
            </w:r>
            <w:r>
              <w:rPr>
                <w:rFonts w:hint="eastAsia" w:asciiTheme="minorEastAsia" w:hAnsiTheme="minorEastAsia" w:eastAsiaTheme="minorEastAsia" w:cstheme="minorEastAsia"/>
                <w:b w:val="0"/>
                <w:bCs w:val="0"/>
                <w:sz w:val="21"/>
                <w:szCs w:val="21"/>
                <w:highlight w:val="none"/>
                <w:lang w:val="en-US" w:eastAsia="zh-CN"/>
              </w:rPr>
              <w:t xml:space="preserve">不少于3</w:t>
            </w:r>
            <w:r>
              <w:rPr>
                <w:rFonts w:hint="eastAsia" w:asciiTheme="minorEastAsia" w:hAnsiTheme="minorEastAsia" w:eastAsiaTheme="minorEastAsia" w:cstheme="minorEastAsia"/>
                <w:b w:val="0"/>
                <w:bCs w:val="0"/>
                <w:sz w:val="21"/>
                <w:szCs w:val="21"/>
                <w:highlight w:val="none"/>
                <w:lang w:eastAsia="zh"/>
              </w:rPr>
              <w:t xml:space="preserve">年。</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具体技术要求如下：</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lang w:val="en-US" w:eastAsia="zh-CN"/>
              </w:rPr>
              <w:t xml:space="preserve">一、核心计算资源</w:t>
            </w:r>
            <w:r>
              <w:rPr>
                <w:rFonts w:hint="eastAsia" w:asciiTheme="minorEastAsia" w:hAnsiTheme="minorEastAsia" w:eastAsiaTheme="minorEastAsia" w:cstheme="minorEastAsia"/>
                <w:b/>
                <w:bCs/>
                <w:highlight w:val="none"/>
              </w:rPr>
              <w:t xml:space="preserve">服务</w:t>
            </w:r>
            <w:r>
              <w:rPr>
                <w:rStyle w:val="949"/>
                <w:rFonts w:hint="default" w:asciiTheme="minorEastAsia" w:hAnsiTheme="minorEastAsia" w:eastAsiaTheme="minorEastAsia" w:cstheme="minorEastAsia"/>
                <w:color w:val="000000"/>
                <w:sz w:val="21"/>
                <w:szCs w:val="21"/>
                <w:highlight w:val="none"/>
              </w:rPr>
              <w:t xml:space="preserve">（分一</w:t>
            </w:r>
            <w:r>
              <w:rPr>
                <w:rStyle w:val="949"/>
                <w:rFonts w:hint="eastAsia" w:asciiTheme="minorEastAsia" w:hAnsiTheme="minorEastAsia" w:eastAsiaTheme="minorEastAsia" w:cstheme="minorEastAsia"/>
                <w:color w:val="000000"/>
                <w:sz w:val="21"/>
                <w:szCs w:val="21"/>
                <w:highlight w:val="none"/>
                <w:lang w:eastAsia="zh-CN"/>
              </w:rPr>
              <w:t xml:space="preserve">、</w:t>
            </w:r>
            <w:r>
              <w:rPr>
                <w:rStyle w:val="949"/>
                <w:rFonts w:hint="default" w:asciiTheme="minorEastAsia" w:hAnsiTheme="minorEastAsia" w:eastAsiaTheme="minorEastAsia" w:cstheme="minorEastAsia"/>
                <w:color w:val="000000"/>
                <w:sz w:val="21"/>
                <w:szCs w:val="21"/>
                <w:highlight w:val="none"/>
              </w:rPr>
              <w:t xml:space="preserve">二期提供服务）</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要求</w:t>
            </w:r>
            <w:r>
              <w:rPr>
                <w:rFonts w:hint="eastAsia" w:asciiTheme="minorEastAsia" w:hAnsiTheme="minorEastAsia" w:eastAsiaTheme="minorEastAsia" w:cstheme="minorEastAsia"/>
                <w:highlight w:val="none"/>
                <w:lang w:val="en-US" w:eastAsia="zh-CN"/>
              </w:rPr>
              <w:t xml:space="preserve">供应</w:t>
            </w:r>
            <w:r>
              <w:rPr>
                <w:rFonts w:hint="eastAsia" w:asciiTheme="minorEastAsia" w:hAnsiTheme="minorEastAsia" w:eastAsiaTheme="minorEastAsia" w:cstheme="minorEastAsia"/>
                <w:highlight w:val="none"/>
              </w:rPr>
              <w:t xml:space="preserve">商通过</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调度平台实现国产化</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的统一调度和管理，形成可供应用灵活调用的一体化</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服务平台，能够匹配不同的应用场景，供给单卡/多卡/整机/集群/平台等多种</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规格和服务形态。总计提供不少于</w:t>
            </w:r>
            <w:r>
              <w:rPr>
                <w:rFonts w:hint="eastAsia" w:asciiTheme="minorEastAsia" w:hAnsiTheme="minorEastAsia" w:eastAsiaTheme="minorEastAsia" w:cstheme="minorEastAsia"/>
                <w:highlight w:val="none"/>
                <w:lang w:val="en-US" w:eastAsia="zh-CN"/>
              </w:rPr>
              <w:t xml:space="preserve">12.5</w:t>
            </w:r>
            <w:r>
              <w:rPr>
                <w:rFonts w:hint="eastAsia" w:asciiTheme="minorEastAsia" w:hAnsiTheme="minorEastAsia" w:eastAsiaTheme="minorEastAsia" w:cstheme="minorEastAsia"/>
                <w:highlight w:val="none"/>
              </w:rPr>
              <w:t xml:space="preserve">PFlops</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规模的</w:t>
            </w:r>
            <w:r>
              <w:rPr>
                <w:rFonts w:hint="eastAsia" w:asciiTheme="minorEastAsia" w:hAnsiTheme="minorEastAsia" w:eastAsiaTheme="minorEastAsia" w:cstheme="minorEastAsia"/>
                <w:highlight w:val="none"/>
                <w:lang w:val="en-US" w:eastAsia="zh-CN"/>
              </w:rPr>
              <w:t xml:space="preserve">核心计算资源</w:t>
            </w:r>
            <w:r>
              <w:rPr>
                <w:rFonts w:hint="eastAsia" w:asciiTheme="minorEastAsia" w:hAnsiTheme="minorEastAsia" w:eastAsiaTheme="minorEastAsia" w:cstheme="minorEastAsia"/>
                <w:highlight w:val="none"/>
              </w:rPr>
              <w:t xml:space="preserve">调度平台服务。</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lang w:val="en-US" w:eastAsia="zh-CN"/>
              </w:rPr>
              <w:t xml:space="preserve">核心计算资源</w:t>
            </w:r>
            <w:r>
              <w:rPr>
                <w:rFonts w:hint="eastAsia" w:asciiTheme="minorEastAsia" w:hAnsiTheme="minorEastAsia" w:eastAsiaTheme="minorEastAsia" w:cstheme="minorEastAsia"/>
                <w:highlight w:val="none"/>
              </w:rPr>
              <w:t xml:space="preserve">平台要求配套</w:t>
            </w:r>
            <w:r>
              <w:rPr>
                <w:rFonts w:hint="eastAsia" w:asciiTheme="minorEastAsia" w:hAnsiTheme="minorEastAsia" w:eastAsiaTheme="minorEastAsia" w:cstheme="minorEastAsia"/>
                <w:highlight w:val="none"/>
                <w:lang w:val="en-US" w:eastAsia="zh-CN"/>
              </w:rPr>
              <w:t xml:space="preserve">辅助计算</w:t>
            </w:r>
            <w:r>
              <w:rPr>
                <w:rFonts w:hint="eastAsia" w:asciiTheme="minorEastAsia" w:hAnsiTheme="minorEastAsia" w:eastAsiaTheme="minorEastAsia" w:cstheme="minorEastAsia"/>
                <w:highlight w:val="none"/>
              </w:rPr>
              <w:t xml:space="preserve">资源平台管理融合，在硬件层面，部署国产化</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节点，通过将多个计算节点组成集群，实现</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的弹性扩展。</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在软件层面，采用适配多种硬件架构的智能计算框架和平台，使其兼容不同类型的AI芯片，支持CUDA、OpenCL等多种计算平台的深度学习框架。其次，利用容器技术和虚拟化技术，实现</w:t>
            </w:r>
            <w:r>
              <w:rPr>
                <w:rFonts w:hint="eastAsia" w:asciiTheme="minorEastAsia" w:hAnsiTheme="minorEastAsia" w:eastAsiaTheme="minorEastAsia" w:cstheme="minorEastAsia"/>
                <w:highlight w:val="none"/>
                <w:lang w:val="en-US" w:eastAsia="zh-CN"/>
              </w:rPr>
              <w:t xml:space="preserve">辅助计算</w:t>
            </w:r>
            <w:r>
              <w:rPr>
                <w:rFonts w:hint="eastAsia" w:asciiTheme="minorEastAsia" w:hAnsiTheme="minorEastAsia" w:eastAsiaTheme="minorEastAsia" w:cstheme="minorEastAsia"/>
                <w:highlight w:val="none"/>
              </w:rPr>
              <w:t xml:space="preserve">资源和</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的灵活调度与资源共享，根据政务业务需求动态分配</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资源，提高资源利用率。再者，通过智能调度算法，对</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一体化平台上的</w:t>
            </w:r>
            <w:r>
              <w:rPr>
                <w:rFonts w:hint="eastAsia" w:asciiTheme="minorEastAsia" w:hAnsiTheme="minorEastAsia" w:eastAsiaTheme="minorEastAsia" w:cstheme="minorEastAsia"/>
                <w:highlight w:val="none"/>
                <w:lang w:val="en-US" w:eastAsia="zh-CN"/>
              </w:rPr>
              <w:t xml:space="preserve">辅助计算</w:t>
            </w:r>
            <w:r>
              <w:rPr>
                <w:rFonts w:hint="eastAsia" w:asciiTheme="minorEastAsia" w:hAnsiTheme="minorEastAsia" w:eastAsiaTheme="minorEastAsia" w:cstheme="minorEastAsia"/>
                <w:highlight w:val="none"/>
              </w:rPr>
              <w:t xml:space="preserve">资源和</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统一管理和调度，依据任务类型、优先级和资源需求等因素合理分配</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整个</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池整体应</w:t>
            </w:r>
            <w:r>
              <w:rPr>
                <w:rFonts w:hint="eastAsia" w:asciiTheme="minorEastAsia" w:hAnsiTheme="minorEastAsia" w:eastAsiaTheme="minorEastAsia" w:cstheme="minorEastAsia"/>
                <w:highlight w:val="none"/>
                <w:lang w:eastAsia="zh-CN"/>
              </w:rPr>
              <w:t xml:space="preserve">分为核心计算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池计算池和</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存储</w:t>
            </w:r>
            <w:r>
              <w:rPr>
                <w:rFonts w:hint="eastAsia" w:asciiTheme="minorEastAsia" w:hAnsiTheme="minorEastAsia" w:eastAsiaTheme="minorEastAsia" w:cstheme="minorEastAsia"/>
                <w:highlight w:val="none"/>
                <w:lang w:val="en-US" w:eastAsia="zh-CN"/>
              </w:rPr>
              <w:t xml:space="preserve">池</w:t>
            </w:r>
            <w:r>
              <w:rPr>
                <w:rFonts w:hint="eastAsia" w:asciiTheme="minorEastAsia" w:hAnsiTheme="minorEastAsia" w:eastAsiaTheme="minorEastAsia" w:cstheme="minorEastAsia"/>
                <w:highlight w:val="none"/>
              </w:rPr>
              <w:t xml:space="preserve">。</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lang w:eastAsia="zh-CN"/>
              </w:rPr>
              <w:t xml:space="preserve">核心计算</w:t>
            </w:r>
            <w:r>
              <w:rPr>
                <w:rFonts w:hint="eastAsia" w:asciiTheme="minorEastAsia" w:hAnsiTheme="minorEastAsia" w:eastAsiaTheme="minorEastAsia" w:cstheme="minorEastAsia"/>
                <w:b/>
                <w:bCs/>
                <w:highlight w:val="none"/>
                <w:lang w:val="en-US" w:eastAsia="zh-CN"/>
              </w:rPr>
              <w:t xml:space="preserve">资源</w:t>
            </w:r>
            <w:r>
              <w:rPr>
                <w:rFonts w:hint="eastAsia" w:asciiTheme="minorEastAsia" w:hAnsiTheme="minorEastAsia" w:eastAsiaTheme="minorEastAsia" w:cstheme="minorEastAsia"/>
                <w:b/>
                <w:bCs/>
                <w:highlight w:val="none"/>
              </w:rPr>
              <w:t xml:space="preserve">计算池：</w:t>
            </w:r>
            <w:r>
              <w:rPr>
                <w:rFonts w:hint="eastAsia" w:asciiTheme="minorEastAsia" w:hAnsiTheme="minorEastAsia" w:eastAsiaTheme="minorEastAsia" w:cstheme="minorEastAsia"/>
                <w:highlight w:val="none"/>
              </w:rPr>
              <w:t xml:space="preserve">采用全国产化</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搭建，构成一个逻辑上的统一</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资源池，供上层应用进行</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卡的细颗粒度调度和使用。</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lang w:eastAsia="zh-CN"/>
              </w:rPr>
              <w:t xml:space="preserve">核心计算</w:t>
            </w:r>
            <w:r>
              <w:rPr>
                <w:rFonts w:hint="eastAsia" w:asciiTheme="minorEastAsia" w:hAnsiTheme="minorEastAsia" w:eastAsiaTheme="minorEastAsia" w:cstheme="minorEastAsia"/>
                <w:b/>
                <w:bCs/>
                <w:highlight w:val="none"/>
                <w:lang w:val="en-US" w:eastAsia="zh-CN"/>
              </w:rPr>
              <w:t xml:space="preserve">资源</w:t>
            </w:r>
            <w:r>
              <w:rPr>
                <w:rFonts w:hint="eastAsia" w:asciiTheme="minorEastAsia" w:hAnsiTheme="minorEastAsia" w:eastAsiaTheme="minorEastAsia" w:cstheme="minorEastAsia"/>
                <w:b/>
                <w:bCs/>
                <w:highlight w:val="none"/>
              </w:rPr>
              <w:t xml:space="preserve">存储池：</w:t>
            </w:r>
            <w:r>
              <w:rPr>
                <w:rFonts w:hint="eastAsia" w:asciiTheme="minorEastAsia" w:hAnsiTheme="minorEastAsia" w:eastAsiaTheme="minorEastAsia" w:cstheme="minorEastAsia"/>
                <w:highlight w:val="none"/>
              </w:rPr>
              <w:t xml:space="preserve">具备高带宽、低延迟的特性，满足AI</w:t>
            </w:r>
            <w:r>
              <w:rPr>
                <w:rFonts w:hint="eastAsia" w:asciiTheme="minorEastAsia" w:hAnsiTheme="minorEastAsia" w:eastAsiaTheme="minorEastAsia" w:cstheme="minorEastAsia"/>
                <w:highlight w:val="none"/>
                <w:lang w:val="en-US" w:eastAsia="zh-CN"/>
              </w:rPr>
              <w:t xml:space="preserve">推理</w:t>
            </w:r>
            <w:r>
              <w:rPr>
                <w:rFonts w:hint="eastAsia" w:asciiTheme="minorEastAsia" w:hAnsiTheme="minorEastAsia" w:eastAsiaTheme="minorEastAsia" w:cstheme="minorEastAsia"/>
                <w:highlight w:val="none"/>
              </w:rPr>
              <w:t xml:space="preserve">对存储系统的高性能要求，确保数据快速传输。</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1.平台功能要求</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平台支持与本项目资源管理平台以及资源管理平台进行无缝集成，具备与上层MaaS平台对接的能力，确保资源调度的高效与灵活性。</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1.1</w:t>
            </w:r>
            <w:r>
              <w:rPr>
                <w:rFonts w:hint="eastAsia" w:asciiTheme="minorEastAsia" w:hAnsiTheme="minorEastAsia" w:eastAsiaTheme="minorEastAsia" w:cstheme="minorEastAsia"/>
                <w:b/>
                <w:bCs/>
                <w:highlight w:val="none"/>
                <w:lang w:val="en-US" w:eastAsia="zh-CN"/>
              </w:rPr>
              <w:t xml:space="preserve">核心计算资源</w:t>
            </w:r>
            <w:r>
              <w:rPr>
                <w:rFonts w:hint="eastAsia" w:asciiTheme="minorEastAsia" w:hAnsiTheme="minorEastAsia" w:eastAsiaTheme="minorEastAsia" w:cstheme="minorEastAsia"/>
                <w:b/>
                <w:bCs/>
                <w:highlight w:val="none"/>
              </w:rPr>
              <w:t xml:space="preserve">池</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在</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场景中，GPU资源的灵活调度和供给需与业务需求深度匹配，本次一体化</w:t>
            </w:r>
            <w:r>
              <w:rPr>
                <w:rFonts w:hint="eastAsia" w:asciiTheme="minorEastAsia" w:hAnsiTheme="minorEastAsia" w:eastAsiaTheme="minorEastAsia" w:cstheme="minorEastAsia"/>
                <w:highlight w:val="none"/>
                <w:lang w:val="en-US" w:eastAsia="zh-CN"/>
              </w:rPr>
              <w:t xml:space="preserve">核心计算</w:t>
            </w:r>
            <w:r>
              <w:rPr>
                <w:rFonts w:hint="eastAsia" w:asciiTheme="minorEastAsia" w:hAnsiTheme="minorEastAsia" w:eastAsiaTheme="minorEastAsia" w:cstheme="minorEastAsia"/>
                <w:highlight w:val="none"/>
              </w:rPr>
              <w:t xml:space="preserve">资源池针对多租户、多任务混合负载场景，通过虚拟化技术将GPU抽象为统一资源池，支持动态分时复用与优先级抢占。结合智能调度算法，实现碎片资源整合利用，集群综合利用率提升至70%以上，同时支持配额管理、计费计量等功能。</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rPr>
              <w:t xml:space="preserve">1.2支持主流</w:t>
            </w:r>
            <w:r>
              <w:rPr>
                <w:rFonts w:hint="eastAsia" w:asciiTheme="minorEastAsia" w:hAnsiTheme="minorEastAsia" w:eastAsiaTheme="minorEastAsia" w:cstheme="minorEastAsia"/>
                <w:b/>
                <w:bCs/>
                <w:highlight w:val="none"/>
                <w:lang w:eastAsia="zh-CN"/>
              </w:rPr>
              <w:t xml:space="preserve">计算资源</w:t>
            </w:r>
            <w:r>
              <w:rPr>
                <w:rFonts w:hint="eastAsia" w:asciiTheme="minorEastAsia" w:hAnsiTheme="minorEastAsia" w:eastAsiaTheme="minorEastAsia" w:cstheme="minorEastAsia"/>
                <w:b/>
                <w:bCs/>
                <w:highlight w:val="none"/>
              </w:rPr>
              <w:t xml:space="preserve">卡。</w:t>
            </w:r>
            <w:r>
              <w:rPr>
                <w:rFonts w:hint="eastAsia" w:asciiTheme="minorEastAsia" w:hAnsiTheme="minorEastAsia" w:eastAsiaTheme="minorEastAsia" w:cstheme="minorEastAsia"/>
                <w:highlight w:val="none"/>
              </w:rPr>
              <w:t xml:space="preserve">AI</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调度平台需支持多元化</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卡调度能力，支持如百度昆仑芯</w:t>
            </w:r>
            <w:r>
              <w:rPr>
                <w:rFonts w:hint="eastAsia" w:asciiTheme="minorEastAsia" w:hAnsiTheme="minorEastAsia" w:eastAsiaTheme="minorEastAsia" w:cstheme="minorEastAsia"/>
                <w:highlight w:val="none"/>
                <w:lang w:eastAsia="zh-CN"/>
              </w:rPr>
              <w:t xml:space="preserve">、沐曦</w:t>
            </w:r>
            <w:r>
              <w:rPr>
                <w:rFonts w:hint="eastAsia" w:asciiTheme="minorEastAsia" w:hAnsiTheme="minorEastAsia" w:eastAsiaTheme="minorEastAsia" w:cstheme="minorEastAsia"/>
                <w:highlight w:val="none"/>
              </w:rPr>
              <w:t xml:space="preserve">等多种国产化</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卡。</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val="en-US" w:eastAsia="zh-CN"/>
              </w:rPr>
              <w:t xml:space="preserve">3</w:t>
            </w:r>
            <w:r>
              <w:rPr>
                <w:rFonts w:hint="eastAsia" w:asciiTheme="minorEastAsia" w:hAnsiTheme="minorEastAsia" w:eastAsiaTheme="minorEastAsia" w:cstheme="minorEastAsia"/>
                <w:b/>
                <w:bCs/>
                <w:highlight w:val="none"/>
              </w:rPr>
              <w:t xml:space="preserve">支持主流大模型</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AI</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调度平台需支持DeepSeek、通义千问、百度文心、智谱、元象等多种主流模型，预置上述主流大模型，开放模型下载，同时支持模型一键部署为推理服务。</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集群化管理能力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lang w:val="en-US" w:eastAsia="zh-CN"/>
              </w:rPr>
              <w:t xml:space="preserve">集群</w:t>
            </w:r>
            <w:r>
              <w:rPr>
                <w:rFonts w:hint="eastAsia" w:asciiTheme="minorEastAsia" w:hAnsiTheme="minorEastAsia" w:eastAsiaTheme="minorEastAsia" w:cstheme="minorEastAsia"/>
                <w:highlight w:val="none"/>
              </w:rPr>
              <w:t xml:space="preserve">需整合</w:t>
            </w:r>
            <w:r>
              <w:rPr>
                <w:rFonts w:hint="eastAsia" w:asciiTheme="minorEastAsia" w:hAnsiTheme="minorEastAsia" w:eastAsiaTheme="minorEastAsia" w:cstheme="minorEastAsia"/>
                <w:highlight w:val="none"/>
                <w:lang w:eastAsia="zh"/>
              </w:rPr>
              <w:t xml:space="preserve">多</w:t>
            </w:r>
            <w:r>
              <w:rPr>
                <w:rFonts w:hint="eastAsia" w:asciiTheme="minorEastAsia" w:hAnsiTheme="minorEastAsia" w:eastAsiaTheme="minorEastAsia" w:cstheme="minorEastAsia"/>
                <w:highlight w:val="none"/>
              </w:rPr>
              <w:t xml:space="preserve">台国产化</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节点，集群管理功能需支持集群资源的全生命周期自动化管控，包括节点批量纳管、状态监控（健康度、负载）、弹性扩缩容（按任务需求动态增删节点）及故障自愈（自动隔离异常节点并迁移任务）。提供API驱动的资源编排能力，确保集群部署效率与运维成本可控。</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val="en-US" w:eastAsia="zh-CN"/>
              </w:rPr>
              <w:t xml:space="preserve">5</w:t>
            </w:r>
            <w:r>
              <w:rPr>
                <w:rFonts w:hint="eastAsia" w:asciiTheme="minorEastAsia" w:hAnsiTheme="minorEastAsia" w:eastAsiaTheme="minorEastAsia" w:cstheme="minorEastAsia"/>
                <w:b/>
                <w:bCs/>
                <w:highlight w:val="none"/>
                <w:lang w:eastAsia="zh-CN"/>
              </w:rPr>
              <w:t xml:space="preserve">核心计算</w:t>
            </w:r>
            <w:r>
              <w:rPr>
                <w:rFonts w:hint="eastAsia" w:asciiTheme="minorEastAsia" w:hAnsiTheme="minorEastAsia" w:eastAsiaTheme="minorEastAsia" w:cstheme="minorEastAsia"/>
                <w:b/>
                <w:bCs/>
                <w:highlight w:val="none"/>
                <w:lang w:val="en-US" w:eastAsia="zh-CN"/>
              </w:rPr>
              <w:t xml:space="preserve">资源</w:t>
            </w:r>
            <w:r>
              <w:rPr>
                <w:rFonts w:hint="eastAsia" w:asciiTheme="minorEastAsia" w:hAnsiTheme="minorEastAsia" w:eastAsiaTheme="minorEastAsia" w:cstheme="minorEastAsia"/>
                <w:b/>
                <w:bCs/>
                <w:highlight w:val="none"/>
              </w:rPr>
              <w:t xml:space="preserve">节点快速接入能力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为避免人工逐节点配置导致的版本差异与效率瓶颈，需通过预定义镜像实现节点环境快速初始化。包括如下关键能力：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（1）预安装固件、系统内核参数调优、AI框架依赖库。</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（2）支持硬件异构兼容，通过镜像模板差异化适配不同芯片类型。</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val="en-US" w:eastAsia="zh-CN"/>
              </w:rPr>
              <w:t xml:space="preserve">6</w:t>
            </w:r>
            <w:r>
              <w:rPr>
                <w:rFonts w:hint="eastAsia" w:asciiTheme="minorEastAsia" w:hAnsiTheme="minorEastAsia" w:eastAsiaTheme="minorEastAsia" w:cstheme="minorEastAsia"/>
                <w:b/>
                <w:bCs/>
                <w:highlight w:val="none"/>
              </w:rPr>
              <w:t xml:space="preserve">存储灵活挂载与跨网络接入</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海量训练数据与模型参数需通过高性能存储实现低延迟读写，同时需解决跨VPC数据访问问题。包括如下关键能力：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（1）存储挂载自动化：支持CSI（ContainerStorageInterface）标准，自动挂载存储实例至计算节点指定目录，并管理权限与配额。</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（2）跨网络互联：集成SDN（软件定义网络）能力，自动创建VPN隧道或专线连接，确保跨VPC存储访问带宽与延迟符合SLA。</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val="en-US" w:eastAsia="zh-CN"/>
              </w:rPr>
              <w:t xml:space="preserve">7</w:t>
            </w:r>
            <w:r>
              <w:rPr>
                <w:rFonts w:hint="eastAsia" w:asciiTheme="minorEastAsia" w:hAnsiTheme="minorEastAsia" w:eastAsiaTheme="minorEastAsia" w:cstheme="minorEastAsia"/>
                <w:b/>
                <w:bCs/>
                <w:highlight w:val="none"/>
              </w:rPr>
              <w:t xml:space="preserve">集合通信性能测试与多机多卡验证能力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大规模分布式训练依赖高效集合通信（如All-Reduce），需预先验证通信模型性能以避免运行时瓶颈。包括如下关键能力：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（1）内置通信基准测试工具，支持多机多卡场景下不同通信模型的吞吐量与延迟评估。</w:t>
            </w:r>
            <w:r/>
          </w:p>
          <w:p>
            <w:pPr>
              <w:ind w:left="0" w:right="0"/>
              <w:keepLines w:val="0"/>
              <w:keepNext w:val="0"/>
              <w:spacing w:before="0" w:beforeAutospacing="0" w:after="0" w:afterAutospacing="0"/>
              <w:rPr>
                <w:rFonts w:hint="eastAsia" w:asciiTheme="minorEastAsia" w:hAnsiTheme="minorEastAsia" w:eastAsiaTheme="minorEastAsia" w:cstheme="minorEastAsia"/>
                <w:color w:val="0000ff"/>
                <w:highlight w:val="none"/>
              </w:rPr>
              <w:suppressLineNumbers w:val="0"/>
            </w:pPr>
            <w:r>
              <w:rPr>
                <w:rFonts w:hint="eastAsia" w:asciiTheme="minorEastAsia" w:hAnsiTheme="minorEastAsia" w:eastAsiaTheme="minorEastAsia" w:cstheme="minorEastAsia"/>
                <w:highlight w:val="none"/>
              </w:rPr>
              <w:t xml:space="preserve">（2）自动生成性能报告，推荐最优通信策略（如梯度同步算法），并检测硬件兼容性问题（如网卡驱动版本冲突等）。</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w:t>
            </w:r>
            <w:r>
              <w:rPr>
                <w:rFonts w:hint="eastAsia" w:asciiTheme="minorEastAsia" w:hAnsiTheme="minorEastAsia" w:eastAsiaTheme="minorEastAsia" w:cstheme="minorEastAsia"/>
                <w:b/>
                <w:bCs/>
                <w:highlight w:val="none"/>
                <w:lang w:val="en-US" w:eastAsia="zh-CN"/>
              </w:rPr>
              <w:t xml:space="preserve">8</w:t>
            </w:r>
            <w:r>
              <w:rPr>
                <w:rFonts w:hint="eastAsia" w:asciiTheme="minorEastAsia" w:hAnsiTheme="minorEastAsia" w:eastAsiaTheme="minorEastAsia" w:cstheme="minorEastAsia"/>
                <w:b/>
                <w:bCs/>
                <w:highlight w:val="none"/>
              </w:rPr>
              <w:t xml:space="preserve">多维度资源调度策略适配复杂场景</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需根据任务类型（训练/推理）动态选择调度策略，平衡资源利用率与任务优先级。包括如下关键能力：</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1）基础策略：支持Binpack：密集分配任务以提升单节点利用率，适合短时高吞吐任务（如批量推理）；支持Gang调度：保障多节点任务同时启动，避免分布式训练因资源竞争导致的“死锁”；支持亲和性调度：将通信密集型任务调度至同机架/同交换机节点，降低网络延迟。</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（2）高级策略：支持策略组合（如亲和+Gang）、自定义优先级规则（如抢占式调度），并通过机器学习预测任务资源需求。</w:t>
            </w:r>
            <w:r/>
          </w:p>
          <w:p>
            <w:pPr>
              <w:numPr>
                <w:ilvl w:val="0"/>
                <w:numId w:val="0"/>
              </w:numPr>
              <w:ind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lang w:val="en-US" w:eastAsia="zh-CN"/>
              </w:rPr>
              <w:t xml:space="preserve">2.</w:t>
            </w:r>
            <w:r>
              <w:rPr>
                <w:rFonts w:hint="eastAsia" w:asciiTheme="minorEastAsia" w:hAnsiTheme="minorEastAsia" w:eastAsiaTheme="minorEastAsia" w:cstheme="minorEastAsia"/>
                <w:b/>
                <w:bCs/>
                <w:highlight w:val="none"/>
              </w:rPr>
              <w:t xml:space="preserve">服务能力要求</w:t>
            </w:r>
            <w:r/>
          </w:p>
          <w:p>
            <w:pPr>
              <w:numPr>
                <w:ilvl w:val="0"/>
                <w:numId w:val="0"/>
              </w:numPr>
              <w:ind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2.1AI计算集群调度平台</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AI计算集群调度平台面向模型底座平台的模型微调、模型评测、模型管理等场景，提供灵活的多机多卡的计算集群服务，集群配备RDMA无损网络支持集群内节点网络互通，并支持挂载AI原生存储，为用户供给专属的</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，帮助用户快速搭建大模型训练开发平台。</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AI计算集群调度平台支持与本项目资源管理平台以及</w:t>
            </w:r>
            <w:r>
              <w:rPr>
                <w:rFonts w:hint="eastAsia" w:asciiTheme="minorEastAsia" w:hAnsiTheme="minorEastAsia" w:eastAsiaTheme="minorEastAsia" w:cstheme="minorEastAsia"/>
                <w:highlight w:val="none"/>
                <w:lang w:val="en-US" w:eastAsia="zh-CN"/>
              </w:rPr>
              <w:t xml:space="preserve">属地</w:t>
            </w:r>
            <w:r>
              <w:rPr>
                <w:rFonts w:hint="eastAsia" w:asciiTheme="minorEastAsia" w:hAnsiTheme="minorEastAsia" w:eastAsiaTheme="minorEastAsia" w:cstheme="minorEastAsia"/>
                <w:highlight w:val="none"/>
              </w:rPr>
              <w:t xml:space="preserve">资源管理平台进行无缝集成，具备与上层MaaS平台对接的能力，确保资源调度的高效与灵活性。功能要求包括：</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（1）集群管理：支持AI计算集群的查看、创建、删除；无损网络管理保障集群内高速无损通信，集群间网络隔离。</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（2）高性能存储：支持挂载AI原生存储，提供百万级别IOPS和百GBps级别吞吐。</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（3）节点管理：支持资源创建、列表查询、操作控制、网络操作、详情查看和存储接入等。</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（4）监控告警：支持网络监控（IB网卡、RoCE网卡的流入流出速率）；资源监控（使用量、使用率、功耗、状态等）。</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（5）配额管理：支撑集群配额和节点配额。</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（6）操作日志：支持查看集群和节点的操作日志，便于审计与运维。</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2.2AI</w:t>
            </w:r>
            <w:r>
              <w:rPr>
                <w:rFonts w:hint="eastAsia" w:asciiTheme="minorEastAsia" w:hAnsiTheme="minorEastAsia" w:eastAsiaTheme="minorEastAsia" w:cstheme="minorEastAsia"/>
                <w:b/>
                <w:bCs/>
                <w:highlight w:val="none"/>
                <w:lang w:eastAsia="zh-CN"/>
              </w:rPr>
              <w:t xml:space="preserve">计算资源</w:t>
            </w:r>
            <w:r>
              <w:rPr>
                <w:rFonts w:hint="eastAsia" w:asciiTheme="minorEastAsia" w:hAnsiTheme="minorEastAsia" w:eastAsiaTheme="minorEastAsia" w:cstheme="minorEastAsia"/>
                <w:b/>
                <w:bCs/>
                <w:highlight w:val="none"/>
              </w:rPr>
              <w:t xml:space="preserve">开发工具平台</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AI</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开发工具平台服务是面向使用人工智能生态服务平台的生态企业的AI工程师的一站式开发模块，功能要求包括：</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lang w:eastAsia="zh-CN"/>
              </w:rPr>
              <w:suppressLineNumbers w:val="0"/>
            </w:pPr>
            <w:r>
              <w:rPr>
                <w:rFonts w:hint="eastAsia" w:asciiTheme="minorEastAsia" w:hAnsiTheme="minorEastAsia" w:eastAsiaTheme="minorEastAsia" w:cstheme="minorEastAsia"/>
                <w:highlight w:val="none"/>
              </w:rPr>
              <w:t xml:space="preserve">（1）训练任务管理能力：支持训练任务提交、启动、停止和日志查看等；</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（2）数据管理能力：支持数据集的创建、修改、删除；支持数据上传和下载；</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（3）模型管理能力：支持模型版本管理，模型部署等操作；</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（4）框架和算法管理能力：支持TensorFlow、PyTorch等多种框架；</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（5）应用部署能力：支持将模型部署为在线服务，支持分布式推理。</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2.3</w:t>
            </w:r>
            <w:r>
              <w:rPr>
                <w:rFonts w:hint="eastAsia" w:asciiTheme="minorEastAsia" w:hAnsiTheme="minorEastAsia" w:eastAsiaTheme="minorEastAsia" w:cstheme="minorEastAsia"/>
                <w:b/>
                <w:bCs/>
                <w:highlight w:val="none"/>
                <w:lang w:eastAsia="zh-CN"/>
              </w:rPr>
              <w:t xml:space="preserve">核心计算</w:t>
            </w:r>
            <w:r>
              <w:rPr>
                <w:rFonts w:hint="eastAsia" w:asciiTheme="minorEastAsia" w:hAnsiTheme="minorEastAsia" w:eastAsiaTheme="minorEastAsia" w:cstheme="minorEastAsia"/>
                <w:b/>
                <w:bCs/>
                <w:highlight w:val="none"/>
                <w:lang w:val="en-US" w:eastAsia="zh-CN"/>
              </w:rPr>
              <w:t xml:space="preserve">资源</w:t>
            </w:r>
            <w:r>
              <w:rPr>
                <w:rFonts w:hint="eastAsia" w:asciiTheme="minorEastAsia" w:hAnsiTheme="minorEastAsia" w:eastAsiaTheme="minorEastAsia" w:cstheme="minorEastAsia"/>
                <w:b/>
                <w:bCs/>
                <w:highlight w:val="none"/>
              </w:rPr>
              <w:t xml:space="preserve">专属存储服务</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highlight w:val="none"/>
              </w:rPr>
              <w:t xml:space="preserve">用于AI训练过程中的实时数据读写，支持NFS/SMB多协议访问同一份存储空间，实现数据无缝流动。存储空间可根据用户需求进行灵活调整。同时通过VPC隔离、访问白名单、纠删码等机制保障用户数据的安全性。支持多租户管理，通过VPC进行资源隔离。</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3、硬件配置要求</w:t>
            </w:r>
            <w:r/>
          </w:p>
          <w:p>
            <w:pPr>
              <w:ind w:left="0" w:right="0" w:firstLine="42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highlight w:val="none"/>
              </w:rPr>
              <w:t xml:space="preserve">整个平台需总计提供不少于</w:t>
            </w:r>
            <w:r>
              <w:rPr>
                <w:rFonts w:hint="eastAsia" w:asciiTheme="minorEastAsia" w:hAnsiTheme="minorEastAsia" w:eastAsiaTheme="minorEastAsia" w:cstheme="minorEastAsia"/>
                <w:highlight w:val="none"/>
                <w:lang w:val="en-US" w:eastAsia="zh-CN"/>
              </w:rPr>
              <w:t xml:space="preserve">12.5</w:t>
            </w:r>
            <w:r>
              <w:rPr>
                <w:rFonts w:hint="eastAsia" w:asciiTheme="minorEastAsia" w:hAnsiTheme="minorEastAsia" w:eastAsiaTheme="minorEastAsia" w:cstheme="minorEastAsia"/>
                <w:highlight w:val="none"/>
              </w:rPr>
              <w:t xml:space="preserve">PFLOPS的国产化</w:t>
            </w:r>
            <w:r>
              <w:rPr>
                <w:rFonts w:hint="eastAsia" w:asciiTheme="minorEastAsia" w:hAnsiTheme="minorEastAsia" w:eastAsiaTheme="minorEastAsia" w:cstheme="minorEastAsia"/>
                <w:highlight w:val="none"/>
                <w:lang w:eastAsia="zh-CN"/>
              </w:rPr>
              <w:t xml:space="preserve">计算资源</w:t>
            </w:r>
            <w:r>
              <w:rPr>
                <w:rFonts w:hint="eastAsia" w:asciiTheme="minorEastAsia" w:hAnsiTheme="minorEastAsia" w:eastAsiaTheme="minorEastAsia" w:cstheme="minorEastAsia"/>
                <w:highlight w:val="none"/>
              </w:rPr>
              <w:t xml:space="preserve">服务和</w:t>
            </w:r>
            <w:r>
              <w:rPr>
                <w:rFonts w:hint="eastAsia" w:asciiTheme="minorEastAsia" w:hAnsiTheme="minorEastAsia" w:eastAsiaTheme="minorEastAsia" w:cstheme="minorEastAsia"/>
                <w:highlight w:val="none"/>
                <w:lang w:eastAsia="zh"/>
              </w:rPr>
              <w:t xml:space="preserve">1</w:t>
            </w:r>
            <w:r>
              <w:rPr>
                <w:rFonts w:hint="eastAsia" w:asciiTheme="minorEastAsia" w:hAnsiTheme="minorEastAsia" w:eastAsiaTheme="minorEastAsia" w:cstheme="minorEastAsia"/>
                <w:highlight w:val="none"/>
                <w:lang w:val="en-US" w:eastAsia="zh-CN"/>
              </w:rPr>
              <w:t xml:space="preserve">00</w:t>
            </w:r>
            <w:r>
              <w:rPr>
                <w:rFonts w:hint="eastAsia" w:asciiTheme="minorEastAsia" w:hAnsiTheme="minorEastAsia" w:eastAsiaTheme="minorEastAsia" w:cstheme="minorEastAsia"/>
                <w:highlight w:val="none"/>
              </w:rPr>
              <w:t xml:space="preserve">TB</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资源专用</w:t>
            </w:r>
            <w:r>
              <w:rPr>
                <w:rFonts w:hint="eastAsia" w:asciiTheme="minorEastAsia" w:hAnsiTheme="minorEastAsia" w:eastAsiaTheme="minorEastAsia" w:cstheme="minorEastAsia"/>
                <w:highlight w:val="none"/>
              </w:rPr>
              <w:t xml:space="preserve">存储的算存一体化服务，预计共需</w:t>
            </w:r>
            <w:r>
              <w:rPr>
                <w:rFonts w:hint="eastAsia" w:asciiTheme="minorEastAsia" w:hAnsiTheme="minorEastAsia" w:eastAsiaTheme="minorEastAsia" w:cstheme="minorEastAsia"/>
                <w:highlight w:val="none"/>
                <w:lang w:val="en-US" w:eastAsia="zh-CN"/>
              </w:rPr>
              <w:t xml:space="preserve">5</w:t>
            </w:r>
            <w:r>
              <w:rPr>
                <w:rFonts w:hint="eastAsia" w:asciiTheme="minorEastAsia" w:hAnsiTheme="minorEastAsia" w:eastAsiaTheme="minorEastAsia" w:cstheme="minorEastAsia"/>
                <w:highlight w:val="none"/>
              </w:rPr>
              <w:t xml:space="preserve">台国产化GPU服务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val="en-US" w:eastAsia="zh-CN"/>
              </w:rPr>
              <w:t xml:space="preserve">12</w:t>
            </w:r>
            <w:r>
              <w:rPr>
                <w:rFonts w:hint="eastAsia" w:asciiTheme="minorEastAsia" w:hAnsiTheme="minorEastAsia" w:eastAsiaTheme="minorEastAsia" w:cstheme="minorEastAsia"/>
                <w:highlight w:val="none"/>
              </w:rPr>
              <w:t xml:space="preserve">台通用服务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和</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台网络设备。详细要求如下。</w:t>
            </w:r>
            <w:r>
              <w:rPr>
                <w:rFonts w:hint="eastAsia" w:asciiTheme="minorEastAsia" w:hAnsiTheme="minorEastAsia" w:eastAsiaTheme="minorEastAsia" w:cstheme="minorEastAsia"/>
                <w:b/>
                <w:bCs/>
                <w:highlight w:val="none"/>
              </w:rPr>
              <w:br/>
            </w:r>
            <w:r>
              <w:rPr>
                <w:rFonts w:hint="eastAsia" w:asciiTheme="minorEastAsia" w:hAnsiTheme="minorEastAsia" w:eastAsiaTheme="minorEastAsia" w:cstheme="minorEastAsia"/>
                <w:b/>
                <w:bCs/>
                <w:highlight w:val="none"/>
              </w:rPr>
              <w:t xml:space="preserve">3.1</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b/>
                <w:bCs/>
                <w:highlight w:val="none"/>
              </w:rPr>
              <w:br/>
            </w:r>
            <w:r>
              <w:rPr>
                <w:rFonts w:hint="eastAsia" w:asciiTheme="minorEastAsia" w:hAnsiTheme="minorEastAsia" w:eastAsiaTheme="minorEastAsia" w:cstheme="minorEastAsia"/>
                <w:b/>
                <w:bCs/>
                <w:highlight w:val="none"/>
              </w:rPr>
              <w:t xml:space="preserve">3.1.1</w:t>
            </w:r>
            <w:r>
              <w:rPr>
                <w:rFonts w:hint="eastAsia" w:asciiTheme="minorEastAsia" w:hAnsiTheme="minorEastAsia" w:eastAsiaTheme="minorEastAsia" w:cstheme="minorEastAsia"/>
                <w:b/>
                <w:bCs/>
                <w:highlight w:val="none"/>
                <w:lang w:eastAsia="zh-CN"/>
              </w:rPr>
              <w:t xml:space="preserve">核心计算</w:t>
            </w:r>
            <w:r>
              <w:rPr>
                <w:rFonts w:hint="eastAsia" w:asciiTheme="minorEastAsia" w:hAnsiTheme="minorEastAsia" w:eastAsiaTheme="minorEastAsia" w:cstheme="minorEastAsia"/>
                <w:b/>
                <w:bCs/>
                <w:highlight w:val="none"/>
                <w:lang w:val="en-US" w:eastAsia="zh-CN"/>
              </w:rPr>
              <w:t xml:space="preserve">资源</w:t>
            </w:r>
            <w:r>
              <w:rPr>
                <w:rFonts w:hint="eastAsia" w:asciiTheme="minorEastAsia" w:hAnsiTheme="minorEastAsia" w:eastAsiaTheme="minorEastAsia" w:cstheme="minorEastAsia"/>
                <w:b/>
                <w:bCs/>
                <w:highlight w:val="none"/>
              </w:rPr>
              <w:t xml:space="preserve">节点</w:t>
            </w:r>
            <w:r/>
          </w:p>
          <w:p>
            <w:pPr>
              <w:ind w:left="0" w:right="0" w:firstLine="42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为能够提供</w:t>
            </w:r>
            <w:r>
              <w:rPr>
                <w:rFonts w:hint="eastAsia" w:asciiTheme="minorEastAsia" w:hAnsiTheme="minorEastAsia" w:eastAsiaTheme="minorEastAsia" w:cstheme="minorEastAsia"/>
                <w:b w:val="0"/>
                <w:bCs w:val="0"/>
                <w:highlight w:val="none"/>
                <w:lang w:val="en-US" w:eastAsia="zh-CN"/>
              </w:rPr>
              <w:t xml:space="preserve">12.5</w:t>
            </w:r>
            <w:r>
              <w:rPr>
                <w:rFonts w:hint="eastAsia" w:asciiTheme="minorEastAsia" w:hAnsiTheme="minorEastAsia" w:eastAsiaTheme="minorEastAsia" w:cstheme="minorEastAsia"/>
                <w:b w:val="0"/>
                <w:bCs w:val="0"/>
                <w:highlight w:val="none"/>
              </w:rPr>
              <w:t xml:space="preserve">PetaFLOPS（FP16）国产化</w:t>
            </w:r>
            <w:r>
              <w:rPr>
                <w:rFonts w:hint="eastAsia" w:asciiTheme="minorEastAsia" w:hAnsiTheme="minorEastAsia" w:eastAsiaTheme="minorEastAsia" w:cstheme="minorEastAsia"/>
                <w:b w:val="0"/>
                <w:bCs w:val="0"/>
                <w:highlight w:val="none"/>
                <w:lang w:eastAsia="zh-CN"/>
              </w:rPr>
              <w:t xml:space="preserve">核心计算</w:t>
            </w:r>
            <w:r>
              <w:rPr>
                <w:rFonts w:hint="eastAsia" w:asciiTheme="minorEastAsia" w:hAnsiTheme="minorEastAsia" w:eastAsiaTheme="minorEastAsia" w:cstheme="minorEastAsia"/>
                <w:b w:val="0"/>
                <w:bCs w:val="0"/>
                <w:highlight w:val="none"/>
              </w:rPr>
              <w:t xml:space="preserve">资源的服务能力，需配置国产GPU</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b w:val="0"/>
                <w:bCs w:val="0"/>
                <w:highlight w:val="none"/>
              </w:rPr>
              <w:t xml:space="preserve">，单台配置如下：</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（1）基本要求：GPU需使用国产自研芯片；</w:t>
            </w:r>
            <w:r/>
          </w:p>
          <w:p>
            <w:pPr>
              <w:ind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b w:val="0"/>
                <w:bCs w:val="0"/>
                <w:highlight w:val="none"/>
              </w:rPr>
              <w:t xml:space="preserve">MTBF≥30000小时；</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（3）高度：≥</w:t>
            </w:r>
            <w:r>
              <w:rPr>
                <w:rFonts w:hint="eastAsia" w:asciiTheme="minorEastAsia" w:hAnsiTheme="minorEastAsia" w:eastAsiaTheme="minorEastAsia" w:cstheme="minorEastAsia"/>
                <w:b w:val="0"/>
                <w:bCs w:val="0"/>
                <w:highlight w:val="none"/>
                <w:lang w:eastAsia="zh"/>
              </w:rPr>
              <w:t xml:space="preserve">4</w:t>
            </w:r>
            <w:r>
              <w:rPr>
                <w:rFonts w:hint="eastAsia" w:asciiTheme="minorEastAsia" w:hAnsiTheme="minorEastAsia" w:eastAsiaTheme="minorEastAsia" w:cstheme="minorEastAsia"/>
                <w:b w:val="0"/>
                <w:bCs w:val="0"/>
                <w:highlight w:val="none"/>
              </w:rPr>
              <w:t xml:space="preserve">U机架式</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b w:val="0"/>
                <w:bCs w:val="0"/>
                <w:highlight w:val="none"/>
              </w:rPr>
              <w:t xml:space="preserve">，可以放入42U标准机柜；</w:t>
            </w:r>
            <w:r/>
          </w:p>
          <w:p>
            <w:pPr>
              <w:ind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w:t>
            </w:r>
            <w:r>
              <w:rPr>
                <w:rFonts w:hint="eastAsia" w:asciiTheme="minorEastAsia" w:hAnsiTheme="minorEastAsia" w:eastAsiaTheme="minorEastAsia" w:cstheme="minorEastAsia"/>
                <w:b w:val="0"/>
                <w:bCs w:val="0"/>
                <w:highlight w:val="none"/>
                <w:lang w:val="en-US" w:eastAsia="zh-CN"/>
              </w:rPr>
              <w:t xml:space="preserve">GPU：</w:t>
            </w:r>
            <w:r>
              <w:rPr>
                <w:rFonts w:hint="eastAsia" w:asciiTheme="minorEastAsia" w:hAnsiTheme="minorEastAsia" w:eastAsiaTheme="minorEastAsia" w:cstheme="minorEastAsia"/>
                <w:b w:val="0"/>
                <w:bCs w:val="0"/>
                <w:highlight w:val="none"/>
                <w:lang w:eastAsia="zh"/>
              </w:rPr>
              <w:t xml:space="preserve">配置≥8卡国产GPU卡，单卡</w:t>
            </w:r>
            <w:r>
              <w:rPr>
                <w:rFonts w:hint="eastAsia" w:asciiTheme="minorEastAsia" w:hAnsiTheme="minorEastAsia" w:eastAsiaTheme="minorEastAsia" w:cstheme="minorEastAsia"/>
                <w:b w:val="0"/>
                <w:bCs w:val="0"/>
                <w:highlight w:val="none"/>
                <w:lang w:val="en-US" w:eastAsia="zh-CN"/>
              </w:rPr>
              <w:t xml:space="preserve">计算资源</w:t>
            </w:r>
            <w:r>
              <w:rPr>
                <w:rFonts w:hint="eastAsia" w:asciiTheme="minorEastAsia" w:hAnsiTheme="minorEastAsia" w:eastAsiaTheme="minorEastAsia" w:cstheme="minorEastAsia"/>
                <w:b w:val="0"/>
                <w:bCs w:val="0"/>
                <w:highlight w:val="none"/>
                <w:lang w:eastAsia="zh"/>
              </w:rPr>
              <w:t xml:space="preserve">规模≥</w:t>
            </w:r>
            <w:r>
              <w:rPr>
                <w:rFonts w:hint="eastAsia" w:asciiTheme="minorEastAsia" w:hAnsiTheme="minorEastAsia" w:eastAsiaTheme="minorEastAsia" w:cstheme="minorEastAsia"/>
                <w:b w:val="0"/>
                <w:bCs w:val="0"/>
                <w:highlight w:val="none"/>
                <w:lang w:val="en-US" w:eastAsia="zh-CN"/>
              </w:rPr>
              <w:t xml:space="preserve">28</w:t>
            </w:r>
            <w:r>
              <w:rPr>
                <w:rFonts w:hint="eastAsia" w:asciiTheme="minorEastAsia" w:hAnsiTheme="minorEastAsia" w:eastAsiaTheme="minorEastAsia" w:cstheme="minorEastAsia"/>
                <w:b w:val="0"/>
                <w:bCs w:val="0"/>
                <w:highlight w:val="none"/>
                <w:lang w:eastAsia="zh"/>
              </w:rPr>
              <w:t xml:space="preserve">0TFlops</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5</w:t>
            </w:r>
            <w:r>
              <w:rPr>
                <w:rFonts w:hint="eastAsia" w:asciiTheme="minorEastAsia" w:hAnsiTheme="minorEastAsia" w:eastAsiaTheme="minorEastAsia" w:cstheme="minorEastAsia"/>
                <w:b w:val="0"/>
                <w:bCs w:val="0"/>
                <w:highlight w:val="none"/>
              </w:rPr>
              <w:t xml:space="preserve">）处理器：支持≥2颗处理器，符合</w:t>
            </w:r>
            <w:r>
              <w:rPr>
                <w:rFonts w:hint="eastAsia" w:asciiTheme="minorEastAsia" w:hAnsiTheme="minorEastAsia" w:eastAsiaTheme="minorEastAsia" w:cstheme="minorEastAsia"/>
                <w:b w:val="0"/>
                <w:bCs w:val="0"/>
                <w:highlight w:val="none"/>
                <w:lang w:val="en-US" w:eastAsia="zh-CN"/>
              </w:rPr>
              <w:t xml:space="preserve">国家</w:t>
            </w:r>
            <w:r>
              <w:rPr>
                <w:rFonts w:hint="eastAsia" w:asciiTheme="minorEastAsia" w:hAnsiTheme="minorEastAsia" w:eastAsiaTheme="minorEastAsia" w:cstheme="minorEastAsia"/>
                <w:b w:val="0"/>
                <w:bCs w:val="0"/>
                <w:highlight w:val="none"/>
              </w:rPr>
              <w:t xml:space="preserve">安全可靠测评；单颗处理器主频≥2.7GHz，单颗处理器≥64核心；</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6</w:t>
            </w:r>
            <w:r>
              <w:rPr>
                <w:rFonts w:hint="eastAsia" w:asciiTheme="minorEastAsia" w:hAnsiTheme="minorEastAsia" w:eastAsiaTheme="minorEastAsia" w:cstheme="minorEastAsia"/>
                <w:b w:val="0"/>
                <w:bCs w:val="0"/>
                <w:highlight w:val="none"/>
              </w:rPr>
              <w:t xml:space="preserve">）内存：≥1536GBDDR5内存，提供≥24个内存插槽,</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b w:val="0"/>
                <w:bCs w:val="0"/>
                <w:highlight w:val="none"/>
              </w:rPr>
              <w:t xml:space="preserve">所有内存插槽必须满配，且各内存条容量规格必须相同；</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7</w:t>
            </w:r>
            <w:r>
              <w:rPr>
                <w:rFonts w:hint="eastAsia" w:asciiTheme="minorEastAsia" w:hAnsiTheme="minorEastAsia" w:eastAsiaTheme="minorEastAsia" w:cstheme="minorEastAsia"/>
                <w:b w:val="0"/>
                <w:bCs w:val="0"/>
                <w:highlight w:val="none"/>
              </w:rPr>
              <w:t xml:space="preserve">）硬盘：配置≥28个2.5寸热插拔硬盘槽位，支持</w:t>
            </w:r>
            <w:r>
              <w:rPr>
                <w:rFonts w:hint="eastAsia" w:asciiTheme="minorEastAsia" w:hAnsiTheme="minorEastAsia" w:eastAsiaTheme="minorEastAsia" w:cstheme="minorEastAsia"/>
                <w:b w:val="0"/>
                <w:bCs w:val="0"/>
                <w:highlight w:val="none"/>
                <w:lang w:val="en-US" w:eastAsia="zh-CN"/>
              </w:rPr>
              <w:t xml:space="preserve">12</w:t>
            </w:r>
            <w:r>
              <w:rPr>
                <w:rFonts w:hint="eastAsia" w:asciiTheme="minorEastAsia" w:hAnsiTheme="minorEastAsia" w:eastAsiaTheme="minorEastAsia" w:cstheme="minorEastAsia"/>
                <w:b w:val="0"/>
                <w:bCs w:val="0"/>
                <w:highlight w:val="none"/>
              </w:rPr>
              <w:t xml:space="preserve">个NVMe硬盘；≥2块1.92TSATASSD2.5寸系统盘；≥2块3.84TBNVMESSD2.5寸缓存盘；</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8</w:t>
            </w:r>
            <w:r>
              <w:rPr>
                <w:rFonts w:hint="eastAsia" w:asciiTheme="minorEastAsia" w:hAnsiTheme="minorEastAsia" w:eastAsiaTheme="minorEastAsia" w:cstheme="minorEastAsia"/>
                <w:b w:val="0"/>
                <w:bCs w:val="0"/>
                <w:highlight w:val="none"/>
              </w:rPr>
              <w:t xml:space="preserve">）扩展插槽：最大支持≥</w:t>
            </w:r>
            <w:r>
              <w:rPr>
                <w:rFonts w:hint="eastAsia" w:asciiTheme="minorEastAsia" w:hAnsiTheme="minorEastAsia" w:eastAsiaTheme="minorEastAsia" w:cstheme="minorEastAsia"/>
                <w:b w:val="0"/>
                <w:bCs w:val="0"/>
                <w:highlight w:val="none"/>
                <w:lang w:val="en-US" w:eastAsia="zh-CN"/>
              </w:rPr>
              <w:t xml:space="preserve">12</w:t>
            </w:r>
            <w:r>
              <w:rPr>
                <w:rFonts w:hint="eastAsia" w:asciiTheme="minorEastAsia" w:hAnsiTheme="minorEastAsia" w:eastAsiaTheme="minorEastAsia" w:cstheme="minorEastAsia"/>
                <w:b w:val="0"/>
                <w:bCs w:val="0"/>
                <w:highlight w:val="none"/>
              </w:rPr>
              <w:t xml:space="preserve">个PCI-E槽位；</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9</w:t>
            </w:r>
            <w:r>
              <w:rPr>
                <w:rFonts w:hint="eastAsia" w:asciiTheme="minorEastAsia" w:hAnsiTheme="minorEastAsia" w:eastAsiaTheme="minorEastAsia" w:cstheme="minorEastAsia"/>
                <w:b w:val="0"/>
                <w:bCs w:val="0"/>
                <w:highlight w:val="none"/>
              </w:rPr>
              <w:t xml:space="preserve">）网卡：≥2个25Gb光接口（满配多模光模块），配置一个OCP3.0网卡插槽；</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10</w:t>
            </w:r>
            <w:r>
              <w:rPr>
                <w:rFonts w:hint="eastAsia" w:asciiTheme="minorEastAsia" w:hAnsiTheme="minorEastAsia" w:eastAsiaTheme="minorEastAsia" w:cstheme="minorEastAsia"/>
                <w:b w:val="0"/>
                <w:bCs w:val="0"/>
                <w:highlight w:val="none"/>
              </w:rPr>
              <w:t xml:space="preserve">）Roce卡：配置≥1个双口200Gbps网卡（含光模块），支持RDMA；配置≥1个双口100Gbps网卡（含光模块），支持RDMA</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（11）电源：支持≥6个3000W热插拔冗余电源；支持≥2个2000W热插拔冗余电源；</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（12）风扇：支持≥1</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rPr>
              <w:t xml:space="preserve">组高效风扇，N+1冗余，支持动态智能调速；</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（1</w:t>
            </w:r>
            <w:r>
              <w:rPr>
                <w:rFonts w:hint="eastAsia" w:asciiTheme="minorEastAsia" w:hAnsiTheme="minorEastAsia" w:eastAsiaTheme="minorEastAsia" w:cstheme="minorEastAsia"/>
                <w:b w:val="0"/>
                <w:bCs w:val="0"/>
                <w:highlight w:val="none"/>
                <w:lang w:eastAsia="zh"/>
              </w:rPr>
              <w:t xml:space="preserve">3</w:t>
            </w:r>
            <w:r>
              <w:rPr>
                <w:rFonts w:hint="eastAsia" w:asciiTheme="minorEastAsia" w:hAnsiTheme="minorEastAsia" w:eastAsiaTheme="minorEastAsia" w:cstheme="minorEastAsia"/>
                <w:b w:val="0"/>
                <w:bCs w:val="0"/>
                <w:highlight w:val="none"/>
              </w:rPr>
              <w:t xml:space="preserve">）管理功能：BIOS支持中英文界面，独立管理接口，支持SNMP、IPMI，虚拟KVM、虚拟媒体、远程控制、硬件监控等特性；</w:t>
            </w:r>
            <w:r/>
          </w:p>
          <w:p>
            <w:pPr>
              <w:pStyle w:val="858"/>
              <w:spacing w:line="240" w:lineRule="auto"/>
              <w:rPr>
                <w:rFonts w:hint="eastAsia"/>
                <w:b w:val="0"/>
                <w:bCs w:val="0"/>
                <w:sz w:val="21"/>
                <w:szCs w:val="21"/>
                <w:highlight w:val="none"/>
              </w:rPr>
            </w:pPr>
            <w:r>
              <w:rPr>
                <w:rFonts w:hint="eastAsia"/>
                <w:b w:val="0"/>
                <w:bCs w:val="0"/>
                <w:sz w:val="21"/>
                <w:szCs w:val="21"/>
                <w:highlight w:val="none"/>
              </w:rPr>
              <w:t xml:space="preserve">（14）提供所投设备所配备的CPU(中央处理器)原厂出具的密码技术特性企业站点级许可，可调用CPU内置的密码模块或密码协处理器实现SM2/SM3/SM4算法的硬件加速；</w:t>
            </w:r>
            <w:r/>
          </w:p>
          <w:p>
            <w:pPr>
              <w:ind w:left="0" w:right="0"/>
              <w:keepLines w:val="0"/>
              <w:keepNext w:val="0"/>
              <w:spacing w:before="0" w:beforeAutospacing="0" w:after="0" w:afterAutospacing="0"/>
              <w:rPr>
                <w:rFonts w:hint="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1</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rPr>
              <w:t xml:space="preserve">）服务周期：需包含三年维保服务；</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val="0"/>
                <w:bCs w:val="0"/>
                <w:highlight w:val="none"/>
              </w:rPr>
              <w:t xml:space="preserve">（1</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rPr>
              <w:t xml:space="preserve">）兼容性：</w:t>
            </w:r>
            <w:r>
              <w:rPr>
                <w:rFonts w:hint="eastAsia" w:asciiTheme="minorEastAsia" w:hAnsiTheme="minorEastAsia" w:eastAsiaTheme="minorEastAsia" w:cstheme="minorEastAsia"/>
                <w:highlight w:val="none"/>
              </w:rPr>
              <w:t xml:space="preserve">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b w:val="0"/>
                <w:bCs w:val="0"/>
                <w:highlight w:val="none"/>
              </w:rPr>
              <w:t xml:space="preserve">需与</w:t>
            </w:r>
            <w:r>
              <w:rPr>
                <w:rFonts w:hint="eastAsia" w:asciiTheme="minorEastAsia" w:hAnsiTheme="minorEastAsia" w:eastAsiaTheme="minorEastAsia" w:cstheme="minorEastAsia"/>
                <w:b w:val="0"/>
                <w:bCs w:val="0"/>
                <w:highlight w:val="none"/>
                <w:lang w:eastAsia="zh-CN"/>
              </w:rPr>
              <w:t xml:space="preserve">核心计算</w:t>
            </w:r>
            <w:r>
              <w:rPr>
                <w:rFonts w:hint="eastAsia" w:asciiTheme="minorEastAsia" w:hAnsiTheme="minorEastAsia" w:eastAsiaTheme="minorEastAsia" w:cstheme="minorEastAsia"/>
                <w:b w:val="0"/>
                <w:bCs w:val="0"/>
                <w:highlight w:val="none"/>
                <w:lang w:val="en-US" w:eastAsia="zh-CN"/>
              </w:rPr>
              <w:t xml:space="preserve">资源</w:t>
            </w:r>
            <w:r>
              <w:rPr>
                <w:rFonts w:hint="eastAsia" w:asciiTheme="minorEastAsia" w:hAnsiTheme="minorEastAsia" w:eastAsiaTheme="minorEastAsia" w:cstheme="minorEastAsia"/>
                <w:b w:val="0"/>
                <w:bCs w:val="0"/>
                <w:highlight w:val="none"/>
              </w:rPr>
              <w:t xml:space="preserve">平台相兼容。</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color w:val="0000ff"/>
                <w:highlight w:val="none"/>
              </w:rPr>
              <w:br/>
            </w:r>
            <w:r>
              <w:rPr>
                <w:rFonts w:hint="eastAsia" w:asciiTheme="minorEastAsia" w:hAnsiTheme="minorEastAsia" w:eastAsiaTheme="minorEastAsia" w:cstheme="minorEastAsia"/>
                <w:b/>
                <w:bCs/>
                <w:highlight w:val="none"/>
              </w:rPr>
              <w:t xml:space="preserve">3.1.2</w:t>
            </w:r>
            <w:r>
              <w:rPr>
                <w:rFonts w:hint="eastAsia" w:asciiTheme="minorEastAsia" w:hAnsiTheme="minorEastAsia" w:eastAsiaTheme="minorEastAsia" w:cstheme="minorEastAsia"/>
                <w:b/>
                <w:bCs/>
                <w:highlight w:val="none"/>
                <w:lang w:eastAsia="zh-CN"/>
              </w:rPr>
              <w:t xml:space="preserve">核心计算</w:t>
            </w:r>
            <w:r>
              <w:rPr>
                <w:rFonts w:hint="eastAsia" w:asciiTheme="minorEastAsia" w:hAnsiTheme="minorEastAsia" w:eastAsiaTheme="minorEastAsia" w:cstheme="minorEastAsia"/>
                <w:b/>
                <w:bCs/>
                <w:highlight w:val="none"/>
                <w:lang w:val="en-US" w:eastAsia="zh-CN"/>
              </w:rPr>
              <w:t xml:space="preserve">资源</w:t>
            </w:r>
            <w:r>
              <w:rPr>
                <w:rFonts w:hint="eastAsia" w:asciiTheme="minorEastAsia" w:hAnsiTheme="minorEastAsia" w:eastAsiaTheme="minorEastAsia" w:cstheme="minorEastAsia"/>
                <w:b/>
                <w:bCs/>
                <w:highlight w:val="none"/>
              </w:rPr>
              <w:t xml:space="preserve">管理节点</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highlight w:val="none"/>
              </w:rPr>
              <w:t xml:space="preserve">为实现</w:t>
            </w:r>
            <w:r>
              <w:rPr>
                <w:rFonts w:hint="eastAsia" w:asciiTheme="minorEastAsia" w:hAnsiTheme="minorEastAsia" w:eastAsiaTheme="minorEastAsia" w:cstheme="minorEastAsia"/>
                <w:highlight w:val="none"/>
                <w:lang w:val="en-US" w:eastAsia="zh-CN"/>
              </w:rPr>
              <w:t xml:space="preserve">核心/辅助计算资源</w:t>
            </w:r>
            <w:r>
              <w:rPr>
                <w:rFonts w:hint="eastAsia" w:asciiTheme="minorEastAsia" w:hAnsiTheme="minorEastAsia" w:eastAsiaTheme="minorEastAsia" w:cstheme="minorEastAsia"/>
                <w:highlight w:val="none"/>
              </w:rPr>
              <w:t xml:space="preserve">一体化平台的资源管理和调度以及统一管理服务平台的部署搭建，需配置6台管理节点服务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，单台配置要求如下：</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val="0"/>
                <w:bCs w:val="0"/>
                <w:highlight w:val="none"/>
              </w:rPr>
              <w:t xml:space="preserve">（1）CPU：配置≥2颗国产CPU，单颗不少于32个物理核，单核≥2.3GHz；</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（2）内存：配置≥384GB内存，单根内存条规格不低于32GB；</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（3）存储：</w:t>
            </w:r>
            <w:r>
              <w:rPr>
                <w:rFonts w:hint="eastAsia" w:asciiTheme="minorEastAsia" w:hAnsiTheme="minorEastAsia" w:eastAsiaTheme="minorEastAsia" w:cstheme="minorEastAsia"/>
                <w:color w:val="auto"/>
                <w:highlight w:val="none"/>
              </w:rPr>
              <w:t xml:space="preserve">系统盘配置≥2块960GBSSD盘。数据盘配置≥</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块</w:t>
            </w:r>
            <w:r>
              <w:rPr>
                <w:rFonts w:hint="eastAsia" w:asciiTheme="minorEastAsia" w:hAnsiTheme="minorEastAsia" w:eastAsiaTheme="minorEastAsia" w:cstheme="minorEastAsia"/>
                <w:color w:val="auto"/>
                <w:highlight w:val="none"/>
                <w:lang w:val="en-US" w:eastAsia="zh-CN"/>
              </w:rPr>
              <w:t xml:space="preserve">1.2TSAS</w:t>
            </w:r>
            <w:r>
              <w:rPr>
                <w:rFonts w:hint="eastAsia" w:asciiTheme="minorEastAsia" w:hAnsiTheme="minorEastAsia" w:eastAsiaTheme="minorEastAsia" w:cstheme="minorEastAsia"/>
                <w:color w:val="auto"/>
                <w:highlight w:val="none"/>
              </w:rPr>
              <w:t xml:space="preserve">盘；</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（4）网卡：配置2*双端口25GE网卡，含多模光模块，支持RDMA；</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（5）阵列卡：选用主流厂商的成熟商用的存储控制器芯片；带有缓存功能的存储控制器需要支持电池保护或电容保护方案，提供掉电保护；</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（6）电源及配件：配置冗余热插拔电源，并提供配套的电源连接线；配置冗余风扇；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（7）关键部件安全要求：关键部件安全要求：CPU符合安全可靠测评要求；</w:t>
            </w:r>
            <w:r/>
          </w:p>
          <w:p>
            <w:pPr>
              <w:ind w:left="0" w:right="0"/>
              <w:keepLines w:val="0"/>
              <w:keepNext w:val="0"/>
              <w:spacing w:before="0" w:beforeAutospacing="0" w:after="0" w:afterAutospacing="0"/>
              <w:rPr>
                <w:rFonts w:hint="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（8）服务周期：需包含三年维保服务；</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eastAsia="zh"/>
              </w:rPr>
              <w:t xml:space="preserve">9</w:t>
            </w:r>
            <w:r>
              <w:rPr>
                <w:rFonts w:hint="eastAsia" w:asciiTheme="minorEastAsia" w:hAnsiTheme="minorEastAsia" w:eastAsiaTheme="minorEastAsia" w:cstheme="minorEastAsia"/>
                <w:b w:val="0"/>
                <w:bCs w:val="0"/>
                <w:highlight w:val="none"/>
              </w:rPr>
              <w:t xml:space="preserve">）兼容性：</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b w:val="0"/>
                <w:bCs w:val="0"/>
                <w:highlight w:val="none"/>
              </w:rPr>
              <w:t xml:space="preserve">需与</w:t>
            </w:r>
            <w:r>
              <w:rPr>
                <w:rFonts w:hint="eastAsia" w:asciiTheme="minorEastAsia" w:hAnsiTheme="minorEastAsia" w:eastAsiaTheme="minorEastAsia" w:cstheme="minorEastAsia"/>
                <w:b w:val="0"/>
                <w:bCs w:val="0"/>
                <w:highlight w:val="none"/>
                <w:lang w:eastAsia="zh-CN"/>
              </w:rPr>
              <w:t xml:space="preserve">核心计算</w:t>
            </w:r>
            <w:r>
              <w:rPr>
                <w:rFonts w:hint="eastAsia" w:asciiTheme="minorEastAsia" w:hAnsiTheme="minorEastAsia" w:eastAsiaTheme="minorEastAsia" w:cstheme="minorEastAsia"/>
                <w:b w:val="0"/>
                <w:bCs w:val="0"/>
                <w:highlight w:val="none"/>
                <w:lang w:val="en-US" w:eastAsia="zh-CN"/>
              </w:rPr>
              <w:t xml:space="preserve">资源</w:t>
            </w:r>
            <w:r>
              <w:rPr>
                <w:rFonts w:hint="eastAsia" w:asciiTheme="minorEastAsia" w:hAnsiTheme="minorEastAsia" w:eastAsiaTheme="minorEastAsia" w:cstheme="minorEastAsia"/>
                <w:b w:val="0"/>
                <w:bCs w:val="0"/>
                <w:highlight w:val="none"/>
              </w:rPr>
              <w:t xml:space="preserve">平台相兼容。</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color w:val="0000ff"/>
                <w:highlight w:val="none"/>
              </w:rPr>
              <w:br/>
            </w:r>
            <w:r>
              <w:rPr>
                <w:rFonts w:hint="eastAsia" w:asciiTheme="minorEastAsia" w:hAnsiTheme="minorEastAsia" w:eastAsiaTheme="minorEastAsia" w:cstheme="minorEastAsia"/>
                <w:b/>
                <w:bCs/>
                <w:highlight w:val="none"/>
              </w:rPr>
              <w:t xml:space="preserve">3.1.3文件存储节点</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为满足提供</w:t>
            </w:r>
            <w:r>
              <w:rPr>
                <w:rFonts w:hint="eastAsia" w:asciiTheme="minorEastAsia" w:hAnsiTheme="minorEastAsia" w:eastAsiaTheme="minorEastAsia" w:cstheme="minorEastAsia"/>
                <w:highlight w:val="none"/>
                <w:lang w:eastAsia="zh"/>
              </w:rPr>
              <w:t xml:space="preserve">1</w:t>
            </w:r>
            <w:r>
              <w:rPr>
                <w:rFonts w:hint="eastAsia" w:asciiTheme="minorEastAsia" w:hAnsiTheme="minorEastAsia" w:eastAsiaTheme="minorEastAsia" w:cstheme="minorEastAsia"/>
                <w:highlight w:val="none"/>
                <w:lang w:val="en-US" w:eastAsia="zh-CN"/>
              </w:rPr>
              <w:t xml:space="preserve">0</w:t>
            </w:r>
            <w:r>
              <w:rPr>
                <w:rFonts w:hint="eastAsia" w:asciiTheme="minorEastAsia" w:hAnsiTheme="minorEastAsia" w:eastAsiaTheme="minorEastAsia" w:cstheme="minorEastAsia"/>
                <w:highlight w:val="none"/>
                <w:lang w:eastAsia="zh"/>
              </w:rPr>
              <w:t xml:space="preserve">0</w:t>
            </w:r>
            <w:r>
              <w:rPr>
                <w:rFonts w:hint="eastAsia" w:asciiTheme="minorEastAsia" w:hAnsiTheme="minorEastAsia" w:eastAsiaTheme="minorEastAsia" w:cstheme="minorEastAsia"/>
                <w:highlight w:val="none"/>
              </w:rPr>
              <w:t xml:space="preserve">T</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存储空间，需配置</w:t>
            </w:r>
            <w:r>
              <w:rPr>
                <w:rFonts w:hint="eastAsia" w:asciiTheme="minorEastAsia" w:hAnsiTheme="minorEastAsia" w:eastAsiaTheme="minorEastAsia" w:cstheme="minorEastAsia"/>
                <w:highlight w:val="none"/>
                <w:lang w:val="en-US" w:eastAsia="zh-CN"/>
              </w:rPr>
              <w:t xml:space="preserve">4</w:t>
            </w:r>
            <w:r>
              <w:rPr>
                <w:rFonts w:hint="eastAsia" w:asciiTheme="minorEastAsia" w:hAnsiTheme="minorEastAsia" w:eastAsiaTheme="minorEastAsia" w:cstheme="minorEastAsia"/>
                <w:highlight w:val="none"/>
              </w:rPr>
              <w:t xml:space="preserve">台文件存储节点，单台配置如下：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（1）CPU：配置≥2颗国产CPU，单颗不少于</w:t>
            </w:r>
            <w:r>
              <w:rPr>
                <w:rFonts w:hint="eastAsia" w:asciiTheme="minorEastAsia" w:hAnsiTheme="minorEastAsia" w:eastAsiaTheme="minorEastAsia" w:cstheme="minorEastAsia"/>
                <w:b w:val="0"/>
                <w:bCs w:val="0"/>
                <w:highlight w:val="none"/>
                <w:lang w:val="en-US" w:eastAsia="zh-CN"/>
              </w:rPr>
              <w:t xml:space="preserve">32</w:t>
            </w:r>
            <w:r>
              <w:rPr>
                <w:rFonts w:hint="eastAsia" w:asciiTheme="minorEastAsia" w:hAnsiTheme="minorEastAsia" w:eastAsiaTheme="minorEastAsia" w:cstheme="minorEastAsia"/>
                <w:b w:val="0"/>
                <w:bCs w:val="0"/>
                <w:highlight w:val="none"/>
              </w:rPr>
              <w:t xml:space="preserve">个物理核，单核≥2.3GHz；</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（2）内存：配置≥256GB内存，单根内存条规格不低于32GB。</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（3）存储：系统盘配置≥2块960GSSD盘；数据盘配置≥12块8TBsata盘、≥4块7.68TBNVMeSSD盘；</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（4）网卡：配置2*双端口25GE网卡，含多模光模块；</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（5）阵列卡：选用主流厂商的成熟商用的存储控制器芯片；带有缓存功能的存储控制器需要支持电池保护或电容保护方案，提供掉电保护</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（6）电源及配件：配置冗余热插拔电源，并提供配套的电源连接线；配置冗余风扇；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（7）关键部件安全要求：关键部件安全要求：CPU符合安全可靠测评要求</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（8）服务周期：需包含三年维保服务；</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（9）兼容性：</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b w:val="0"/>
                <w:bCs w:val="0"/>
                <w:highlight w:val="none"/>
              </w:rPr>
              <w:t xml:space="preserve">需与</w:t>
            </w:r>
            <w:r>
              <w:rPr>
                <w:rFonts w:hint="eastAsia" w:asciiTheme="minorEastAsia" w:hAnsiTheme="minorEastAsia" w:eastAsiaTheme="minorEastAsia" w:cstheme="minorEastAsia"/>
                <w:b w:val="0"/>
                <w:bCs w:val="0"/>
                <w:highlight w:val="none"/>
                <w:lang w:eastAsia="zh-CN"/>
              </w:rPr>
              <w:t xml:space="preserve">核心计算</w:t>
            </w:r>
            <w:r>
              <w:rPr>
                <w:rFonts w:hint="eastAsia" w:asciiTheme="minorEastAsia" w:hAnsiTheme="minorEastAsia" w:eastAsiaTheme="minorEastAsia" w:cstheme="minorEastAsia"/>
                <w:b w:val="0"/>
                <w:bCs w:val="0"/>
                <w:highlight w:val="none"/>
                <w:lang w:val="en-US" w:eastAsia="zh-CN"/>
              </w:rPr>
              <w:t xml:space="preserve">资源</w:t>
            </w:r>
            <w:r>
              <w:rPr>
                <w:rFonts w:hint="eastAsia" w:asciiTheme="minorEastAsia" w:hAnsiTheme="minorEastAsia" w:eastAsiaTheme="minorEastAsia" w:cstheme="minorEastAsia"/>
                <w:b w:val="0"/>
                <w:bCs w:val="0"/>
                <w:highlight w:val="none"/>
              </w:rPr>
              <w:t xml:space="preserve">平台相兼容；</w:t>
            </w:r>
            <w:r/>
          </w:p>
          <w:p>
            <w:pPr>
              <w:pStyle w:val="858"/>
              <w:spacing w:line="240" w:lineRule="auto"/>
              <w:rPr>
                <w:rFonts w:hint="eastAsia"/>
                <w:highlight w:val="none"/>
              </w:rPr>
            </w:pPr>
            <w:r>
              <w:rPr>
                <w:rFonts w:hint="eastAsia"/>
                <w:highlight w:val="none"/>
              </w:rPr>
            </w:r>
            <w:r/>
          </w:p>
          <w:p>
            <w:pPr>
              <w:pStyle w:val="858"/>
              <w:keepLines w:val="0"/>
              <w:keepNext w:val="0"/>
              <w:pageBreakBefore w:val="0"/>
              <w:spacing w:line="240" w:lineRule="auto"/>
              <w:widowControl w:val="off"/>
              <w:rPr>
                <w:rFonts w:hint="eastAsia"/>
                <w:b/>
                <w:bCs/>
                <w:sz w:val="21"/>
                <w:szCs w:val="21"/>
                <w:highlight w:val="none"/>
              </w:rPr>
            </w:pPr>
            <w:r>
              <w:rPr>
                <w:rFonts w:hint="eastAsia"/>
                <w:b/>
                <w:bCs/>
                <w:sz w:val="21"/>
                <w:szCs w:val="21"/>
                <w:highlight w:val="none"/>
              </w:rPr>
              <w:t xml:space="preserve">3.1.4NAS接入节点</w:t>
            </w:r>
            <w:r/>
          </w:p>
          <w:p>
            <w:pPr>
              <w:pStyle w:val="858"/>
              <w:keepLines w:val="0"/>
              <w:keepNext w:val="0"/>
              <w:pageBreakBefore w:val="0"/>
              <w:spacing w:line="240" w:lineRule="auto"/>
              <w:widowControl w:val="off"/>
              <w:rPr>
                <w:rFonts w:hint="eastAsia"/>
                <w:sz w:val="21"/>
                <w:szCs w:val="21"/>
                <w:highlight w:val="none"/>
              </w:rPr>
            </w:pPr>
            <w:r>
              <w:rPr>
                <w:rFonts w:hint="eastAsia"/>
                <w:sz w:val="21"/>
                <w:szCs w:val="21"/>
                <w:highlight w:val="none"/>
              </w:rPr>
              <w:t xml:space="preserve">为满足</w:t>
            </w:r>
            <w:r>
              <w:rPr>
                <w:rFonts w:hint="eastAsia"/>
                <w:sz w:val="21"/>
                <w:szCs w:val="21"/>
                <w:highlight w:val="none"/>
                <w:lang w:eastAsia="zh-CN"/>
              </w:rPr>
              <w:t xml:space="preserve">核心计算</w:t>
            </w:r>
            <w:r>
              <w:rPr>
                <w:rFonts w:hint="eastAsia"/>
                <w:sz w:val="21"/>
                <w:szCs w:val="21"/>
                <w:highlight w:val="none"/>
                <w:lang w:val="en-US" w:eastAsia="zh-CN"/>
              </w:rPr>
              <w:t xml:space="preserve">资源</w:t>
            </w:r>
            <w:r>
              <w:rPr>
                <w:rFonts w:hint="eastAsia"/>
                <w:sz w:val="21"/>
                <w:szCs w:val="21"/>
                <w:highlight w:val="none"/>
              </w:rPr>
              <w:t xml:space="preserve">热存储和</w:t>
            </w:r>
            <w:r>
              <w:rPr>
                <w:rFonts w:hint="eastAsia"/>
                <w:sz w:val="21"/>
                <w:szCs w:val="21"/>
                <w:highlight w:val="none"/>
                <w:lang w:eastAsia="zh-CN"/>
              </w:rPr>
              <w:t xml:space="preserve">辅助</w:t>
            </w:r>
            <w:r>
              <w:rPr>
                <w:rFonts w:hint="eastAsia"/>
                <w:sz w:val="21"/>
                <w:szCs w:val="21"/>
                <w:highlight w:val="none"/>
                <w:lang w:val="en-US" w:eastAsia="zh-CN"/>
              </w:rPr>
              <w:t xml:space="preserve">计算资源</w:t>
            </w:r>
            <w:r>
              <w:rPr>
                <w:rFonts w:hint="eastAsia"/>
                <w:sz w:val="21"/>
                <w:szCs w:val="21"/>
                <w:highlight w:val="none"/>
              </w:rPr>
              <w:t xml:space="preserve">温存储间的数据流通交互，需配置2台NAS接入</w:t>
            </w:r>
            <w:r>
              <w:rPr>
                <w:rFonts w:hint="eastAsia"/>
                <w:sz w:val="21"/>
                <w:szCs w:val="21"/>
                <w:highlight w:val="none"/>
                <w:lang w:eastAsia="zh-CN"/>
              </w:rPr>
              <w:t xml:space="preserve">服务端设备</w:t>
            </w:r>
            <w:r>
              <w:rPr>
                <w:rFonts w:hint="eastAsia"/>
                <w:sz w:val="21"/>
                <w:szCs w:val="21"/>
                <w:highlight w:val="none"/>
              </w:rPr>
              <w:t xml:space="preserve">，单台配置如下：</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（1）CPU：配置≥2颗国产CPU，单颗不少于32个物理核，单核≥2.3GHz；</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（2）内存：配置≥256GB内存，单根内存条规格不低于32GB；</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（3）存储：系统盘配置≥2块960GSSD盘；</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（4）网卡：配置2*双端口25GE网卡，含多模光模块；</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（5）阵列卡：选用主流厂商的成熟商用的存储控制器芯片；带有缓存功能的存储控制器需要支持电池保护或电容保护方案，提供掉电保护；</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（6）电源及配件：配置冗余热插拔电源，并提供配套的电源连接线；配置冗余风扇；</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（7）关键部件安全要求：CPU符合安全可靠测评要求；</w:t>
            </w:r>
            <w:r/>
          </w:p>
          <w:p>
            <w:pPr>
              <w:pStyle w:val="858"/>
              <w:keepLines w:val="0"/>
              <w:keepNext w:val="0"/>
              <w:pageBreakBefore w:val="0"/>
              <w:spacing w:line="240" w:lineRule="auto"/>
              <w:widowControl w:val="off"/>
              <w:rPr>
                <w:rFonts w:hint="eastAsia"/>
                <w:b w:val="0"/>
                <w:bCs w:val="0"/>
                <w:sz w:val="21"/>
                <w:szCs w:val="21"/>
                <w:highlight w:val="none"/>
              </w:rPr>
            </w:pPr>
            <w:r>
              <w:rPr>
                <w:rFonts w:hint="eastAsia"/>
                <w:b w:val="0"/>
                <w:bCs w:val="0"/>
                <w:sz w:val="21"/>
                <w:szCs w:val="21"/>
                <w:highlight w:val="none"/>
              </w:rPr>
              <w:t xml:space="preserve">（8）服务周期：需包含三年维保服务；</w:t>
            </w:r>
            <w:r/>
          </w:p>
          <w:p>
            <w:pPr>
              <w:pStyle w:val="858"/>
              <w:keepLines w:val="0"/>
              <w:keepNext w:val="0"/>
              <w:pageBreakBefore w:val="0"/>
              <w:spacing w:line="240" w:lineRule="auto"/>
              <w:widowControl w:val="off"/>
              <w:rPr>
                <w:rFonts w:hint="eastAsia"/>
                <w:b w:val="0"/>
                <w:bCs w:val="0"/>
                <w:highlight w:val="none"/>
              </w:rPr>
            </w:pPr>
            <w:r>
              <w:rPr>
                <w:rFonts w:hint="eastAsia"/>
                <w:b w:val="0"/>
                <w:bCs w:val="0"/>
                <w:sz w:val="21"/>
                <w:szCs w:val="21"/>
                <w:highlight w:val="none"/>
              </w:rPr>
              <w:t xml:space="preserve">（9）兼容性：服务</w:t>
            </w:r>
            <w:r>
              <w:rPr>
                <w:rFonts w:hint="eastAsia"/>
                <w:b w:val="0"/>
                <w:bCs w:val="0"/>
                <w:sz w:val="21"/>
                <w:szCs w:val="21"/>
                <w:highlight w:val="none"/>
                <w:lang w:val="en-US" w:eastAsia="zh-CN"/>
              </w:rPr>
              <w:t xml:space="preserve">端设备</w:t>
            </w:r>
            <w:r>
              <w:rPr>
                <w:rFonts w:hint="eastAsia"/>
                <w:b w:val="0"/>
                <w:bCs w:val="0"/>
                <w:sz w:val="21"/>
                <w:szCs w:val="21"/>
                <w:highlight w:val="none"/>
              </w:rPr>
              <w:t xml:space="preserve">需与</w:t>
            </w:r>
            <w:r>
              <w:rPr>
                <w:rFonts w:hint="eastAsia"/>
                <w:b w:val="0"/>
                <w:bCs w:val="0"/>
                <w:sz w:val="21"/>
                <w:szCs w:val="21"/>
                <w:highlight w:val="none"/>
                <w:lang w:eastAsia="zh-CN"/>
              </w:rPr>
              <w:t xml:space="preserve">核心计算</w:t>
            </w:r>
            <w:r>
              <w:rPr>
                <w:rFonts w:hint="eastAsia"/>
                <w:b w:val="0"/>
                <w:bCs w:val="0"/>
                <w:sz w:val="21"/>
                <w:szCs w:val="21"/>
                <w:highlight w:val="none"/>
                <w:lang w:val="en-US" w:eastAsia="zh-CN"/>
              </w:rPr>
              <w:t xml:space="preserve">资源</w:t>
            </w:r>
            <w:r>
              <w:rPr>
                <w:rFonts w:hint="eastAsia"/>
                <w:b w:val="0"/>
                <w:bCs w:val="0"/>
                <w:sz w:val="21"/>
                <w:szCs w:val="21"/>
                <w:highlight w:val="none"/>
              </w:rPr>
              <w:t xml:space="preserve">平台相兼容；</w:t>
            </w:r>
            <w:r/>
          </w:p>
          <w:p>
            <w:pPr>
              <w:pStyle w:val="858"/>
              <w:ind w:left="0" w:right="0"/>
              <w:keepLines w:val="0"/>
              <w:keepNext w:val="0"/>
              <w:spacing w:before="0" w:beforeAutospacing="0" w:after="0" w:afterAutospacing="0" w:line="240" w:lineRule="auto"/>
              <w:rPr>
                <w:rFonts w:hint="eastAsia"/>
                <w:szCs w:val="20"/>
                <w:highlight w:val="none"/>
              </w:rPr>
              <w:suppressLineNumbers w:val="0"/>
            </w:pPr>
            <w:r>
              <w:rPr>
                <w:rFonts w:hint="eastAsia"/>
                <w:szCs w:val="20"/>
                <w:highlight w:val="none"/>
              </w:rPr>
            </w:r>
            <w:r/>
          </w:p>
          <w:p>
            <w:pPr>
              <w:ind w:left="211" w:right="0" w:hanging="211"/>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3.2网络设备</w:t>
            </w:r>
            <w:r/>
          </w:p>
          <w:p>
            <w:pPr>
              <w:ind w:left="211" w:right="0" w:hanging="211"/>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3.2.125GE接入交换机</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针对</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rPr>
              <w:t xml:space="preserve">资源池，总计配置4台25GE交换机，用于</w:t>
            </w:r>
            <w:r>
              <w:rPr>
                <w:rFonts w:hint="eastAsia" w:asciiTheme="minorEastAsia" w:hAnsiTheme="minorEastAsia" w:eastAsiaTheme="minorEastAsia" w:cstheme="minorEastAsia"/>
                <w:highlight w:val="none"/>
                <w:lang w:eastAsia="zh-CN"/>
              </w:rPr>
              <w:t xml:space="preserve">核心计算</w:t>
            </w:r>
            <w:r>
              <w:rPr>
                <w:rFonts w:hint="eastAsia"/>
                <w:b w:val="0"/>
                <w:bCs w:val="0"/>
                <w:sz w:val="21"/>
                <w:szCs w:val="21"/>
                <w:highlight w:val="none"/>
                <w:lang w:val="en-US" w:eastAsia="zh-CN"/>
              </w:rPr>
              <w:t xml:space="preserve">资源</w:t>
            </w:r>
            <w:r>
              <w:rPr>
                <w:rFonts w:hint="eastAsia" w:asciiTheme="minorEastAsia" w:hAnsiTheme="minorEastAsia" w:eastAsiaTheme="minorEastAsia" w:cstheme="minorEastAsia"/>
                <w:highlight w:val="none"/>
              </w:rPr>
              <w:t xml:space="preserve">和</w:t>
            </w:r>
            <w:r>
              <w:rPr>
                <w:rFonts w:hint="eastAsia" w:asciiTheme="minorEastAsia" w:hAnsiTheme="minorEastAsia" w:eastAsiaTheme="minorEastAsia" w:cstheme="minorEastAsia"/>
                <w:highlight w:val="none"/>
                <w:lang w:eastAsia="zh-CN"/>
              </w:rPr>
              <w:t xml:space="preserve">辅助</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间管理和业务流量的接入，单台配置如下：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（1）端口：≥48端口25GE光口；≥6端口40GQSFP</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rPr>
              <w:t xml:space="preserve">（2）光模块：≥</w:t>
            </w:r>
            <w:r>
              <w:rPr>
                <w:rFonts w:hint="eastAsia" w:asciiTheme="minorEastAsia" w:hAnsiTheme="minorEastAsia" w:eastAsiaTheme="minorEastAsia" w:cstheme="minorEastAsia"/>
                <w:b w:val="0"/>
                <w:bCs w:val="0"/>
                <w:highlight w:val="none"/>
                <w:lang w:eastAsia="zh"/>
              </w:rPr>
              <w:t xml:space="preserve">28</w:t>
            </w:r>
            <w:r>
              <w:rPr>
                <w:rFonts w:hint="eastAsia" w:asciiTheme="minorEastAsia" w:hAnsiTheme="minorEastAsia" w:eastAsiaTheme="minorEastAsia" w:cstheme="minorEastAsia"/>
                <w:b w:val="0"/>
                <w:bCs w:val="0"/>
                <w:highlight w:val="none"/>
              </w:rPr>
              <w:t xml:space="preserve">个25GE光模块；≥</w:t>
            </w:r>
            <w:r>
              <w:rPr>
                <w:rFonts w:hint="eastAsia" w:asciiTheme="minorEastAsia" w:hAnsiTheme="minorEastAsia" w:eastAsiaTheme="minorEastAsia" w:cstheme="minorEastAsia"/>
                <w:b w:val="0"/>
                <w:bCs w:val="0"/>
                <w:highlight w:val="none"/>
                <w:lang w:eastAsia="zh"/>
              </w:rPr>
              <w:t xml:space="preserve">4</w:t>
            </w:r>
            <w:r>
              <w:rPr>
                <w:rFonts w:hint="eastAsia" w:asciiTheme="minorEastAsia" w:hAnsiTheme="minorEastAsia" w:eastAsiaTheme="minorEastAsia" w:cstheme="minorEastAsia"/>
                <w:b w:val="0"/>
                <w:bCs w:val="0"/>
                <w:highlight w:val="none"/>
              </w:rPr>
              <w:t xml:space="preserve">*40GE多模模块</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（3）交换容量：≥6Tbps</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（4）包转发率：≥2000Mpps</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（5）电源：实配主机及可插拔双电源</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lang w:eastAsia="zh-CN"/>
              </w:rPr>
              <w:suppressLineNumbers w:val="0"/>
            </w:pPr>
            <w:r>
              <w:rPr>
                <w:rFonts w:hint="eastAsia" w:asciiTheme="minorEastAsia" w:hAnsiTheme="minorEastAsia" w:eastAsiaTheme="minorEastAsia" w:cstheme="minorEastAsia"/>
                <w:b w:val="0"/>
                <w:bCs w:val="0"/>
                <w:highlight w:val="none"/>
              </w:rPr>
              <w:t xml:space="preserve">（6）其他：支持RIP、OSPF、ISIS</w:t>
            </w:r>
            <w:r>
              <w:rPr>
                <w:rFonts w:hint="eastAsia" w:asciiTheme="minorEastAsia" w:hAnsiTheme="minorEastAsia" w:eastAsiaTheme="minorEastAsia" w:cstheme="minorEastAsia"/>
                <w:highlight w:val="none"/>
              </w:rPr>
              <w:t xml:space="preserve">、BGP等路由协议；支持配置回滚</w:t>
            </w:r>
            <w:r>
              <w:rPr>
                <w:rFonts w:hint="eastAsia" w:asciiTheme="minorEastAsia" w:hAnsiTheme="minorEastAsia" w:eastAsiaTheme="minorEastAsia" w:cstheme="minorEastAsia"/>
                <w:highlight w:val="none"/>
                <w:lang w:eastAsia="zh-CN"/>
              </w:rPr>
              <w:t xml:space="preserve">；</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211" w:right="0" w:hanging="211"/>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3.2.</w:t>
            </w:r>
            <w:r>
              <w:rPr>
                <w:rFonts w:hint="eastAsia" w:asciiTheme="minorEastAsia" w:hAnsiTheme="minorEastAsia" w:eastAsiaTheme="minorEastAsia" w:cstheme="minorEastAsia"/>
                <w:b/>
                <w:bCs/>
                <w:highlight w:val="none"/>
                <w:lang w:eastAsia="zh"/>
              </w:rPr>
              <w:t xml:space="preserve">2</w:t>
            </w:r>
            <w:r>
              <w:rPr>
                <w:rFonts w:hint="eastAsia" w:asciiTheme="minorEastAsia" w:hAnsiTheme="minorEastAsia" w:eastAsiaTheme="minorEastAsia" w:cstheme="minorEastAsia"/>
                <w:b/>
                <w:bCs/>
                <w:highlight w:val="none"/>
                <w:lang w:val="en-US" w:eastAsia="zh-CN"/>
              </w:rPr>
              <w:t xml:space="preserve">专线接入</w:t>
            </w:r>
            <w:r>
              <w:rPr>
                <w:rFonts w:hint="eastAsia" w:asciiTheme="minorEastAsia" w:hAnsiTheme="minorEastAsia" w:eastAsiaTheme="minorEastAsia" w:cstheme="minorEastAsia"/>
                <w:b/>
                <w:bCs/>
                <w:highlight w:val="none"/>
              </w:rPr>
              <w:t xml:space="preserve">交换机</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针对</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rPr>
              <w:t xml:space="preserve">资源</w:t>
            </w:r>
            <w:r>
              <w:rPr>
                <w:rFonts w:hint="eastAsia" w:asciiTheme="minorEastAsia" w:hAnsiTheme="minorEastAsia" w:eastAsiaTheme="minorEastAsia" w:cstheme="minorEastAsia"/>
                <w:highlight w:val="none"/>
              </w:rPr>
              <w:t xml:space="preserve">区域，配置2台专线接入交换机，用于平台外部网络设备（如备份一体机、</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rPr>
              <w:t xml:space="preserve">资源</w:t>
            </w:r>
            <w:r>
              <w:rPr>
                <w:rFonts w:hint="eastAsia" w:asciiTheme="minorEastAsia" w:hAnsiTheme="minorEastAsia" w:eastAsiaTheme="minorEastAsia" w:cstheme="minorEastAsia"/>
                <w:highlight w:val="none"/>
              </w:rPr>
              <w:t xml:space="preserve">一体机等）的接入，单台配置如下：</w:t>
            </w:r>
            <w:r/>
          </w:p>
          <w:p>
            <w:pPr>
              <w:pStyle w:val="818"/>
              <w:rPr>
                <w:rFonts w:hint="eastAsia" w:asciiTheme="minorEastAsia" w:hAnsiTheme="minorEastAsia" w:eastAsiaTheme="minorEastAsia" w:cstheme="minorEastAsia"/>
                <w:b w:val="0"/>
                <w:bCs w:val="0"/>
                <w:sz w:val="21"/>
                <w:highlight w:val="none"/>
              </w:rPr>
            </w:pPr>
            <w:r>
              <w:rPr>
                <w:rFonts w:hint="eastAsia" w:asciiTheme="minorEastAsia" w:hAnsiTheme="minorEastAsia" w:eastAsiaTheme="minorEastAsia" w:cstheme="minorEastAsia"/>
                <w:b w:val="0"/>
                <w:bCs w:val="0"/>
                <w:sz w:val="21"/>
                <w:highlight w:val="none"/>
              </w:rPr>
              <w:t xml:space="preserve">（1）配置：交换容量≥1.6Tbps；包转发率≥800Mpps</w:t>
            </w:r>
            <w:r/>
          </w:p>
          <w:p>
            <w:pPr>
              <w:pStyle w:val="818"/>
              <w:rPr>
                <w:rFonts w:hint="eastAsia" w:asciiTheme="minorEastAsia" w:hAnsiTheme="minorEastAsia" w:eastAsiaTheme="minorEastAsia" w:cstheme="minorEastAsia"/>
                <w:b w:val="0"/>
                <w:bCs w:val="0"/>
                <w:sz w:val="21"/>
                <w:highlight w:val="none"/>
              </w:rPr>
            </w:pPr>
            <w:r>
              <w:rPr>
                <w:rFonts w:hint="eastAsia" w:asciiTheme="minorEastAsia" w:hAnsiTheme="minorEastAsia" w:eastAsiaTheme="minorEastAsia" w:cstheme="minorEastAsia"/>
                <w:b w:val="0"/>
                <w:bCs w:val="0"/>
                <w:sz w:val="21"/>
                <w:highlight w:val="none"/>
              </w:rPr>
              <w:t xml:space="preserve">（2）端口：≥48端口万兆光口；≥6端口40GQSFP</w:t>
            </w:r>
            <w:r/>
          </w:p>
          <w:p>
            <w:pPr>
              <w:pStyle w:val="818"/>
              <w:rPr>
                <w:rFonts w:hint="eastAsia" w:asciiTheme="minorEastAsia" w:hAnsiTheme="minorEastAsia" w:eastAsiaTheme="minorEastAsia" w:cstheme="minorEastAsia"/>
                <w:b w:val="0"/>
                <w:bCs w:val="0"/>
                <w:sz w:val="21"/>
                <w:highlight w:val="none"/>
              </w:rPr>
            </w:pPr>
            <w:r>
              <w:rPr>
                <w:rFonts w:hint="eastAsia" w:asciiTheme="minorEastAsia" w:hAnsiTheme="minorEastAsia" w:eastAsiaTheme="minorEastAsia" w:cstheme="minorEastAsia"/>
                <w:b w:val="0"/>
                <w:bCs w:val="0"/>
                <w:sz w:val="21"/>
                <w:highlight w:val="none"/>
              </w:rPr>
              <w:t xml:space="preserve">（3）光模块：≥24个万兆单模光模块；≥24个千兆单模光模块；≥6*40GE多模模块</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sz w:val="21"/>
                <w:highlight w:val="none"/>
              </w:rPr>
              <w:suppressLineNumbers w:val="0"/>
            </w:pPr>
            <w:r>
              <w:rPr>
                <w:rFonts w:hint="eastAsia" w:asciiTheme="minorEastAsia" w:hAnsiTheme="minorEastAsia" w:eastAsiaTheme="minorEastAsia" w:cstheme="minorEastAsia"/>
                <w:b w:val="0"/>
                <w:bCs w:val="0"/>
                <w:sz w:val="21"/>
                <w:highlight w:val="none"/>
              </w:rPr>
              <w:t xml:space="preserve">（4）冗余组件：满配</w:t>
            </w:r>
            <w:r>
              <w:rPr>
                <w:rFonts w:hint="eastAsia" w:asciiTheme="minorEastAsia" w:hAnsiTheme="minorEastAsia" w:eastAsiaTheme="minorEastAsia" w:cstheme="minorEastAsia"/>
                <w:sz w:val="21"/>
                <w:highlight w:val="none"/>
              </w:rPr>
              <w:t xml:space="preserve">双电源模组、风扇模块</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sz w:val="21"/>
                <w:highlight w:val="none"/>
                <w:lang w:eastAsia="zh"/>
              </w:rPr>
              <w:suppressLineNumbers w:val="0"/>
            </w:pPr>
            <w:r>
              <w:rPr>
                <w:rFonts w:hint="eastAsia" w:asciiTheme="minorEastAsia" w:hAnsiTheme="minorEastAsia" w:eastAsiaTheme="minorEastAsia" w:cstheme="minorEastAsia"/>
                <w:sz w:val="21"/>
                <w:highlight w:val="none"/>
                <w:lang w:eastAsia="zh"/>
              </w:rPr>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sz w:val="21"/>
                <w:highlight w:val="none"/>
              </w:rPr>
              <w:suppressLineNumbers w:val="0"/>
            </w:pPr>
            <w:r>
              <w:rPr>
                <w:rFonts w:hint="eastAsia" w:asciiTheme="minorEastAsia" w:hAnsiTheme="minorEastAsia" w:eastAsiaTheme="minorEastAsia" w:cstheme="minorEastAsia"/>
                <w:b/>
                <w:bCs/>
                <w:sz w:val="21"/>
                <w:highlight w:val="none"/>
              </w:rPr>
              <w:t xml:space="preserve">3.</w:t>
            </w:r>
            <w:r>
              <w:rPr>
                <w:rFonts w:hint="eastAsia" w:asciiTheme="minorEastAsia" w:hAnsiTheme="minorEastAsia" w:eastAsiaTheme="minorEastAsia" w:cstheme="minorEastAsia"/>
                <w:b/>
                <w:bCs/>
                <w:sz w:val="21"/>
                <w:highlight w:val="none"/>
                <w:lang w:val="en-US" w:eastAsia="zh-CN"/>
              </w:rPr>
              <w:t xml:space="preserve">2</w:t>
            </w:r>
            <w:r>
              <w:rPr>
                <w:rFonts w:hint="eastAsia" w:asciiTheme="minorEastAsia" w:hAnsiTheme="minorEastAsia" w:eastAsiaTheme="minorEastAsia" w:cstheme="minorEastAsia"/>
                <w:b/>
                <w:bCs/>
                <w:sz w:val="21"/>
                <w:highlight w:val="none"/>
              </w:rPr>
              <w:t xml:space="preserve">.3千兆接入交换机</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针对</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rPr>
              <w:t xml:space="preserve">资源区域，配置</w:t>
            </w:r>
            <w:r>
              <w:rPr>
                <w:rFonts w:hint="eastAsia" w:asciiTheme="minorEastAsia" w:hAnsiTheme="minorEastAsia" w:eastAsiaTheme="minorEastAsia" w:cstheme="minorEastAsia"/>
                <w:highlight w:val="none"/>
                <w:lang w:val="en-US" w:eastAsia="zh-CN"/>
              </w:rPr>
              <w:t xml:space="preserve">2</w:t>
            </w:r>
            <w:r>
              <w:rPr>
                <w:rFonts w:hint="eastAsia" w:asciiTheme="minorEastAsia" w:hAnsiTheme="minorEastAsia" w:eastAsiaTheme="minorEastAsia" w:cstheme="minorEastAsia"/>
                <w:highlight w:val="none"/>
              </w:rPr>
              <w:t xml:space="preserve">台千兆接入交换机，用于服务</w:t>
            </w:r>
            <w:r>
              <w:rPr>
                <w:rFonts w:hint="eastAsia" w:asciiTheme="minorEastAsia" w:hAnsiTheme="minorEastAsia" w:eastAsiaTheme="minorEastAsia" w:cstheme="minorEastAsia"/>
                <w:highlight w:val="none"/>
                <w:lang w:val="en-US" w:eastAsia="zh-CN"/>
              </w:rPr>
              <w:t xml:space="preserve">端设备</w:t>
            </w:r>
            <w:r>
              <w:rPr>
                <w:rFonts w:hint="eastAsia" w:asciiTheme="minorEastAsia" w:hAnsiTheme="minorEastAsia" w:eastAsiaTheme="minorEastAsia" w:cstheme="minorEastAsia"/>
                <w:highlight w:val="none"/>
              </w:rPr>
              <w:t xml:space="preserve">和交换机等内部设备的运维流量接入，方便运维人员远程巡检，单台配置如下：</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（1）配置：交换容量≥500Gbps；包转发率≥200Mpps</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lang w:eastAsia="zh"/>
              </w:rPr>
              <w:suppressLineNumbers w:val="0"/>
            </w:pPr>
            <w:r>
              <w:rPr>
                <w:rFonts w:hint="eastAsia" w:asciiTheme="minorEastAsia" w:hAnsiTheme="minorEastAsia" w:eastAsiaTheme="minorEastAsia" w:cstheme="minorEastAsia"/>
                <w:b w:val="0"/>
                <w:bCs w:val="0"/>
                <w:sz w:val="21"/>
                <w:highlight w:val="none"/>
              </w:rPr>
              <w:t xml:space="preserve">（2）端口：≥48个10/100/1000Base-T以太网端口；≥</w:t>
            </w:r>
            <w:r>
              <w:rPr>
                <w:rFonts w:hint="eastAsia" w:asciiTheme="minorEastAsia" w:hAnsiTheme="minorEastAsia" w:eastAsiaTheme="minorEastAsia" w:cstheme="minorEastAsia"/>
                <w:b w:val="0"/>
                <w:bCs w:val="0"/>
                <w:sz w:val="21"/>
                <w:highlight w:val="none"/>
                <w:lang w:eastAsia="zh"/>
              </w:rPr>
              <w:t xml:space="preserve">4</w:t>
            </w:r>
            <w:r>
              <w:rPr>
                <w:rFonts w:hint="eastAsia" w:asciiTheme="minorEastAsia" w:hAnsiTheme="minorEastAsia" w:eastAsiaTheme="minorEastAsia" w:cstheme="minorEastAsia"/>
                <w:b w:val="0"/>
                <w:bCs w:val="0"/>
                <w:sz w:val="21"/>
                <w:highlight w:val="none"/>
              </w:rPr>
              <w:t xml:space="preserve">个万兆SFP+接口</w:t>
            </w:r>
            <w:r>
              <w:rPr>
                <w:rFonts w:hint="eastAsia" w:asciiTheme="minorEastAsia" w:hAnsiTheme="minorEastAsia" w:eastAsiaTheme="minorEastAsia" w:cstheme="minorEastAsia"/>
                <w:b w:val="0"/>
                <w:bCs w:val="0"/>
                <w:sz w:val="21"/>
                <w:highlight w:val="none"/>
                <w:lang w:eastAsia="zh"/>
              </w:rPr>
              <w:t xml:space="preserve">；</w:t>
            </w:r>
            <w:r>
              <w:rPr>
                <w:rFonts w:hint="eastAsia" w:asciiTheme="minorEastAsia" w:hAnsiTheme="minorEastAsia" w:eastAsiaTheme="minorEastAsia" w:cstheme="minorEastAsia"/>
                <w:b w:val="0"/>
                <w:bCs w:val="0"/>
                <w:sz w:val="21"/>
                <w:highlight w:val="none"/>
              </w:rPr>
              <w:t xml:space="preserve">≥</w:t>
            </w:r>
            <w:r>
              <w:rPr>
                <w:rFonts w:hint="eastAsia" w:asciiTheme="minorEastAsia" w:hAnsiTheme="minorEastAsia" w:eastAsiaTheme="minorEastAsia" w:cstheme="minorEastAsia"/>
                <w:b w:val="0"/>
                <w:bCs w:val="0"/>
                <w:sz w:val="21"/>
                <w:highlight w:val="none"/>
                <w:lang w:eastAsia="zh"/>
              </w:rPr>
              <w:t xml:space="preserve">4*万兆光模块</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w:t>
            </w:r>
            <w:r>
              <w:rPr>
                <w:rFonts w:hint="eastAsia" w:asciiTheme="minorEastAsia" w:hAnsiTheme="minorEastAsia" w:eastAsiaTheme="minorEastAsia" w:cstheme="minorEastAsia"/>
                <w:b w:val="0"/>
                <w:bCs w:val="0"/>
                <w:sz w:val="21"/>
                <w:highlight w:val="none"/>
                <w:lang w:val="en-US" w:eastAsia="zh-CN"/>
              </w:rPr>
              <w:t xml:space="preserve">3</w:t>
            </w:r>
            <w:r>
              <w:rPr>
                <w:rFonts w:hint="eastAsia" w:asciiTheme="minorEastAsia" w:hAnsiTheme="minorEastAsia" w:eastAsiaTheme="minorEastAsia" w:cstheme="minorEastAsia"/>
                <w:b w:val="0"/>
                <w:bCs w:val="0"/>
                <w:sz w:val="21"/>
                <w:highlight w:val="none"/>
              </w:rPr>
              <w:t xml:space="preserve">）冗余组件：满配双电源模组、风扇模块</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sz w:val="21"/>
                <w:highlight w:val="none"/>
              </w:rPr>
              <w:suppressLineNumbers w:val="0"/>
            </w:pPr>
            <w:r>
              <w:rPr>
                <w:rFonts w:hint="eastAsia" w:asciiTheme="minorEastAsia" w:hAnsiTheme="minorEastAsia" w:eastAsiaTheme="minorEastAsia" w:cstheme="minorEastAsia"/>
                <w:sz w:val="21"/>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lang w:val="en-US" w:eastAsia="zh-CN"/>
              </w:rPr>
              <w:t xml:space="preserve">二、</w:t>
            </w:r>
            <w:r>
              <w:rPr>
                <w:rFonts w:hint="eastAsia" w:asciiTheme="minorEastAsia" w:hAnsiTheme="minorEastAsia" w:eastAsiaTheme="minorEastAsia" w:cstheme="minorEastAsia"/>
                <w:b/>
                <w:bCs/>
                <w:highlight w:val="none"/>
                <w:lang w:eastAsia="zh-CN"/>
              </w:rPr>
              <w:t xml:space="preserve">辅助</w:t>
            </w:r>
            <w:r>
              <w:rPr>
                <w:rFonts w:hint="eastAsia" w:asciiTheme="minorEastAsia" w:hAnsiTheme="minorEastAsia" w:eastAsiaTheme="minorEastAsia" w:cstheme="minorEastAsia"/>
                <w:b/>
                <w:bCs/>
                <w:highlight w:val="none"/>
                <w:lang w:val="en-US" w:eastAsia="zh-CN"/>
              </w:rPr>
              <w:t xml:space="preserve">计算资源</w:t>
            </w:r>
            <w:r>
              <w:rPr>
                <w:rFonts w:hint="eastAsia" w:asciiTheme="minorEastAsia" w:hAnsiTheme="minorEastAsia" w:eastAsiaTheme="minorEastAsia" w:cstheme="minorEastAsia"/>
                <w:b/>
                <w:bCs/>
                <w:highlight w:val="none"/>
              </w:rPr>
              <w:t xml:space="preserve">服务</w:t>
            </w:r>
            <w:r>
              <w:rPr>
                <w:rStyle w:val="949"/>
                <w:rFonts w:hint="default" w:asciiTheme="minorEastAsia" w:hAnsiTheme="minorEastAsia" w:eastAsiaTheme="minorEastAsia" w:cstheme="minorEastAsia"/>
                <w:color w:val="000000"/>
                <w:sz w:val="21"/>
                <w:szCs w:val="21"/>
                <w:highlight w:val="none"/>
              </w:rPr>
              <w:t xml:space="preserve">（分一</w:t>
            </w:r>
            <w:r>
              <w:rPr>
                <w:rStyle w:val="949"/>
                <w:rFonts w:hint="eastAsia" w:asciiTheme="minorEastAsia" w:hAnsiTheme="minorEastAsia" w:eastAsiaTheme="minorEastAsia" w:cstheme="minorEastAsia"/>
                <w:color w:val="000000"/>
                <w:sz w:val="21"/>
                <w:szCs w:val="21"/>
                <w:highlight w:val="none"/>
                <w:lang w:eastAsia="zh-CN"/>
              </w:rPr>
              <w:t xml:space="preserve">、</w:t>
            </w:r>
            <w:r>
              <w:rPr>
                <w:rStyle w:val="949"/>
                <w:rFonts w:hint="default" w:asciiTheme="minorEastAsia" w:hAnsiTheme="minorEastAsia" w:eastAsiaTheme="minorEastAsia" w:cstheme="minorEastAsia"/>
                <w:color w:val="000000"/>
                <w:sz w:val="21"/>
                <w:szCs w:val="21"/>
                <w:highlight w:val="none"/>
              </w:rPr>
              <w:t xml:space="preserve">二期提供服务）</w:t>
            </w:r>
            <w:r/>
          </w:p>
          <w:p>
            <w:pPr>
              <w:ind w:firstLine="42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要求</w:t>
            </w:r>
            <w:r>
              <w:rPr>
                <w:rFonts w:hint="eastAsia" w:asciiTheme="minorEastAsia" w:hAnsiTheme="minorEastAsia" w:eastAsiaTheme="minorEastAsia" w:cstheme="minorEastAsia"/>
                <w:highlight w:val="none"/>
                <w:lang w:eastAsia="zh-CN"/>
              </w:rPr>
              <w:t xml:space="preserve">辅助</w:t>
            </w:r>
            <w:r>
              <w:rPr>
                <w:rFonts w:hint="eastAsia" w:asciiTheme="minorEastAsia" w:hAnsiTheme="minorEastAsia" w:eastAsiaTheme="minorEastAsia" w:cstheme="minorEastAsia"/>
                <w:highlight w:val="none"/>
                <w:lang w:val="en-US" w:eastAsia="zh-CN"/>
              </w:rPr>
              <w:t xml:space="preserve">计算</w:t>
            </w:r>
            <w:r>
              <w:rPr>
                <w:rFonts w:hint="eastAsia" w:asciiTheme="minorEastAsia" w:hAnsiTheme="minorEastAsia" w:eastAsiaTheme="minorEastAsia" w:cstheme="minorEastAsia"/>
                <w:highlight w:val="none"/>
              </w:rPr>
              <w:t xml:space="preserve">资源池采用国产安全可信的操作系统搭建，可在平台上提供弹性主机、弹性块存储、弹性负载均衡、弹性IP、虚拟私有资源（VPC）、安全组等服务产品和能力。</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要求整个管理平台能够提供统一资源管理、统一网络、统一存储、统一能力开放的管理体系</w:t>
            </w:r>
            <w:r>
              <w:rPr>
                <w:rFonts w:hint="eastAsia" w:asciiTheme="minorEastAsia" w:hAnsiTheme="minorEastAsia" w:eastAsiaTheme="minorEastAsia" w:cstheme="minorEastAsia"/>
                <w:highlight w:val="none"/>
                <w:lang w:eastAsia="zh-CN"/>
              </w:rPr>
              <w:t xml:space="preserve">。</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（1）统一资源管理，所有物理主机计算资源都由管理平台统一分配调度。</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（2）统一网络，虚拟机、裸金属、容器多种工作负载在租户VPC平面实现网络互通。</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（3）统一存储，虚机和容器可实现分布式存储资源池以及集中式存储资源共享。</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（4）统一能力开放，在IaaS层能力之上，构建统一的接入及调用规范，实现统一接入、管理与运维。</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整体分为平台管理区、</w:t>
            </w:r>
            <w:r>
              <w:rPr>
                <w:rFonts w:hint="eastAsia" w:asciiTheme="minorEastAsia" w:hAnsiTheme="minorEastAsia" w:eastAsiaTheme="minorEastAsia" w:cstheme="minorEastAsia"/>
                <w:highlight w:val="none"/>
                <w:lang w:eastAsia="zh-CN"/>
              </w:rPr>
              <w:t xml:space="preserve">辅助</w:t>
            </w:r>
            <w:r>
              <w:rPr>
                <w:rFonts w:hint="eastAsia" w:asciiTheme="minorEastAsia" w:hAnsiTheme="minorEastAsia" w:eastAsiaTheme="minorEastAsia" w:cstheme="minorEastAsia"/>
                <w:highlight w:val="none"/>
                <w:lang w:val="en-US" w:eastAsia="zh-CN"/>
              </w:rPr>
              <w:t xml:space="preserve">计算</w:t>
            </w:r>
            <w:r>
              <w:rPr>
                <w:rFonts w:hint="eastAsia" w:asciiTheme="minorEastAsia" w:hAnsiTheme="minorEastAsia" w:eastAsiaTheme="minorEastAsia" w:cstheme="minorEastAsia"/>
                <w:highlight w:val="none"/>
              </w:rPr>
              <w:t xml:space="preserve">资源区（计算资源池和块存储资源池）、核心边界区、带外管理区和专线接入区</w:t>
            </w:r>
            <w:r>
              <w:rPr>
                <w:rFonts w:hint="eastAsia" w:asciiTheme="minorEastAsia" w:hAnsiTheme="minorEastAsia" w:eastAsiaTheme="minorEastAsia" w:cstheme="minorEastAsia"/>
                <w:highlight w:val="none"/>
                <w:lang w:eastAsia="zh-CN"/>
              </w:rPr>
              <w:t xml:space="preserve">。</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（1）平台管理区：部署</w:t>
            </w:r>
            <w:r>
              <w:rPr>
                <w:rFonts w:hint="eastAsia" w:asciiTheme="minorEastAsia" w:hAnsiTheme="minorEastAsia" w:eastAsiaTheme="minorEastAsia" w:cstheme="minorEastAsia"/>
                <w:highlight w:val="none"/>
                <w:lang w:eastAsia="zh-CN"/>
              </w:rPr>
              <w:t xml:space="preserve">辅助</w:t>
            </w:r>
            <w:r>
              <w:rPr>
                <w:rFonts w:hint="eastAsia" w:asciiTheme="minorEastAsia" w:hAnsiTheme="minorEastAsia" w:eastAsiaTheme="minorEastAsia" w:cstheme="minorEastAsia"/>
                <w:highlight w:val="none"/>
                <w:lang w:val="en-US" w:eastAsia="zh-CN"/>
              </w:rPr>
              <w:t xml:space="preserve">计算</w:t>
            </w:r>
            <w:r>
              <w:rPr>
                <w:rFonts w:hint="eastAsia" w:asciiTheme="minorEastAsia" w:hAnsiTheme="minorEastAsia" w:eastAsiaTheme="minorEastAsia" w:cstheme="minorEastAsia"/>
                <w:highlight w:val="none"/>
              </w:rPr>
              <w:t xml:space="preserve">资源和</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rPr>
              <w:t xml:space="preserve">资源</w:t>
            </w:r>
            <w:r>
              <w:rPr>
                <w:rFonts w:hint="eastAsia" w:asciiTheme="minorEastAsia" w:hAnsiTheme="minorEastAsia" w:eastAsiaTheme="minorEastAsia" w:cstheme="minorEastAsia"/>
                <w:highlight w:val="none"/>
              </w:rPr>
              <w:t xml:space="preserve">的统一管理和调度平台。最大化节省管理资源的消耗，提升项目整体资源的利用率。</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eastAsia="zh-CN"/>
              </w:rPr>
              <w:t xml:space="preserve">辅助</w:t>
            </w:r>
            <w:r>
              <w:rPr>
                <w:rFonts w:hint="eastAsia" w:asciiTheme="minorEastAsia" w:hAnsiTheme="minorEastAsia" w:eastAsiaTheme="minorEastAsia" w:cstheme="minorEastAsia"/>
                <w:highlight w:val="none"/>
                <w:lang w:val="en-US" w:eastAsia="zh-CN"/>
              </w:rPr>
              <w:t xml:space="preserve">计算</w:t>
            </w:r>
            <w:r>
              <w:rPr>
                <w:rFonts w:hint="eastAsia" w:asciiTheme="minorEastAsia" w:hAnsiTheme="minorEastAsia" w:eastAsiaTheme="minorEastAsia" w:cstheme="minorEastAsia"/>
                <w:highlight w:val="none"/>
              </w:rPr>
              <w:t xml:space="preserve">资源区：采用计算和存储分离的部署模式，分为计算资源池和存储资源两个逻辑分区，计算和存储分离部署模式有利于实现资源的高效利用、灵活扩展与成本优化。其中计算资源池采用高规格CPU和内存机型作为节点，而存储资源池采用高容量机型作为节点。针对常规应用部署所用虚机的存储采用高效块存储（混闪）</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搭建，针对数据库部署所用虚机的存储采用SSD型块存储（全闪）</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搭建。</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（3）核心边界区：核心交换机下联平台资源接入交换机，上联互联网/政务外网，配套有符合等保三级防护要求的安全硬件，实现南北向流量的安全防护和隔离。</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（4）带外管理区：通过集中接入</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和网络设备的带外管理口，实现硬件设备的统一监控和管理，方便搭建可管理的运维体系。</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（5）专线接入区：为外专网和备份一体机接入平台环境提供互联网接口。</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numPr>
                <w:ilvl w:val="0"/>
                <w:numId w:val="27"/>
              </w:num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平台要求</w:t>
            </w:r>
            <w:r/>
          </w:p>
          <w:p>
            <w:pPr>
              <w:numPr>
                <w:ilvl w:val="0"/>
                <w:numId w:val="0"/>
              </w:numPr>
              <w:ind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1.1平台资源要求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计算资源服务通过部署弹性主机呈现。弹性主机是基于计算及虚拟化技术，将硬件、存储、网络等资源虚拟化为资源池，分割成独立的虚拟</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，提供弹性灵活的主机租用服务。</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存储资源采用分布式存储系统，其中SSD块存储（全闪）服务用于支撑数据库、中间件等此类高性能主机的存储需求，高效块存储（混闪）服务于通用性能主机的存储需求。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其主要功能包括：</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rPr>
              <w:t xml:space="preserve">（1）提供按需供给的存储服务。</w:t>
            </w:r>
            <w:r>
              <w:rPr>
                <w:rFonts w:hint="eastAsia" w:asciiTheme="minorEastAsia" w:hAnsiTheme="minorEastAsia" w:eastAsiaTheme="minorEastAsia" w:cstheme="minorEastAsia"/>
                <w:highlight w:val="none"/>
              </w:rPr>
              <w:t xml:space="preserve">实现异构虚拟化存储服务，整合成统一的存储资源池，客户可灵活配置，满足不同应用需求；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rPr>
              <w:t xml:space="preserve">（2）提供简单高效的管理方式。</w:t>
            </w:r>
            <w:r>
              <w:rPr>
                <w:rFonts w:hint="eastAsia" w:asciiTheme="minorEastAsia" w:hAnsiTheme="minorEastAsia" w:eastAsiaTheme="minorEastAsia" w:cstheme="minorEastAsia"/>
                <w:highlight w:val="none"/>
              </w:rPr>
              <w:t xml:space="preserve">自助完成主机块存储的分配、扩容、示范等操作。能够自动分析存储数据的读写IOPS、访问带宽等指标，及时提供监控报警信息。</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rPr>
              <w:t xml:space="preserve">（3）提供硬件和软件基础设施服务。</w:t>
            </w:r>
            <w:r>
              <w:rPr>
                <w:rFonts w:hint="eastAsia" w:asciiTheme="minorEastAsia" w:hAnsiTheme="minorEastAsia" w:eastAsiaTheme="minorEastAsia" w:cstheme="minorEastAsia"/>
                <w:highlight w:val="none"/>
              </w:rPr>
              <w:t xml:space="preserve">具体包括：主机，硬盘、网络、租户安全隔离服务，需提供资源管理、业务生命周期管理、用户权限管理和性能告警功能。</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（4）提供</w:t>
            </w:r>
            <w:r>
              <w:rPr>
                <w:rFonts w:hint="eastAsia" w:asciiTheme="minorEastAsia" w:hAnsiTheme="minorEastAsia" w:eastAsiaTheme="minorEastAsia" w:cstheme="minorEastAsia"/>
                <w:b/>
                <w:bCs/>
                <w:highlight w:val="none"/>
                <w:lang w:val="en-US" w:eastAsia="zh-CN"/>
              </w:rPr>
              <w:t xml:space="preserve">辅助/核心资源</w:t>
            </w:r>
            <w:r>
              <w:rPr>
                <w:rFonts w:hint="eastAsia" w:asciiTheme="minorEastAsia" w:hAnsiTheme="minorEastAsia" w:eastAsiaTheme="minorEastAsia" w:cstheme="minorEastAsia"/>
                <w:b/>
                <w:bCs/>
                <w:highlight w:val="none"/>
              </w:rPr>
              <w:t xml:space="preserve">一体化平台南北向流量及东西向流量的情况查询。</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南北向流量管理：通过出口防火墙，对平台南北向流量进行安全防护，流量控制，可以通过安全策略和规则，放通或阻断对应的南北向流量。</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东西向流量管理：通过安全组、主机安全防护的能力，对平台东西向流量进行安全防护，实现同一租户虚机间的隔离；</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rPr>
              <w:t xml:space="preserve">（5）平台提供主机的快照和定时备份能力。</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1.2可迭代要求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平台虚拟化软件需采用稳定可靠的发布版本，在服务期内实现必要的平台升级、及时完成bug修复。</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1.3兼容性要求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支持主要</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厂商的</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；支持业界主流虚拟化技术；主机的操作系统，需支持国产操作系统。</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1.4管理能力要求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管理平台需对</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rPr>
              <w:t xml:space="preserve">资源和</w:t>
            </w:r>
            <w:r>
              <w:rPr>
                <w:rFonts w:hint="eastAsia" w:asciiTheme="minorEastAsia" w:hAnsiTheme="minorEastAsia" w:eastAsiaTheme="minorEastAsia" w:cstheme="minorEastAsia"/>
                <w:highlight w:val="none"/>
                <w:lang w:eastAsia="zh-CN"/>
              </w:rPr>
              <w:t xml:space="preserve">辅助</w:t>
            </w:r>
            <w:r>
              <w:rPr>
                <w:rFonts w:hint="eastAsia" w:asciiTheme="minorEastAsia" w:hAnsiTheme="minorEastAsia" w:eastAsiaTheme="minorEastAsia" w:cstheme="minorEastAsia"/>
                <w:highlight w:val="none"/>
                <w:lang w:val="en-US" w:eastAsia="zh-CN"/>
              </w:rPr>
              <w:t xml:space="preserve">计算资源</w:t>
            </w:r>
            <w:r>
              <w:rPr>
                <w:rFonts w:hint="eastAsia" w:asciiTheme="minorEastAsia" w:hAnsiTheme="minorEastAsia" w:eastAsiaTheme="minorEastAsia" w:cstheme="minorEastAsia"/>
                <w:highlight w:val="none"/>
              </w:rPr>
              <w:t xml:space="preserve">均有管理作用。</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（1）提供角色创建、修改、删除、禁用功能，支持自定义业务角色，设置角色所具有的操作权限，并将角色管理给相关用户，支持复制/查询角色。</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（2）将物理软、硬件资源进行资源池化，对底层故障进行屏蔽，统一管理、调度计算和存储资源。平台应能提供统一资源管理的界面，用户可以根据需要申请对应资源（资源是指</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、虚拟网络、存储、IP等资源），由管理员审批后获得资源，审批环节支持多级审批，并提供集群的统一部署和监控，对平台告警信息提供监控信息。</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（3）支持虚拟网络拓扑展示，包括虚拟机、虚拟网卡、虚拟连接的全面网络连接关系拓扑展示。可集群部署与监控，提供部署、配置、管理以及服务的自检和自举。支持在线集群扩容。</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（4）提供按组织和资源集查看账单，可以查看组织和资源集的账单总额和账单明细。可提供平台的产品资源管理,包括展示部署产品概览及显示每个集群的详细信息。</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5）当整个平台的资源不足时，可新增计算资源，能自动被识别到，并加入到平台的资源池中。平台需对用户使用的资源如虚拟机、存储、IP、虚拟网络等资源的使用做到精细化管理并提供统计分析功能。可对用户开通的服务进行计量计费，按月</w:t>
            </w:r>
            <w:r>
              <w:rPr>
                <w:rFonts w:hint="eastAsia" w:asciiTheme="minorEastAsia" w:hAnsiTheme="minorEastAsia" w:eastAsiaTheme="minorEastAsia" w:cstheme="minorEastAsia"/>
                <w:highlight w:val="none"/>
                <w:lang w:val="en-US" w:eastAsia="zh-CN"/>
              </w:rPr>
              <w:t xml:space="preserve">度</w:t>
            </w:r>
            <w:r>
              <w:rPr>
                <w:rFonts w:hint="eastAsia" w:asciiTheme="minorEastAsia" w:hAnsiTheme="minorEastAsia" w:eastAsiaTheme="minorEastAsia" w:cstheme="minorEastAsia"/>
                <w:highlight w:val="none"/>
              </w:rPr>
              <w:t xml:space="preserve">、季度、</w:t>
            </w:r>
            <w:r>
              <w:rPr>
                <w:rFonts w:hint="eastAsia" w:asciiTheme="minorEastAsia" w:hAnsiTheme="minorEastAsia" w:eastAsiaTheme="minorEastAsia" w:cstheme="minorEastAsia"/>
                <w:highlight w:val="none"/>
                <w:lang w:eastAsia="zh-CN"/>
              </w:rPr>
              <w:t xml:space="preserve">年度</w:t>
            </w:r>
            <w:r>
              <w:rPr>
                <w:rFonts w:hint="eastAsia" w:asciiTheme="minorEastAsia" w:hAnsiTheme="minorEastAsia" w:eastAsiaTheme="minorEastAsia" w:cstheme="minorEastAsia"/>
                <w:highlight w:val="none"/>
              </w:rPr>
              <w:t xml:space="preserve">向用户提供完整的记账单。</w:t>
            </w:r>
            <w:r/>
          </w:p>
          <w:p>
            <w:pPr>
              <w:ind w:left="0" w:right="0" w:firstLine="42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1.5高可用和高可靠要求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需支持多租户模式，支持灵活配置不同租户之间资源隔离以及共享，按用户及角色对各功能和数据的访问权限进行设置；</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可提供集群、节点的资源、网络等的可视化监控，包括资源使用量、运行情况、健康状况等的监控与报警功能；</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平台核心管理和调度模块提供自动容灾功能，具体容灾功能需包括：虚拟机热迁移，当平台中的虚拟机所在的物理</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需要维护升级时，能够实时的迁移到其它硬件设备上运行，而虚拟机中的服务不应停止；虚拟机高可用，平台应能够提供虚拟机高可用机制，当应用配置了高可用之后，应用虚拟机或虚拟机所在的物理机出现宕机情况时，平台应支持自动切换至另外的虚拟机或其他物理机上，保证应用可用性，整个过程切换可不依赖共享存储。</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业务可用性：即每年实际可用时间/(实际可用时间+不可用时间)，大于等于99.95%。（每年不可用时间小于4.4小时）；</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数据存储持久性：每年完好数据/(完好数据+丢失数据)，大于99.999%；</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数据可销毁性：在用户要求删除数据或设备在弃置、转售前必须将其所有数据彻底删除，并无法复原提供数据销毁说明方式；</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数据私密性：应有加密或隔离等手段保证同一物理资源池的用户数据互不可见；</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数据知情权：数据存储位置和使用的知情程度要求提供数据存储、备份的物理位置；</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数据可审查性：在必要的条件下由于合规或是安全取证调查等原因可以提供相关的信息：如关键组件的运行日志。面向政务用户，将包括：遵守国家相应的法律法规，配合政府监管部门的监管审查，供应商应能提供计算平台关键组件的运行日志实例。</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服务计量准确性：能按用户实际的购买量或者使用量计费能提供</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主机服务计量准确性测试报告；</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运维保障能力：7×24小时运行值班监控，专门配属具备多年平台维护经验的运维人员，应支持电话、网上值班等响应方式。</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2、服务能力要求</w:t>
            </w:r>
            <w:r>
              <w:rPr>
                <w:rFonts w:hint="eastAsia" w:asciiTheme="minorEastAsia" w:hAnsiTheme="minorEastAsia" w:eastAsiaTheme="minorEastAsia" w:cstheme="minorEastAsia"/>
                <w:b/>
                <w:bCs/>
                <w:highlight w:val="none"/>
              </w:rPr>
              <w:br/>
            </w:r>
            <w:r>
              <w:rPr>
                <w:rFonts w:hint="eastAsia" w:asciiTheme="minorEastAsia" w:hAnsiTheme="minorEastAsia" w:eastAsiaTheme="minorEastAsia" w:cstheme="minorEastAsia"/>
                <w:b/>
                <w:bCs/>
                <w:highlight w:val="none"/>
              </w:rPr>
              <w:t xml:space="preserve">2.1弹性主机</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highlight w:val="none"/>
              </w:rPr>
              <w:t xml:space="preserve">弹性主机产品，基于计算及虚拟化技术，将硬件、存储、网络等资源虚拟化为资源池，分割</w:t>
            </w:r>
            <w:r>
              <w:rPr>
                <w:rFonts w:hint="eastAsia" w:asciiTheme="minorEastAsia" w:hAnsiTheme="minorEastAsia" w:eastAsiaTheme="minorEastAsia" w:cstheme="minorEastAsia"/>
                <w:b w:val="0"/>
                <w:bCs w:val="0"/>
                <w:highlight w:val="none"/>
              </w:rPr>
              <w:t xml:space="preserve">成独立的虚拟</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b w:val="0"/>
                <w:bCs w:val="0"/>
                <w:highlight w:val="none"/>
              </w:rPr>
              <w:t xml:space="preserve">，提供弹性灵活的主机租用服务。功能要求如下：</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（1）支持多种操作系统：弹性主机支持主流的国产操作系统，同时支持自定义个性化模板。</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（2）支持多种规格：弹性主机规格为虚拟机的配置模板，配置模板定义了虚拟机的CPU数量、内存容量、磁盘容量等</w:t>
            </w:r>
            <w:r>
              <w:rPr>
                <w:rFonts w:hint="eastAsia" w:asciiTheme="minorEastAsia" w:hAnsiTheme="minorEastAsia" w:eastAsiaTheme="minorEastAsia" w:cstheme="minorEastAsia"/>
                <w:b w:val="0"/>
                <w:bCs w:val="0"/>
                <w:sz w:val="21"/>
                <w:highlight w:val="none"/>
                <w:lang w:eastAsia="zh-CN"/>
              </w:rPr>
              <w:t xml:space="preserve">服务端设备</w:t>
            </w:r>
            <w:r>
              <w:rPr>
                <w:rFonts w:hint="eastAsia" w:asciiTheme="minorEastAsia" w:hAnsiTheme="minorEastAsia" w:eastAsiaTheme="minorEastAsia" w:cstheme="minorEastAsia"/>
                <w:b w:val="0"/>
                <w:bCs w:val="0"/>
                <w:sz w:val="21"/>
                <w:highlight w:val="none"/>
              </w:rPr>
              <w:t xml:space="preserve">的必要参数。支持根据不同需求选择标准配置或自定义配置，动态升级vCPU和内存配置。同时支持从两个维度扩展业务服务能力，一个维度是在现有主机上扩展vCPU、内存、磁盘，支持对CPU和内存的升级与降级操作，支持增加、减少磁盘和带宽，另一个维度是在弹性负载均衡支持下按现有主机规格扩展主机数量，可以通过API和控制台创建、销毁主机实例。快速提升业务服务能力，数据盘通过分配块存储服务绑定到主机，为主机提供存储资源。每个主机可绑定多个块存储。可以在平台的控制台上通过可视化的图形界面进行主机规格的选择和定制。</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3）支持快照功能：快照用于捕捉硬盘在某一个时刻的状态，未来可以随时恢复到这个状态。可以采用快照方式备份当前使用的弹性主机。提供主机的动态升级、快照备份、性能监测分析、异常告警、日志管理等功能。支持对运行或停止状态的主机生成快照，应提供分钟级别快照回滚功能。备份方式支持全量快照和增量快照，同时还支持定义周期性自动快照。</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4）支持自定义镜像：通过创建自定义镜像，可以将一台虚拟机的操作系统、数据制作成自定义镜像，再通过自定义镜像创建多台虚拟机，快速复制系统环境。平台支持将本地镜像上传并制作成自定义镜像，便于现有工作环境向主机环境进行迁移。自定义镜像可帮助快速获得已部署运行环境或软件应用的虚拟机，满足建站、应用开发、可视化管理等个性化需求，让虚拟机即开即用，省时方便。</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5）支持配置动态伸缩：平台支持对主机配置的动态伸缩，通过修改主机初始的规格来修改主机的当前配置，可以修改的主要项包括：内存容量（可增减）、vcpu数量（可增减）、磁盘容量（仅增）。动态升级时先关闭虚拟机，之后</w:t>
            </w:r>
            <w:r>
              <w:rPr>
                <w:rFonts w:hint="eastAsia" w:asciiTheme="minorEastAsia" w:hAnsiTheme="minorEastAsia" w:eastAsiaTheme="minorEastAsia" w:cstheme="minorEastAsia"/>
                <w:b w:val="0"/>
                <w:bCs w:val="0"/>
                <w:sz w:val="21"/>
                <w:highlight w:val="none"/>
                <w:lang w:eastAsia="zh-CN"/>
              </w:rPr>
              <w:t xml:space="preserve">再启动</w:t>
            </w:r>
            <w:r>
              <w:rPr>
                <w:rFonts w:hint="eastAsia" w:asciiTheme="minorEastAsia" w:hAnsiTheme="minorEastAsia" w:eastAsiaTheme="minorEastAsia" w:cstheme="minorEastAsia"/>
                <w:b w:val="0"/>
                <w:bCs w:val="0"/>
                <w:sz w:val="21"/>
                <w:highlight w:val="none"/>
              </w:rPr>
              <w:t xml:space="preserve">时将应用新的规格作为配置模板。</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6）支持故障切换：当一个计算节点发生故障时，系统支持将故障主机上的虚拟机资源自动/手动迁移至正常运行的安全计算节点上。故障切换是指虚拟机在宿主机崩溃时，可以将虚拟机在安全节点重新启动并恢复。</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（7）支持在线迁移：允许运维管理员</w:t>
            </w:r>
            <w:r>
              <w:rPr>
                <w:rFonts w:hint="eastAsia" w:asciiTheme="minorEastAsia" w:hAnsiTheme="minorEastAsia" w:eastAsiaTheme="minorEastAsia" w:cstheme="minorEastAsia"/>
                <w:b w:val="0"/>
                <w:bCs w:val="0"/>
                <w:sz w:val="21"/>
                <w:highlight w:val="none"/>
                <w:lang w:eastAsia="zh-CN"/>
              </w:rPr>
              <w:t xml:space="preserve">登录</w:t>
            </w:r>
            <w:r>
              <w:rPr>
                <w:rFonts w:hint="eastAsia" w:asciiTheme="minorEastAsia" w:hAnsiTheme="minorEastAsia" w:eastAsiaTheme="minorEastAsia" w:cstheme="minorEastAsia"/>
                <w:b w:val="0"/>
                <w:bCs w:val="0"/>
                <w:sz w:val="21"/>
                <w:highlight w:val="none"/>
              </w:rPr>
              <w:t xml:space="preserve">运维管理平台，针对用户的虚拟机执行迁移操作。迁移是在线热迁移，迁移中不需要关闭用户业务主机，保证了业务连续不中断。在迁移过程中，目的主机会与源主机建立通信通道，用于接收源主机发送过来的数据；而虚拟机处于共享存储之中，使虚拟机在迁移时不需要关闭电源</w:t>
            </w:r>
            <w:r>
              <w:rPr>
                <w:rFonts w:hint="eastAsia" w:asciiTheme="minorEastAsia" w:hAnsiTheme="minorEastAsia" w:eastAsiaTheme="minorEastAsia" w:cstheme="minorEastAsia"/>
                <w:b w:val="0"/>
                <w:bCs w:val="0"/>
                <w:sz w:val="21"/>
                <w:highlight w:val="none"/>
                <w:lang w:val="en-US" w:eastAsia="zh-CN"/>
              </w:rPr>
              <w:t xml:space="preserve">且</w:t>
            </w:r>
            <w:r>
              <w:rPr>
                <w:rFonts w:hint="eastAsia" w:asciiTheme="minorEastAsia" w:hAnsiTheme="minorEastAsia" w:eastAsiaTheme="minorEastAsia" w:cstheme="minorEastAsia"/>
                <w:b w:val="0"/>
                <w:bCs w:val="0"/>
                <w:sz w:val="21"/>
                <w:highlight w:val="none"/>
              </w:rPr>
              <w:t xml:space="preserve">业务不中断。</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sz w:val="21"/>
                <w:highlight w:val="none"/>
              </w:rPr>
              <w:suppressLineNumbers w:val="0"/>
            </w:pPr>
            <w:r>
              <w:rPr>
                <w:rFonts w:hint="eastAsia" w:asciiTheme="minorEastAsia" w:hAnsiTheme="minorEastAsia" w:eastAsiaTheme="minorEastAsia" w:cstheme="minorEastAsia"/>
                <w:b w:val="0"/>
                <w:bCs w:val="0"/>
                <w:sz w:val="21"/>
                <w:highlight w:val="none"/>
              </w:rPr>
              <w:t xml:space="preserve">（8）支持网络组隔离：平台支持通过VLAN技术实现网络隔离，保证了各租户平台资源和数据的隔离和安全。VLAN划分通过建立不同的虚机子网，同一个子网中的数据交互被封装在同一个隧道中进行相互通信，从而实现了各个网络之间的隔离。</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sz w:val="21"/>
                <w:highlight w:val="none"/>
              </w:rPr>
              <w:suppressLineNumbers w:val="0"/>
            </w:pPr>
            <w:r>
              <w:rPr>
                <w:rFonts w:hint="eastAsia" w:asciiTheme="minorEastAsia" w:hAnsiTheme="minorEastAsia" w:eastAsiaTheme="minorEastAsia" w:cstheme="minorEastAsia"/>
                <w:b w:val="0"/>
                <w:bCs w:val="0"/>
                <w:sz w:val="21"/>
                <w:highlight w:val="none"/>
              </w:rPr>
              <w:t xml:space="preserve">（9）支持安全组功能：安全组是</w:t>
            </w:r>
            <w:r>
              <w:rPr>
                <w:rFonts w:hint="eastAsia" w:asciiTheme="minorEastAsia" w:hAnsiTheme="minorEastAsia" w:eastAsiaTheme="minorEastAsia" w:cstheme="minorEastAsia"/>
                <w:sz w:val="21"/>
                <w:highlight w:val="none"/>
              </w:rPr>
              <w:t xml:space="preserve">一种针对主机的虚拟网卡上行和下行流量的安全防护功能。主机的所有数据流量都是通过虚拟网卡进出的，安全组包含一组白名单安全组规则，一个安全组规则允许某一特定数据包流入、流出虚拟网卡。而且与一般的平台不同，这里的安全组针对的是某一个虚拟网卡，而不是一个主机，主机如果有多个虚拟网卡，可以针对每个虚拟网卡来设置安全组，这样可以实现更加细粒度控制安全。</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sz w:val="21"/>
                <w:highlight w:val="none"/>
              </w:rPr>
              <w:suppressLineNumbers w:val="0"/>
            </w:pPr>
            <w:r>
              <w:rPr>
                <w:rFonts w:hint="eastAsia" w:asciiTheme="minorEastAsia" w:hAnsiTheme="minorEastAsia" w:eastAsiaTheme="minorEastAsia" w:cstheme="minorEastAsia"/>
                <w:sz w:val="21"/>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2.2弹性块存储</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弹性块存储提供持久化的、独立于主机生命周期的、高可用的块存储设备服务，弹性块存储可挂载在任意一个运行中的主机上。弹性块存储可结合弹性主机使用。</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（1）管理功能：弹性块存储的创建、名称修改；加载到主机、从主机卸载</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（2）高可用：采用分布式、多副本冗余架构，支持高可用，损坏一个节点，不影响提供数据服务，不影响数据安全的功能</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（3）动态扩展功能：支持通过控制台实现弹性块存储容量的动态扩展</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（4）快照与恢复功能：支持弹性块存储任意时刻的快照功能，含快照制作，快照回滚</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（5）API支持：可以通过API和控制台创建、销毁弹性块存储实例</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rPr>
              <w:t xml:space="preserve">（6）可用性要求：整体架构采用分布式、多副本全冗余架构，避免单点故障；数据可靠性：≥99.9999999%；服务</w:t>
            </w:r>
            <w:r>
              <w:rPr>
                <w:rFonts w:hint="eastAsia" w:asciiTheme="minorEastAsia" w:hAnsiTheme="minorEastAsia" w:eastAsiaTheme="minorEastAsia" w:cstheme="minorEastAsia"/>
                <w:highlight w:val="none"/>
              </w:rPr>
              <w:t xml:space="preserve">可用性（SLA）：≥99.95%。</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2.3虚拟私有服务（VPC）</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虚拟私有服务可提供在平台中自行创建虚拟专有网络，灵活配置子网、私有IP地址、路由表、访问控制等；并且可通过VPN将平台中的虚拟专有网络和自有网络进行连接，组成统一的网络。</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功能要求如下：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（1）子网划分功能：支持用户划分子网，用户可以在子网内设置子网网段、子网网关，不同子网之间的主机需要通过路由交换才可以通信，同一个子网中的主机可以直接二层通信。</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（2）通过安全组实现</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b w:val="0"/>
                <w:bCs w:val="0"/>
                <w:highlight w:val="none"/>
              </w:rPr>
              <w:t xml:space="preserve">之间的控制访问：在定义安全组时，用户可定义各种访问规则，当主机加入安全组后，即受到这些访问规则的保护。</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（3）IPv4/IPv6双栈</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在VPC内创建子网时，可开启子网的IPv6功能，在子网内创建的实例（</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b w:val="0"/>
                <w:bCs w:val="0"/>
                <w:highlight w:val="none"/>
              </w:rPr>
              <w:t xml:space="preserve">等）可具备IPv4/IPv6两个地址。分配的IPV6地址只能内网通信，用户通过购买公网带宽后可与外网进行通信。</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rPr>
              <w:t xml:space="preserve">（4）网络ACL</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网络访问控制列表（AccessControlList）是一种可选安全层，进出方向数据流进行访问控制，可</w:t>
            </w:r>
            <w:r>
              <w:rPr>
                <w:rFonts w:hint="eastAsia" w:asciiTheme="minorEastAsia" w:hAnsiTheme="minorEastAsia" w:eastAsiaTheme="minorEastAsia" w:cstheme="minorEastAsia"/>
                <w:highlight w:val="none"/>
              </w:rPr>
              <w:t xml:space="preserve">以精确到协议和端口粒度。</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2.4弹性IP</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弹性IP是基于互联网上的静态IP地址，将弹性IP地址和子网中关联的弹性主机、裸金属</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以及负载均衡进行绑定和解绑，可以实现专有网络VPC中的</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通过弹性IP地址与互联网互通。</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功能要求如下：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（1）创建弹性公网IP：控制台支持弹性公网IP的创建，创建弹性公网IP支持选定资源池，支持自定义产品的名称。支持选定带宽值。</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（2）绑定/解绑资源：用户控制台支持用户将弹性公网IP资源灵活绑定/解绑资源，支持绑定的资源类型包</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b w:val="0"/>
                <w:bCs w:val="0"/>
                <w:highlight w:val="none"/>
              </w:rPr>
              <w:t xml:space="preserve">ECS、裸金属</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b w:val="0"/>
                <w:bCs w:val="0"/>
                <w:highlight w:val="none"/>
              </w:rPr>
              <w:t xml:space="preserve">、辅助网卡、负载均衡和NAT网关。</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（3）弹性公网IP生命周期管理：用户控制台支持对弹性公网IP实例的生命周期管理，支持创建、删除和搜索。</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（4）调整带宽：用户控制台支持调整带宽大小（可以提高带宽也可以降低带宽值）。</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（5）查看监控：支持查看弹性公网IP常见指标的监控信息。</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2.5NAT网关</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highlight w:val="none"/>
              </w:rPr>
              <w:t xml:space="preserve">为虚拟私有服务VPC内的私网IP提供公网IP地址转换服务，使多个弹性</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ECS等实例可以共享NAT中的带宽、支持EIP端口转发，支持SNAT、DNAT服务。SNAT连接是指由源IP地</w:t>
            </w:r>
            <w:r>
              <w:rPr>
                <w:rFonts w:hint="eastAsia" w:asciiTheme="minorEastAsia" w:hAnsiTheme="minorEastAsia" w:eastAsiaTheme="minorEastAsia" w:cstheme="minorEastAsia"/>
                <w:b w:val="0"/>
                <w:bCs w:val="0"/>
                <w:highlight w:val="none"/>
              </w:rPr>
              <w:t xml:space="preserve">址、源端口、目的IP地址、目的端口、传输层协议这五个元素组成的集合视为一条连接。</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功能要求如下：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（1）创建NAT网关：控制台支持NAT网关的创建，单个VPC内只能创建一个NAT网关。支持用户自定义实例的名称和描述。</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（2）加入/移出弹性公网IP：用户控制台支持用户将NAT网关加入/移出弹性公网IP，一个NAT网关支持绑定最大10个弹性公网IP。</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（3）DNAT规则管理：用户控制台支持用户创建DNAT规则，支持IP映射和端口映射。支持一次性删除多条DNAT规则，支持导入规则（用户提前按格式准备导入表单）。支持在列表页对DNAT规则的搜索。</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（4）SNAT规则管理：用户控制台支持用户创建和删除SNAT规则。</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（5）NAT网关生命周期管理：用户控制台支持完整的生命周期管理，支持创建、绑定EIP、修改、删除。控制台列表支持搜索功能。</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（6）查看监控：支持查看NAT网关常见指标的监控信息，包括入方向带宽、出方向带宽、入方向带宽使用率、出方向带宽使用率、入方向PPS、出方向PPS、入方向流量和出方向流量。</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rPr>
              <w:t xml:space="preserve">（7）操作日志管理：支持查看用户的操作</w:t>
            </w:r>
            <w:r>
              <w:rPr>
                <w:rFonts w:hint="eastAsia" w:asciiTheme="minorEastAsia" w:hAnsiTheme="minorEastAsia" w:eastAsiaTheme="minorEastAsia" w:cstheme="minorEastAsia"/>
                <w:highlight w:val="none"/>
              </w:rPr>
              <w:t xml:space="preserve">日志，包括操作人、操作对象和时间等。</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2.6弹性负载均衡</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highlight w:val="none"/>
              </w:rPr>
              <w:t xml:space="preserve">弹性负载均衡是对多台主机间实现业务系统流量的自动分配服务，通过流量分发，整个系统的</w:t>
            </w:r>
            <w:r>
              <w:rPr>
                <w:rFonts w:hint="eastAsia" w:asciiTheme="minorEastAsia" w:hAnsiTheme="minorEastAsia" w:eastAsiaTheme="minorEastAsia" w:cstheme="minorEastAsia"/>
                <w:b w:val="0"/>
                <w:bCs w:val="0"/>
                <w:highlight w:val="none"/>
              </w:rPr>
              <w:t xml:space="preserve">处理能力并提供应用程序容错的能力，消除由于单台主机的故障对系统的影响。</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功能要求如下：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（1）双栈网络。支持创建IPv4/IPv6双栈负载均衡实例，同时提供双栈公网服务。</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（2）端口级负载。支持通过创建多个监听器实现端口级别的流量转发。（UDP协议比较特殊其端口可以和TCP，HTTP，HTTPS的端口重复）</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会话保持。用户可针对负载均衡服务监听器开启会话保持功能，针对7层（HTTP协议或HTTPS协议）服务，负载均衡系统是基于cookie的会话保持；针对4层（TCP协议或UDP协议）服务，负载均衡系统是基于IP地址的会话保持。</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（4）转发策略。支持对HTTP和HTTPS类型的监听器设置转发策略，通过域名或URL对流量进行转发。</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（5）轮询策略。用户设置负载均衡监听器转发策略时，可选择加权轮询、加权最少连接、源IP三种模式。</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6）健康检查。支持用户自定义健康检查方式，支持自定义检查间隔、最大重试次数、超时时间，负载均衡根据预设的健康检查规则定时检查后端主机是否正常运行，一旦检测到主机为非健康状态，则不会将访问流量分派到这些非健康主机。当实例恢复正常，则再次添加到后端主机组中提供服务。</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（7）高可用。支持后端ECS跨子网高可用。支持中间件、数据库以及其它各种网络服务，满足不同业务场景的要求，可用性达到99.95%。</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val="en-US" w:eastAsia="zh-CN"/>
              </w:rPr>
              <w:t xml:space="preserve">8</w:t>
            </w:r>
            <w:r>
              <w:rPr>
                <w:rFonts w:hint="eastAsia" w:asciiTheme="minorEastAsia" w:hAnsiTheme="minorEastAsia" w:eastAsiaTheme="minorEastAsia" w:cstheme="minorEastAsia"/>
                <w:b w:val="0"/>
                <w:bCs w:val="0"/>
                <w:highlight w:val="none"/>
              </w:rPr>
              <w:t xml:space="preserve">）证书管理。支持证书管理功能。</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w:t>
            </w:r>
            <w:r>
              <w:rPr>
                <w:rFonts w:hint="eastAsia" w:asciiTheme="minorEastAsia" w:hAnsiTheme="minorEastAsia" w:eastAsiaTheme="minorEastAsia" w:cstheme="minorEastAsia"/>
                <w:b w:val="0"/>
                <w:bCs w:val="0"/>
                <w:highlight w:val="none"/>
                <w:lang w:val="en-US" w:eastAsia="zh-CN"/>
              </w:rPr>
              <w:t xml:space="preserve">9</w:t>
            </w:r>
            <w:r>
              <w:rPr>
                <w:rFonts w:hint="eastAsia" w:asciiTheme="minorEastAsia" w:hAnsiTheme="minorEastAsia" w:eastAsiaTheme="minorEastAsia" w:cstheme="minorEastAsia"/>
                <w:b w:val="0"/>
                <w:bCs w:val="0"/>
                <w:highlight w:val="none"/>
              </w:rPr>
              <w:t xml:space="preserve">）重定向。支持HTTP监听器重定向至HTTPS监听器，保证业务建立安全连接。</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w:t>
            </w:r>
            <w:r>
              <w:rPr>
                <w:rFonts w:hint="eastAsia" w:asciiTheme="minorEastAsia" w:hAnsiTheme="minorEastAsia" w:eastAsiaTheme="minorEastAsia" w:cstheme="minorEastAsia"/>
                <w:b w:val="0"/>
                <w:bCs w:val="0"/>
                <w:highlight w:val="none"/>
                <w:lang w:val="en-US" w:eastAsia="zh-CN"/>
              </w:rPr>
              <w:t xml:space="preserve">0</w:t>
            </w:r>
            <w:r>
              <w:rPr>
                <w:rFonts w:hint="eastAsia" w:asciiTheme="minorEastAsia" w:hAnsiTheme="minorEastAsia" w:eastAsiaTheme="minorEastAsia" w:cstheme="minorEastAsia"/>
                <w:b w:val="0"/>
                <w:bCs w:val="0"/>
                <w:highlight w:val="none"/>
              </w:rPr>
              <w:t xml:space="preserve">）访问控制。支持给监听器设置访问控制，通过添加白名单和黑名单的方式控制访问负载均衡监听器的IP。通过白名单能够设置允许特定IP访问，而其它IP不许访问；通过黑名单能够设置允许特定的IP不能访问，而其它IP允许访问。</w:t>
            </w:r>
            <w:r/>
          </w:p>
          <w:p>
            <w:pPr>
              <w:ind w:left="0" w:right="0"/>
              <w:keepLines w:val="0"/>
              <w:keepNext w:val="0"/>
              <w:spacing w:before="0" w:beforeAutospacing="0" w:after="0" w:afterAutospacing="0"/>
              <w:rPr>
                <w:rFonts w:hint="eastAsia" w:asciiTheme="minorEastAsia" w:hAnsiTheme="minorEastAsia" w:eastAsiaTheme="minorEastAsia" w:cstheme="minorEastAsia"/>
                <w:sz w:val="21"/>
                <w:highlight w:val="none"/>
              </w:rPr>
              <w:suppressLineNumbers w:val="0"/>
            </w:pPr>
            <w:r>
              <w:rPr>
                <w:rFonts w:hint="eastAsia" w:asciiTheme="minorEastAsia" w:hAnsiTheme="minorEastAsia" w:eastAsiaTheme="minorEastAsia" w:cstheme="minorEastAsia"/>
                <w:b w:val="0"/>
                <w:bCs w:val="0"/>
                <w:highlight w:val="none"/>
              </w:rPr>
              <w:t xml:space="preserve">（1</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rPr>
              <w:t xml:space="preserve">）获取客户端IP。支持</w:t>
            </w:r>
            <w:r>
              <w:rPr>
                <w:rFonts w:hint="eastAsia" w:asciiTheme="minorEastAsia" w:hAnsiTheme="minorEastAsia" w:eastAsiaTheme="minorEastAsia" w:cstheme="minorEastAsia"/>
                <w:highlight w:val="none"/>
              </w:rPr>
              <w:t xml:space="preserve">创建监听器时获取客户端IP。针对7层（HTTP协议和HTTPS协议）服务和4层（TCP协议）服务，默认开启获取客户端IP。</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2.7安全组</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安全组是一个逻辑上的划分，由同一个地域内具有相同安全保护需求并相互信任的主机组成。安全组用来实现安全组内和组间虚拟机的访问控制，加强虚拟机的安全保护。安全组创建后，用户可以在安全组中定义各种访问规则，当虚拟机加入该安全组后，即受到这些访问规则的保护。安全组默认出方向放行，并且组内主机可相互访问。</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功能要求如下：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（1）安全组提供以下具体功能</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创建安全组、修改安全组名称、删除安全组、克隆安全组、编辑标签、添加安全组规则、导入规则、导出规则、编辑安全组规则和删除安全组规则。</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（2）用户在创建弹性主机时，会自动分配默认安全组，可根据需求进行修改。</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（3）在网络互通的情况下生效。若主机属于不同专有网络VPC，但同属于一个安全组，则此安全组不生效。</w:t>
            </w:r>
            <w:r/>
          </w:p>
          <w:p>
            <w:pPr>
              <w:ind w:left="0" w:right="0"/>
              <w:keepLines w:val="0"/>
              <w:keepNext w:val="0"/>
              <w:spacing w:before="0" w:beforeAutospacing="0" w:after="0" w:afterAutospacing="0"/>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b w:val="0"/>
                <w:bCs w:val="0"/>
                <w:highlight w:val="none"/>
              </w:rPr>
              <w:t xml:space="preserve">（4）安全组创建</w:t>
            </w:r>
            <w:r>
              <w:rPr>
                <w:rFonts w:hint="eastAsia" w:asciiTheme="minorEastAsia" w:hAnsiTheme="minorEastAsia" w:eastAsiaTheme="minorEastAsia" w:cstheme="minorEastAsia"/>
                <w:highlight w:val="none"/>
              </w:rPr>
              <w:t xml:space="preserve">后，可以在安全组详情中添设出方向、入方向规则，这些规则会对安全组关联的主机出入方向网络流量进行访问控制，当主机加入该安全组后，即受到这些访问规则的保护。</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rPr>
              <w:t xml:space="preserve">3</w:t>
            </w:r>
            <w:r>
              <w:rPr>
                <w:rFonts w:hint="eastAsia" w:asciiTheme="minorEastAsia" w:hAnsiTheme="minorEastAsia" w:eastAsiaTheme="minorEastAsia" w:cstheme="minorEastAsia"/>
                <w:b/>
                <w:bCs/>
                <w:highlight w:val="none"/>
                <w:lang w:eastAsia="zh-CN"/>
              </w:rPr>
              <w:t xml:space="preserve">、</w:t>
            </w:r>
            <w:r>
              <w:rPr>
                <w:rFonts w:hint="eastAsia" w:asciiTheme="minorEastAsia" w:hAnsiTheme="minorEastAsia" w:eastAsiaTheme="minorEastAsia" w:cstheme="minorEastAsia"/>
                <w:b/>
                <w:bCs/>
                <w:highlight w:val="none"/>
              </w:rPr>
              <w:t xml:space="preserve">配套硬件要求</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为满足本次项目应用平台的部署需求，整个平台需总计提供不少于</w:t>
            </w:r>
            <w:r>
              <w:rPr>
                <w:rFonts w:hint="eastAsia" w:asciiTheme="minorEastAsia" w:hAnsiTheme="minorEastAsia" w:eastAsiaTheme="minorEastAsia" w:cstheme="minorEastAsia"/>
                <w:highlight w:val="none"/>
                <w:lang w:val="en-US" w:eastAsia="zh-CN"/>
              </w:rPr>
              <w:t xml:space="preserve">2500</w:t>
            </w:r>
            <w:r>
              <w:rPr>
                <w:rFonts w:hint="eastAsia" w:asciiTheme="minorEastAsia" w:hAnsiTheme="minorEastAsia" w:eastAsiaTheme="minorEastAsia" w:cstheme="minorEastAsia"/>
                <w:highlight w:val="none"/>
              </w:rPr>
              <w:t xml:space="preserve">vCPU、</w:t>
            </w:r>
            <w:r>
              <w:rPr>
                <w:rFonts w:hint="eastAsia" w:asciiTheme="minorEastAsia" w:hAnsiTheme="minorEastAsia" w:eastAsiaTheme="minorEastAsia" w:cstheme="minorEastAsia"/>
                <w:highlight w:val="none"/>
                <w:lang w:val="en-US" w:eastAsia="zh-CN"/>
              </w:rPr>
              <w:t xml:space="preserve">4000</w:t>
            </w:r>
            <w:r>
              <w:rPr>
                <w:rFonts w:hint="eastAsia" w:asciiTheme="minorEastAsia" w:hAnsiTheme="minorEastAsia" w:eastAsiaTheme="minorEastAsia" w:cstheme="minorEastAsia"/>
                <w:highlight w:val="none"/>
              </w:rPr>
              <w:t xml:space="preserve">GB内存和</w:t>
            </w:r>
            <w:r>
              <w:rPr>
                <w:rFonts w:hint="eastAsia" w:asciiTheme="minorEastAsia" w:hAnsiTheme="minorEastAsia" w:eastAsiaTheme="minorEastAsia" w:cstheme="minorEastAsia"/>
                <w:highlight w:val="none"/>
                <w:lang w:val="en-US" w:eastAsia="zh-CN"/>
              </w:rPr>
              <w:t xml:space="preserve">500</w:t>
            </w:r>
            <w:r>
              <w:rPr>
                <w:rFonts w:hint="eastAsia" w:asciiTheme="minorEastAsia" w:hAnsiTheme="minorEastAsia" w:eastAsiaTheme="minorEastAsia" w:cstheme="minorEastAsia"/>
                <w:highlight w:val="none"/>
              </w:rPr>
              <w:t xml:space="preserve">TB块存储（其中SSD盘</w:t>
            </w:r>
            <w:r>
              <w:rPr>
                <w:rFonts w:hint="eastAsia" w:asciiTheme="minorEastAsia" w:hAnsiTheme="minorEastAsia" w:eastAsiaTheme="minorEastAsia" w:cstheme="minorEastAsia"/>
                <w:highlight w:val="none"/>
                <w:lang w:eastAsia="zh"/>
              </w:rPr>
              <w:t xml:space="preserve">50TB</w:t>
            </w:r>
            <w:r>
              <w:rPr>
                <w:rFonts w:hint="eastAsia" w:asciiTheme="minorEastAsia" w:hAnsiTheme="minorEastAsia" w:eastAsiaTheme="minorEastAsia" w:cstheme="minorEastAsia"/>
                <w:highlight w:val="none"/>
              </w:rPr>
              <w:t xml:space="preserve">）的服务资源，预计共需</w:t>
            </w:r>
            <w:r>
              <w:rPr>
                <w:rFonts w:hint="eastAsia" w:asciiTheme="minorEastAsia" w:hAnsiTheme="minorEastAsia" w:eastAsiaTheme="minorEastAsia" w:cstheme="minorEastAsia"/>
                <w:color w:val="auto"/>
                <w:highlight w:val="none"/>
                <w:lang w:val="en-US" w:eastAsia="zh-CN"/>
              </w:rPr>
              <w:t xml:space="preserve">23</w:t>
            </w:r>
            <w:r>
              <w:rPr>
                <w:rFonts w:hint="eastAsia" w:asciiTheme="minorEastAsia" w:hAnsiTheme="minorEastAsia" w:eastAsiaTheme="minorEastAsia" w:cstheme="minorEastAsia"/>
                <w:color w:val="auto"/>
                <w:highlight w:val="none"/>
              </w:rPr>
              <w:t xml:space="preserve">台</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和</w:t>
            </w:r>
            <w:r>
              <w:rPr>
                <w:rFonts w:hint="eastAsia" w:asciiTheme="minorEastAsia" w:hAnsiTheme="minorEastAsia" w:eastAsiaTheme="minorEastAsia" w:cstheme="minorEastAsia"/>
                <w:color w:val="auto"/>
                <w:highlight w:val="none"/>
              </w:rPr>
              <w:t xml:space="preserve">11台</w:t>
            </w:r>
            <w:r>
              <w:rPr>
                <w:rFonts w:hint="eastAsia" w:asciiTheme="minorEastAsia" w:hAnsiTheme="minorEastAsia" w:eastAsiaTheme="minorEastAsia" w:cstheme="minorEastAsia"/>
                <w:highlight w:val="none"/>
              </w:rPr>
              <w:t xml:space="preserve">网络设备，硬件详细要求如下。</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lang w:eastAsia="zh-CN"/>
              </w:rPr>
              <w:suppressLineNumbers w:val="0"/>
            </w:pPr>
            <w:r>
              <w:rPr>
                <w:rFonts w:hint="eastAsia" w:asciiTheme="minorEastAsia" w:hAnsiTheme="minorEastAsia" w:eastAsiaTheme="minorEastAsia" w:cstheme="minorEastAsia"/>
                <w:b/>
                <w:bCs/>
                <w:highlight w:val="none"/>
              </w:rPr>
              <w:t xml:space="preserve">3.1</w:t>
            </w:r>
            <w:r>
              <w:rPr>
                <w:rFonts w:hint="eastAsia" w:asciiTheme="minorEastAsia" w:hAnsiTheme="minorEastAsia" w:eastAsiaTheme="minorEastAsia" w:cstheme="minorEastAsia"/>
                <w:b/>
                <w:bCs/>
                <w:highlight w:val="none"/>
                <w:lang w:eastAsia="zh-CN"/>
              </w:rPr>
              <w:t xml:space="preserve">服务端设备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bCs/>
                <w:highlight w:val="none"/>
              </w:rPr>
              <w:t xml:space="preserve">3.1.1管理节点</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为实现</w:t>
            </w:r>
            <w:r>
              <w:rPr>
                <w:rFonts w:hint="eastAsia" w:asciiTheme="minorEastAsia" w:hAnsiTheme="minorEastAsia" w:eastAsiaTheme="minorEastAsia" w:cstheme="minorEastAsia"/>
                <w:highlight w:val="none"/>
                <w:lang w:val="en-US" w:eastAsia="zh-CN"/>
              </w:rPr>
              <w:t xml:space="preserve">核心/辅助资源</w:t>
            </w:r>
            <w:r>
              <w:rPr>
                <w:rFonts w:hint="eastAsia" w:asciiTheme="minorEastAsia" w:hAnsiTheme="minorEastAsia" w:eastAsiaTheme="minorEastAsia" w:cstheme="minorEastAsia"/>
                <w:highlight w:val="none"/>
              </w:rPr>
              <w:t xml:space="preserve">一体化平台的资源管理和调度以及统一服务平台的部署搭建，需配置6台管理节点</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，单台配置要求如下：</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CPU：配置≥2颗国产CPU，单颗不少于</w:t>
            </w:r>
            <w:r>
              <w:rPr>
                <w:rFonts w:hint="eastAsia" w:asciiTheme="minorEastAsia" w:hAnsiTheme="minorEastAsia" w:eastAsiaTheme="minorEastAsia" w:cstheme="minorEastAsia"/>
                <w:b w:val="0"/>
                <w:bCs w:val="0"/>
                <w:highlight w:val="none"/>
                <w:lang w:val="en-US" w:eastAsia="zh-CN"/>
              </w:rPr>
              <w:t xml:space="preserve">32</w:t>
            </w:r>
            <w:r>
              <w:rPr>
                <w:rFonts w:hint="eastAsia" w:asciiTheme="minorEastAsia" w:hAnsiTheme="minorEastAsia" w:eastAsiaTheme="minorEastAsia" w:cstheme="minorEastAsia"/>
                <w:b w:val="0"/>
                <w:bCs w:val="0"/>
                <w:highlight w:val="none"/>
              </w:rPr>
              <w:t xml:space="preserve">个物理核，单核≥</w:t>
            </w:r>
            <w:r>
              <w:rPr>
                <w:rFonts w:hint="eastAsia" w:asciiTheme="minorEastAsia" w:hAnsiTheme="minorEastAsia" w:eastAsiaTheme="minorEastAsia" w:cstheme="minorEastAsia"/>
                <w:b w:val="0"/>
                <w:bCs w:val="0"/>
                <w:highlight w:val="none"/>
                <w:lang w:val="en-US" w:eastAsia="zh-CN"/>
              </w:rPr>
              <w:t xml:space="preserve">2.0</w:t>
            </w:r>
            <w:r>
              <w:rPr>
                <w:rFonts w:hint="eastAsia" w:asciiTheme="minorEastAsia" w:hAnsiTheme="minorEastAsia" w:eastAsiaTheme="minorEastAsia" w:cstheme="minorEastAsia"/>
                <w:b w:val="0"/>
                <w:bCs w:val="0"/>
                <w:highlight w:val="none"/>
              </w:rPr>
              <w:t xml:space="preserve">GHz；</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内存：配置≥256GB内存，单根内存条规格不低于32GB；内存保护支持ECC，支持Chipkill/高级ECC技术、内存镜像技术和内存热备技术。</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color w:val="auto"/>
                <w:highlight w:val="none"/>
                <w:lang w:eastAsia="zh-CN"/>
              </w:rPr>
              <w:t xml:space="preserve">（</w:t>
            </w:r>
            <w:r>
              <w:rPr>
                <w:rFonts w:hint="eastAsia" w:asciiTheme="minorEastAsia" w:hAnsiTheme="minorEastAsia" w:eastAsiaTheme="minorEastAsia" w:cstheme="minorEastAsia"/>
                <w:b w:val="0"/>
                <w:bCs w:val="0"/>
                <w:color w:val="auto"/>
                <w:highlight w:val="none"/>
                <w:lang w:val="en-US" w:eastAsia="zh-CN"/>
              </w:rPr>
              <w:t xml:space="preserve">3</w:t>
            </w:r>
            <w:r>
              <w:rPr>
                <w:rFonts w:hint="eastAsia" w:asciiTheme="minorEastAsia" w:hAnsiTheme="minorEastAsia" w:eastAsiaTheme="minorEastAsia" w:cstheme="minorEastAsia"/>
                <w:b w:val="0"/>
                <w:bCs w:val="0"/>
                <w:color w:val="auto"/>
                <w:highlight w:val="none"/>
                <w:lang w:eastAsia="zh-CN"/>
              </w:rPr>
              <w:t xml:space="preserve">）</w:t>
            </w:r>
            <w:r>
              <w:rPr>
                <w:rFonts w:hint="eastAsia" w:asciiTheme="minorEastAsia" w:hAnsiTheme="minorEastAsia" w:eastAsiaTheme="minorEastAsia" w:cstheme="minorEastAsia"/>
                <w:b w:val="0"/>
                <w:bCs w:val="0"/>
                <w:color w:val="auto"/>
                <w:highlight w:val="none"/>
              </w:rPr>
              <w:t xml:space="preserve">存储：</w:t>
            </w:r>
            <w:r>
              <w:rPr>
                <w:rFonts w:hint="eastAsia" w:asciiTheme="minorEastAsia" w:hAnsiTheme="minorEastAsia" w:eastAsiaTheme="minorEastAsia" w:cstheme="minorEastAsia"/>
                <w:color w:val="auto"/>
                <w:highlight w:val="none"/>
              </w:rPr>
              <w:t xml:space="preserve">系统盘配置≥2块</w:t>
            </w:r>
            <w:r>
              <w:rPr>
                <w:rFonts w:hint="eastAsia" w:asciiTheme="minorEastAsia" w:hAnsiTheme="minorEastAsia" w:eastAsiaTheme="minorEastAsia" w:cstheme="minorEastAsia"/>
                <w:color w:val="auto"/>
                <w:highlight w:val="none"/>
                <w:lang w:val="en-US" w:eastAsia="zh-CN"/>
              </w:rPr>
              <w:t xml:space="preserve">480GBSSD</w:t>
            </w:r>
            <w:r>
              <w:rPr>
                <w:rFonts w:hint="eastAsia" w:asciiTheme="minorEastAsia" w:hAnsiTheme="minorEastAsia" w:eastAsiaTheme="minorEastAsia" w:cstheme="minorEastAsia"/>
                <w:color w:val="auto"/>
                <w:highlight w:val="none"/>
              </w:rPr>
              <w:t xml:space="preserve">盘。数据盘配置≥2块8TBsata盘、≥</w:t>
            </w:r>
            <w:r>
              <w:rPr>
                <w:rFonts w:hint="eastAsia" w:asciiTheme="minorEastAsia" w:hAnsiTheme="minorEastAsia" w:eastAsiaTheme="minorEastAsia" w:cstheme="minorEastAsia"/>
                <w:color w:val="auto"/>
                <w:highlight w:val="none"/>
                <w:lang w:eastAsia="zh"/>
              </w:rPr>
              <w:t xml:space="preserve">2</w:t>
            </w:r>
            <w:r>
              <w:rPr>
                <w:rFonts w:hint="eastAsia" w:asciiTheme="minorEastAsia" w:hAnsiTheme="minorEastAsia" w:eastAsiaTheme="minorEastAsia" w:cstheme="minorEastAsia"/>
                <w:color w:val="auto"/>
                <w:highlight w:val="none"/>
              </w:rPr>
              <w:t xml:space="preserve">块</w:t>
            </w:r>
            <w:r>
              <w:rPr>
                <w:rFonts w:hint="eastAsia" w:asciiTheme="minorEastAsia" w:hAnsiTheme="minorEastAsia" w:eastAsiaTheme="minorEastAsia" w:cstheme="minorEastAsia"/>
                <w:color w:val="auto"/>
                <w:highlight w:val="none"/>
                <w:lang w:val="en-US" w:eastAsia="zh-CN"/>
              </w:rPr>
              <w:t xml:space="preserve">3.84TB</w:t>
            </w:r>
            <w:r>
              <w:rPr>
                <w:rFonts w:hint="eastAsia" w:asciiTheme="minorEastAsia" w:hAnsiTheme="minorEastAsia" w:eastAsiaTheme="minorEastAsia" w:cstheme="minorEastAsia"/>
                <w:color w:val="auto"/>
                <w:highlight w:val="none"/>
              </w:rPr>
              <w:t xml:space="preserve">SSD盘；</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网卡：配置2*双端口</w:t>
            </w:r>
            <w:r>
              <w:rPr>
                <w:rFonts w:hint="eastAsia" w:asciiTheme="minorEastAsia" w:hAnsiTheme="minorEastAsia" w:eastAsiaTheme="minorEastAsia" w:cstheme="minorEastAsia"/>
                <w:b w:val="0"/>
                <w:bCs w:val="0"/>
                <w:highlight w:val="none"/>
                <w:lang w:eastAsia="zh"/>
              </w:rPr>
              <w:t xml:space="preserve">10</w:t>
            </w:r>
            <w:r>
              <w:rPr>
                <w:rFonts w:hint="eastAsia" w:asciiTheme="minorEastAsia" w:hAnsiTheme="minorEastAsia" w:eastAsiaTheme="minorEastAsia" w:cstheme="minorEastAsia"/>
                <w:b w:val="0"/>
                <w:bCs w:val="0"/>
                <w:highlight w:val="none"/>
              </w:rPr>
              <w:t xml:space="preserve">GE网卡，含多模光模块，支持RDMA；</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阵列卡：选用主流厂商的成熟商用的存储控制器芯片；带有缓存功能的存储控制器需要支持电池保护或电容保护方案，提供掉电保护</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电源及配件：配置冗余热插拔电源，并提供配套的电源连接线；配置冗余风扇；</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7</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关键部件安全要求：关键部件安全要求：CPU符合安全可靠测评要求</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8</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服务周期：包含三年维保服务</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9</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兼容性要求：</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highlight w:val="none"/>
              </w:rPr>
              <w:t xml:space="preserve">设备与管理平台软件兼容</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3.1.2计算节点</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总需配置</w:t>
            </w:r>
            <w:r>
              <w:rPr>
                <w:rFonts w:hint="eastAsia" w:asciiTheme="minorEastAsia" w:hAnsiTheme="minorEastAsia" w:eastAsiaTheme="minorEastAsia" w:cstheme="minorEastAsia"/>
                <w:highlight w:val="none"/>
                <w:lang w:val="en-US" w:eastAsia="zh-CN"/>
              </w:rPr>
              <w:t xml:space="preserve">不少于8</w:t>
            </w:r>
            <w:r>
              <w:rPr>
                <w:rFonts w:hint="eastAsia" w:asciiTheme="minorEastAsia" w:hAnsiTheme="minorEastAsia" w:eastAsiaTheme="minorEastAsia" w:cstheme="minorEastAsia"/>
                <w:highlight w:val="none"/>
              </w:rPr>
              <w:t xml:space="preserve">台计算节点，单台配置要求如下：</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CPU：配置≥2颗国产CPU，单颗≥</w:t>
            </w:r>
            <w:r>
              <w:rPr>
                <w:rFonts w:hint="eastAsia" w:asciiTheme="minorEastAsia" w:hAnsiTheme="minorEastAsia" w:eastAsiaTheme="minorEastAsia" w:cstheme="minorEastAsia"/>
                <w:b w:val="0"/>
                <w:bCs w:val="0"/>
                <w:highlight w:val="none"/>
                <w:lang w:val="en-US" w:eastAsia="zh-CN"/>
              </w:rPr>
              <w:t xml:space="preserve">32</w:t>
            </w:r>
            <w:r>
              <w:rPr>
                <w:rFonts w:hint="eastAsia" w:asciiTheme="minorEastAsia" w:hAnsiTheme="minorEastAsia" w:eastAsiaTheme="minorEastAsia" w:cstheme="minorEastAsia"/>
                <w:b w:val="0"/>
                <w:bCs w:val="0"/>
                <w:highlight w:val="none"/>
              </w:rPr>
              <w:t xml:space="preserve">个物理核，单核≥</w:t>
            </w:r>
            <w:r>
              <w:rPr>
                <w:rFonts w:hint="eastAsia" w:asciiTheme="minorEastAsia" w:hAnsiTheme="minorEastAsia" w:eastAsiaTheme="minorEastAsia" w:cstheme="minorEastAsia"/>
                <w:b w:val="0"/>
                <w:bCs w:val="0"/>
                <w:highlight w:val="none"/>
                <w:lang w:val="en-US" w:eastAsia="zh-CN"/>
              </w:rPr>
              <w:t xml:space="preserve">2.0</w:t>
            </w:r>
            <w:r>
              <w:rPr>
                <w:rFonts w:hint="eastAsia" w:asciiTheme="minorEastAsia" w:hAnsiTheme="minorEastAsia" w:eastAsiaTheme="minorEastAsia" w:cstheme="minorEastAsia"/>
                <w:b w:val="0"/>
                <w:bCs w:val="0"/>
                <w:highlight w:val="none"/>
              </w:rPr>
              <w:t xml:space="preserve">GHz；</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内存：配置≥</w:t>
            </w:r>
            <w:r>
              <w:rPr>
                <w:rFonts w:hint="eastAsia" w:asciiTheme="minorEastAsia" w:hAnsiTheme="minorEastAsia" w:eastAsiaTheme="minorEastAsia" w:cstheme="minorEastAsia"/>
                <w:b w:val="0"/>
                <w:bCs w:val="0"/>
                <w:highlight w:val="none"/>
                <w:lang w:val="en-US" w:eastAsia="zh-CN"/>
              </w:rPr>
              <w:t xml:space="preserve">512</w:t>
            </w:r>
            <w:r>
              <w:rPr>
                <w:rFonts w:hint="eastAsia" w:asciiTheme="minorEastAsia" w:hAnsiTheme="minorEastAsia" w:eastAsiaTheme="minorEastAsia" w:cstheme="minorEastAsia"/>
                <w:b w:val="0"/>
                <w:bCs w:val="0"/>
                <w:highlight w:val="none"/>
              </w:rPr>
              <w:t xml:space="preserve">GB内存，单根内存条规格不低于32GB。</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3</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存储：系统盘配置≥2块960GSSD盘；</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网卡：配置≥2*双端口</w:t>
            </w:r>
            <w:r>
              <w:rPr>
                <w:rFonts w:hint="eastAsia" w:asciiTheme="minorEastAsia" w:hAnsiTheme="minorEastAsia" w:eastAsiaTheme="minorEastAsia" w:cstheme="minorEastAsia"/>
                <w:b w:val="0"/>
                <w:bCs w:val="0"/>
                <w:highlight w:val="none"/>
                <w:lang w:val="en-US" w:eastAsia="zh-CN"/>
              </w:rPr>
              <w:t xml:space="preserve">10</w:t>
            </w:r>
            <w:r>
              <w:rPr>
                <w:rFonts w:hint="eastAsia" w:asciiTheme="minorEastAsia" w:hAnsiTheme="minorEastAsia" w:eastAsiaTheme="minorEastAsia" w:cstheme="minorEastAsia"/>
                <w:b w:val="0"/>
                <w:bCs w:val="0"/>
                <w:highlight w:val="none"/>
              </w:rPr>
              <w:t xml:space="preserve">GE网卡，含多模光模块，支持RDMA；</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阵列卡：RAID卡：选用主流厂商的成熟商用的存储控制器芯片；带有缓存功能的存储控制器需要支持电池保护或电容保护方案，提供掉电保护</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电源及配件：配置冗余热插拔电源，并提供配套的电源连接线；配置冗余风扇；</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7</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关键部件安全要求：关键部件安全要求：CPU符合安全可靠测评要求</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8</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服务周期：需包含三年维保服务</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9</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兼容性要求：所投</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设备须与所投管理平台软件兼容</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3.1.3SSD块存储（全闪）节点</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为能够</w:t>
            </w:r>
            <w:r>
              <w:rPr>
                <w:rFonts w:hint="eastAsia" w:asciiTheme="minorEastAsia" w:hAnsiTheme="minorEastAsia" w:eastAsiaTheme="minorEastAsia" w:cstheme="minorEastAsia"/>
                <w:highlight w:val="none"/>
                <w:lang w:val="en-US" w:eastAsia="zh-CN"/>
              </w:rPr>
              <w:t xml:space="preserve">满足</w:t>
            </w:r>
            <w:r>
              <w:rPr>
                <w:rFonts w:hint="eastAsia" w:asciiTheme="minorEastAsia" w:hAnsiTheme="minorEastAsia" w:eastAsiaTheme="minorEastAsia" w:cstheme="minorEastAsia"/>
                <w:highlight w:val="none"/>
              </w:rPr>
              <w:t xml:space="preserve">提供5</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T</w:t>
            </w:r>
            <w:r>
              <w:rPr>
                <w:rFonts w:hint="eastAsia" w:asciiTheme="minorEastAsia" w:hAnsiTheme="minorEastAsia" w:eastAsiaTheme="minorEastAsia" w:cstheme="minorEastAsia"/>
                <w:highlight w:val="none"/>
                <w:lang w:val="en-US" w:eastAsia="zh-CN"/>
              </w:rPr>
              <w:t xml:space="preserve">可用</w:t>
            </w:r>
            <w:r>
              <w:rPr>
                <w:rFonts w:hint="eastAsia" w:asciiTheme="minorEastAsia" w:hAnsiTheme="minorEastAsia" w:eastAsiaTheme="minorEastAsia" w:cstheme="minorEastAsia"/>
                <w:highlight w:val="none"/>
              </w:rPr>
              <w:t xml:space="preserve">SSD块存储的服务能力，总需配置</w:t>
            </w:r>
            <w:r>
              <w:rPr>
                <w:rFonts w:hint="eastAsia" w:asciiTheme="minorEastAsia" w:hAnsiTheme="minorEastAsia" w:eastAsiaTheme="minorEastAsia" w:cstheme="minorEastAsia"/>
                <w:highlight w:val="none"/>
                <w:lang w:val="en-US" w:eastAsia="zh-CN"/>
              </w:rPr>
              <w:t xml:space="preserve">不少于</w:t>
            </w:r>
            <w:r>
              <w:rPr>
                <w:rFonts w:hint="eastAsia" w:asciiTheme="minorEastAsia" w:hAnsiTheme="minorEastAsia" w:eastAsiaTheme="minorEastAsia" w:cstheme="minorEastAsia"/>
                <w:highlight w:val="none"/>
              </w:rPr>
              <w:t xml:space="preserve">4台全闪块存储节点，单台配置要求如下：</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CPU：配置≥2颗国产CPU，单颗不少于32个物理核，单核≥2.5GHz；</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内存：配置≥256GB内存，单根内存条规格不低于32GB</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3</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存储：系统盘配置≥2块960GSSD盘。数据盘配置≥12块3.84TBPCIENVMeSSD盘；</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网卡：配置≥2*双端口</w:t>
            </w:r>
            <w:r>
              <w:rPr>
                <w:rFonts w:hint="eastAsia" w:asciiTheme="minorEastAsia" w:hAnsiTheme="minorEastAsia" w:eastAsiaTheme="minorEastAsia" w:cstheme="minorEastAsia"/>
                <w:b w:val="0"/>
                <w:bCs w:val="0"/>
                <w:highlight w:val="none"/>
                <w:lang w:eastAsia="zh"/>
              </w:rPr>
              <w:t xml:space="preserve">10</w:t>
            </w:r>
            <w:r>
              <w:rPr>
                <w:rFonts w:hint="eastAsia" w:asciiTheme="minorEastAsia" w:hAnsiTheme="minorEastAsia" w:eastAsiaTheme="minorEastAsia" w:cstheme="minorEastAsia"/>
                <w:b w:val="0"/>
                <w:bCs w:val="0"/>
                <w:highlight w:val="none"/>
              </w:rPr>
              <w:t xml:space="preserve">GE网卡，含多模光模块，支持RDMA；</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阵列卡：选用主流厂商的成熟商用的存储控制器芯片；带有缓存功能的存储控制器需要支持电池保护或电容保护方案，提供掉电保护</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电源及配件：配置冗余热插拔电源，并提供配套的电源连接线；配置冗余风扇；</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7</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关键部件安全要求：关键部件安全要求：CPU符合安全可靠测评要求</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8</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服务周期：需包含三年维保服务</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9</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兼容性要求：</w:t>
            </w:r>
            <w:r>
              <w:rPr>
                <w:rFonts w:hint="eastAsia" w:asciiTheme="minorEastAsia" w:hAnsiTheme="minorEastAsia" w:eastAsiaTheme="minorEastAsia" w:cstheme="minorEastAsia"/>
                <w:b w:val="0"/>
                <w:bCs w:val="0"/>
                <w:highlight w:val="none"/>
                <w:lang w:eastAsia="zh-CN"/>
              </w:rPr>
              <w:t xml:space="preserve">服务端设备</w:t>
            </w:r>
            <w:r>
              <w:rPr>
                <w:rFonts w:hint="eastAsia" w:asciiTheme="minorEastAsia" w:hAnsiTheme="minorEastAsia" w:eastAsiaTheme="minorEastAsia" w:cstheme="minorEastAsia"/>
                <w:highlight w:val="none"/>
              </w:rPr>
              <w:t xml:space="preserve">设备须与管理平台软件兼容</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3.1.4高效块存储（混闪）节点</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为能够</w:t>
            </w:r>
            <w:r>
              <w:rPr>
                <w:rFonts w:hint="eastAsia" w:asciiTheme="minorEastAsia" w:hAnsiTheme="minorEastAsia" w:eastAsiaTheme="minorEastAsia" w:cstheme="minorEastAsia"/>
                <w:highlight w:val="none"/>
                <w:lang w:val="en-US" w:eastAsia="zh-CN"/>
              </w:rPr>
              <w:t xml:space="preserve">满足</w:t>
            </w:r>
            <w:r>
              <w:rPr>
                <w:rFonts w:hint="eastAsia" w:asciiTheme="minorEastAsia" w:hAnsiTheme="minorEastAsia" w:eastAsiaTheme="minorEastAsia" w:cstheme="minorEastAsia"/>
                <w:highlight w:val="none"/>
              </w:rPr>
              <w:t xml:space="preserve">提供</w:t>
            </w:r>
            <w:r>
              <w:rPr>
                <w:rFonts w:hint="eastAsia" w:asciiTheme="minorEastAsia" w:hAnsiTheme="minorEastAsia" w:eastAsiaTheme="minorEastAsia" w:cstheme="minorEastAsia"/>
                <w:highlight w:val="none"/>
                <w:lang w:val="en-US" w:eastAsia="zh-CN"/>
              </w:rPr>
              <w:t xml:space="preserve">500</w:t>
            </w:r>
            <w:r>
              <w:rPr>
                <w:rFonts w:hint="eastAsia" w:asciiTheme="minorEastAsia" w:hAnsiTheme="minorEastAsia" w:eastAsiaTheme="minorEastAsia" w:cstheme="minorEastAsia"/>
                <w:highlight w:val="none"/>
              </w:rPr>
              <w:t xml:space="preserve">T</w:t>
            </w:r>
            <w:r>
              <w:rPr>
                <w:rFonts w:hint="eastAsia" w:asciiTheme="minorEastAsia" w:hAnsiTheme="minorEastAsia" w:eastAsiaTheme="minorEastAsia" w:cstheme="minorEastAsia"/>
                <w:highlight w:val="none"/>
                <w:lang w:val="en-US" w:eastAsia="zh-CN"/>
              </w:rPr>
              <w:t xml:space="preserve">可用</w:t>
            </w:r>
            <w:r>
              <w:rPr>
                <w:rFonts w:hint="eastAsia" w:asciiTheme="minorEastAsia" w:hAnsiTheme="minorEastAsia" w:eastAsiaTheme="minorEastAsia" w:cstheme="minorEastAsia"/>
                <w:highlight w:val="none"/>
              </w:rPr>
              <w:t xml:space="preserve">高效块存储的服务能力，总需配置</w:t>
            </w:r>
            <w:r>
              <w:rPr>
                <w:rFonts w:hint="eastAsia" w:asciiTheme="minorEastAsia" w:hAnsiTheme="minorEastAsia" w:eastAsiaTheme="minorEastAsia" w:cstheme="minorEastAsia"/>
                <w:highlight w:val="none"/>
                <w:lang w:val="en-US" w:eastAsia="zh-CN"/>
              </w:rPr>
              <w:t xml:space="preserve">不少于5</w:t>
            </w:r>
            <w:r>
              <w:rPr>
                <w:rFonts w:hint="eastAsia" w:asciiTheme="minorEastAsia" w:hAnsiTheme="minorEastAsia" w:eastAsiaTheme="minorEastAsia" w:cstheme="minorEastAsia"/>
                <w:highlight w:val="none"/>
              </w:rPr>
              <w:t xml:space="preserve">台混闪块存储节点，单台配置要求如下：</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CPU：配置≥2颗国产CPU，单颗不少于32个物理核，单核≥2.5GHz；</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内存：配置≥256GB内存，单根内存条规格不低于32GB。</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3</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存储：系统盘配置≥2块960GSSD盘。数据盘配置≥30块12TBsata盘、≥6块3.84TBPCIENVMeSSD盘；</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网卡：配置2*双端口</w:t>
            </w:r>
            <w:r>
              <w:rPr>
                <w:rFonts w:hint="eastAsia" w:asciiTheme="minorEastAsia" w:hAnsiTheme="minorEastAsia" w:eastAsiaTheme="minorEastAsia" w:cstheme="minorEastAsia"/>
                <w:b w:val="0"/>
                <w:bCs w:val="0"/>
                <w:highlight w:val="none"/>
                <w:lang w:eastAsia="zh"/>
              </w:rPr>
              <w:t xml:space="preserve">10</w:t>
            </w:r>
            <w:r>
              <w:rPr>
                <w:rFonts w:hint="eastAsia" w:asciiTheme="minorEastAsia" w:hAnsiTheme="minorEastAsia" w:eastAsiaTheme="minorEastAsia" w:cstheme="minorEastAsia"/>
                <w:b w:val="0"/>
                <w:bCs w:val="0"/>
                <w:highlight w:val="none"/>
              </w:rPr>
              <w:t xml:space="preserve">GE网卡，含多模光模块，支持RDMA；</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阵列卡：选用主流厂商的成熟商用的存储控制器芯片；带有缓存功能的存储控制器需要支持电池保护或电容保护方案，提供掉电保护；</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电源及配件：配置冗余热插拔电源，并提供配套的电源连接线；配置冗余风扇；</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7</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关键部件安全要求：CPU符合安全可靠测评要求；</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8</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服务周期：需包含三年维保服务</w:t>
            </w:r>
            <w:r>
              <w:rPr>
                <w:rFonts w:hint="eastAsia" w:asciiTheme="minorEastAsia" w:hAnsiTheme="minorEastAsia" w:eastAsiaTheme="minorEastAsia" w:cstheme="minorEastAsia"/>
                <w:b w:val="0"/>
                <w:bCs w:val="0"/>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9</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兼容性要求：</w:t>
            </w:r>
            <w:r>
              <w:rPr>
                <w:rFonts w:hint="eastAsia" w:asciiTheme="minorEastAsia" w:hAnsiTheme="minorEastAsia" w:eastAsiaTheme="minorEastAsia" w:cstheme="minorEastAsia"/>
                <w:highlight w:val="none"/>
              </w:rPr>
              <w:t xml:space="preserve">所投</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设备须与所投管理平台软件兼容</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3.2网络设备</w:t>
            </w:r>
            <w:r>
              <w:rPr>
                <w:rFonts w:hint="eastAsia" w:asciiTheme="minorEastAsia" w:hAnsiTheme="minorEastAsia" w:eastAsiaTheme="minorEastAsia" w:cstheme="minorEastAsia"/>
                <w:b/>
                <w:bCs/>
                <w:highlight w:val="none"/>
              </w:rPr>
              <w:br/>
            </w:r>
            <w:r>
              <w:rPr>
                <w:rFonts w:hint="eastAsia" w:asciiTheme="minorEastAsia" w:hAnsiTheme="minorEastAsia" w:eastAsiaTheme="minorEastAsia" w:cstheme="minorEastAsia"/>
                <w:b/>
                <w:bCs/>
                <w:highlight w:val="none"/>
              </w:rPr>
              <w:t xml:space="preserve">3.2.1核心交换机</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针对</w:t>
            </w:r>
            <w:r>
              <w:rPr>
                <w:rFonts w:hint="eastAsia" w:asciiTheme="minorEastAsia" w:hAnsiTheme="minorEastAsia" w:eastAsiaTheme="minorEastAsia" w:cstheme="minorEastAsia"/>
                <w:highlight w:val="none"/>
                <w:lang w:val="en-US" w:eastAsia="zh-CN"/>
              </w:rPr>
              <w:t xml:space="preserve">辅助/核心资源</w:t>
            </w:r>
            <w:r>
              <w:rPr>
                <w:rFonts w:hint="eastAsia" w:asciiTheme="minorEastAsia" w:hAnsiTheme="minorEastAsia" w:eastAsiaTheme="minorEastAsia" w:cstheme="minorEastAsia"/>
                <w:highlight w:val="none"/>
              </w:rPr>
              <w:t xml:space="preserve">一体化平台，总需配置2台核心交换机，</w:t>
            </w:r>
            <w:r>
              <w:rPr>
                <w:rFonts w:hint="eastAsia" w:asciiTheme="minorEastAsia" w:hAnsiTheme="minorEastAsia" w:eastAsiaTheme="minorEastAsia" w:cstheme="minorEastAsia"/>
                <w:highlight w:val="none"/>
                <w:lang w:eastAsia="zh-CN"/>
              </w:rPr>
              <w:t xml:space="preserve">辅助</w:t>
            </w:r>
            <w:r>
              <w:rPr>
                <w:rFonts w:hint="eastAsia" w:asciiTheme="minorEastAsia" w:hAnsiTheme="minorEastAsia" w:eastAsiaTheme="minorEastAsia" w:cstheme="minorEastAsia"/>
                <w:highlight w:val="none"/>
                <w:lang w:val="en-US" w:eastAsia="zh-CN"/>
              </w:rPr>
              <w:t xml:space="preserve">计算</w:t>
            </w:r>
            <w:r>
              <w:rPr>
                <w:rFonts w:hint="eastAsia" w:asciiTheme="minorEastAsia" w:hAnsiTheme="minorEastAsia" w:eastAsiaTheme="minorEastAsia" w:cstheme="minorEastAsia"/>
                <w:highlight w:val="none"/>
              </w:rPr>
              <w:t xml:space="preserve">资源池和</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rPr>
              <w:t xml:space="preserve">资源池可通过核心交换机进行业务和数据的交互，单台配置如下：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）配置要求：交换容量≥100Tbps，转发性能≥26000Mpps。</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）实配双主控，冗余电源；</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3</w:t>
            </w:r>
            <w:r>
              <w:rPr>
                <w:rFonts w:hint="eastAsia" w:asciiTheme="minorEastAsia" w:hAnsiTheme="minorEastAsia" w:eastAsiaTheme="minorEastAsia" w:cstheme="minorEastAsia"/>
                <w:b w:val="0"/>
                <w:bCs w:val="0"/>
                <w:highlight w:val="none"/>
                <w:lang w:eastAsia="zh-CN"/>
              </w:rPr>
              <w:t xml:space="preserve">）≥1*48端口10GE以太网光接口板；≥20*10G多模模块≥8*10G单模模块；</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≥1*36端口40GE以太网光接口板；≥24*40G多模模块≥4*40G单模模块</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）功能要求：适配L3VPN、IPV6等功能。</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）硬件架构：整机支持接口卡槽位数≥4个。</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）自主可控：CPU、网络处理转发芯片为国产芯片。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7</w:t>
            </w:r>
            <w:r>
              <w:rPr>
                <w:rFonts w:hint="eastAsia" w:asciiTheme="minorEastAsia" w:hAnsiTheme="minorEastAsia" w:eastAsiaTheme="minorEastAsia" w:cstheme="minorEastAsia"/>
                <w:b w:val="0"/>
                <w:bCs w:val="0"/>
                <w:highlight w:val="none"/>
                <w:lang w:eastAsia="zh-CN"/>
              </w:rPr>
              <w:t xml:space="preserve">）路由功能：支持策略路由、路由策略和路由负荷分担，支持静态路由、RIPv1/v2、RIPng、OSPFv2、OSPFv3、IS-ISv4、IS-ISv6、BGP、BGP4+路由协议。</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8</w:t>
            </w:r>
            <w:r>
              <w:rPr>
                <w:rFonts w:hint="eastAsia" w:asciiTheme="minorEastAsia" w:hAnsiTheme="minorEastAsia" w:eastAsiaTheme="minorEastAsia" w:cstheme="minorEastAsia"/>
                <w:b w:val="0"/>
                <w:bCs w:val="0"/>
                <w:highlight w:val="none"/>
                <w:lang w:eastAsia="zh-CN"/>
              </w:rPr>
              <w:t xml:space="preserve">）服务要求：提供三年原厂硬件质保服务和软件升级服务。</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3.2.2万兆接入交换机</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针对</w:t>
            </w:r>
            <w:r>
              <w:rPr>
                <w:rFonts w:hint="eastAsia" w:asciiTheme="minorEastAsia" w:hAnsiTheme="minorEastAsia" w:eastAsiaTheme="minorEastAsia" w:cstheme="minorEastAsia"/>
                <w:highlight w:val="none"/>
                <w:lang w:val="en-US" w:eastAsia="zh-CN"/>
              </w:rPr>
              <w:t xml:space="preserve">辅助/核心资源</w:t>
            </w:r>
            <w:r>
              <w:rPr>
                <w:rFonts w:hint="eastAsia" w:asciiTheme="minorEastAsia" w:hAnsiTheme="minorEastAsia" w:eastAsiaTheme="minorEastAsia" w:cstheme="minorEastAsia"/>
                <w:highlight w:val="none"/>
              </w:rPr>
              <w:t xml:space="preserve">一体化平台，总需配置</w:t>
            </w:r>
            <w:r>
              <w:rPr>
                <w:rFonts w:hint="eastAsia" w:asciiTheme="minorEastAsia" w:hAnsiTheme="minorEastAsia" w:eastAsiaTheme="minorEastAsia" w:cstheme="minorEastAsia"/>
                <w:highlight w:val="none"/>
                <w:lang w:val="en-US" w:eastAsia="zh-CN"/>
              </w:rPr>
              <w:t xml:space="preserve">不少于</w:t>
            </w:r>
            <w:r>
              <w:rPr>
                <w:rFonts w:hint="eastAsia" w:asciiTheme="minorEastAsia" w:hAnsiTheme="minorEastAsia" w:eastAsiaTheme="minorEastAsia" w:cstheme="minorEastAsia"/>
                <w:highlight w:val="none"/>
              </w:rPr>
              <w:t xml:space="preserve">4台万兆接入交换机，用于管理区、计算资源区和块存储区的管理、业务和存储流量的接入，单台配置如下：</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交换容量≥1.6Tbps，包转发率≥800Mpps；</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≥48端口万兆光口；≥6端口40GQSFP</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3</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实配主机及可插拔双电源，含24个10G多模光模块，6个40G多模光模块，VxLAN；</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CPU（处理器）、转发芯片均为国产芯片；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支持RIP、OSPF、ISIS、BGP等路由协议；</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rPr>
              <w:t xml:space="preserve">支持配置回滚；</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bCs/>
                <w:highlight w:val="none"/>
              </w:rPr>
              <w:t xml:space="preserve">3.2.3专线接入交换机</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针对</w:t>
            </w:r>
            <w:r>
              <w:rPr>
                <w:rFonts w:hint="eastAsia" w:asciiTheme="minorEastAsia" w:hAnsiTheme="minorEastAsia" w:eastAsiaTheme="minorEastAsia" w:cstheme="minorEastAsia"/>
                <w:highlight w:val="none"/>
                <w:lang w:val="en-US" w:eastAsia="zh-CN"/>
              </w:rPr>
              <w:t xml:space="preserve">辅助/核心资源</w:t>
            </w:r>
            <w:r>
              <w:rPr>
                <w:rFonts w:hint="eastAsia" w:asciiTheme="minorEastAsia" w:hAnsiTheme="minorEastAsia" w:eastAsiaTheme="minorEastAsia" w:cstheme="minorEastAsia"/>
                <w:highlight w:val="none"/>
              </w:rPr>
              <w:t xml:space="preserve">一体化平台，总需配置2台专线接入交换机，用于平台外部网络设备（如备份一体机、</w:t>
            </w:r>
            <w:r>
              <w:rPr>
                <w:rFonts w:hint="eastAsia" w:asciiTheme="minorEastAsia" w:hAnsiTheme="minorEastAsia" w:eastAsiaTheme="minorEastAsia" w:cstheme="minorEastAsia"/>
                <w:highlight w:val="none"/>
                <w:lang w:eastAsia="zh-CN"/>
              </w:rPr>
              <w:t xml:space="preserve">核心计算</w:t>
            </w:r>
            <w:r>
              <w:rPr>
                <w:rFonts w:hint="eastAsia" w:asciiTheme="minorEastAsia" w:hAnsiTheme="minorEastAsia" w:eastAsiaTheme="minorEastAsia" w:cstheme="minorEastAsia"/>
                <w:highlight w:val="none"/>
                <w:lang w:val="en-US" w:eastAsia="zh-CN"/>
              </w:rPr>
              <w:t xml:space="preserve">资源</w:t>
            </w:r>
            <w:r>
              <w:rPr>
                <w:rFonts w:hint="eastAsia" w:asciiTheme="minorEastAsia" w:hAnsiTheme="minorEastAsia" w:eastAsiaTheme="minorEastAsia" w:cstheme="minorEastAsia"/>
                <w:highlight w:val="none"/>
              </w:rPr>
              <w:t xml:space="preserve">一体机等）的接入，单台配置如下：</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）交换容量≥1.6Tbps，包转发率≥800Mpps；</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）10GE光口≥48个、40GE光口≥6个；</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3</w:t>
            </w:r>
            <w:r>
              <w:rPr>
                <w:rFonts w:hint="eastAsia" w:asciiTheme="minorEastAsia" w:hAnsiTheme="minorEastAsia" w:eastAsiaTheme="minorEastAsia" w:cstheme="minorEastAsia"/>
                <w:b w:val="0"/>
                <w:bCs w:val="0"/>
                <w:highlight w:val="none"/>
                <w:lang w:eastAsia="zh-CN"/>
              </w:rPr>
              <w:t xml:space="preserve">）实配主机及可插拔双电源，含8个10G单模光模块，12个千兆单模光模块，6个40G多模光模块，VxLAN；</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）CPU（处理器）、LSW（转发芯片）均为国产芯片；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）支持RIP、OSPF、ISIS、BGP等路由协议；</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）支持配置回滚；</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bCs/>
                <w:highlight w:val="none"/>
              </w:rPr>
              <w:t xml:space="preserve">3.2.4带外管理交换机</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highlight w:val="none"/>
              </w:rPr>
              <w:t xml:space="preserve">针对</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核心/辅助资源</w:t>
            </w:r>
            <w:r>
              <w:rPr>
                <w:rFonts w:hint="eastAsia" w:asciiTheme="minorEastAsia" w:hAnsiTheme="minorEastAsia" w:eastAsiaTheme="minorEastAsia" w:cstheme="minorEastAsia"/>
                <w:highlight w:val="none"/>
              </w:rPr>
              <w:t xml:space="preserve">一体化平台，总需配置</w:t>
            </w:r>
            <w:r>
              <w:rPr>
                <w:rFonts w:hint="eastAsia" w:asciiTheme="minorEastAsia" w:hAnsiTheme="minorEastAsia" w:eastAsiaTheme="minorEastAsia" w:cstheme="minorEastAsia"/>
                <w:highlight w:val="none"/>
                <w:lang w:val="en-US" w:eastAsia="zh-CN"/>
              </w:rPr>
              <w:t xml:space="preserve">2</w:t>
            </w:r>
            <w:r>
              <w:rPr>
                <w:rFonts w:hint="eastAsia" w:asciiTheme="minorEastAsia" w:hAnsiTheme="minorEastAsia" w:eastAsiaTheme="minorEastAsia" w:cstheme="minorEastAsia"/>
                <w:highlight w:val="none"/>
              </w:rPr>
              <w:t xml:space="preserve">台带外管理交换机，用于</w:t>
            </w:r>
            <w:r>
              <w:rPr>
                <w:rFonts w:hint="eastAsia" w:asciiTheme="minorEastAsia" w:hAnsiTheme="minorEastAsia" w:eastAsiaTheme="minorEastAsia" w:cstheme="minorEastAsia"/>
                <w:highlight w:val="none"/>
                <w:lang w:eastAsia="zh-CN"/>
              </w:rPr>
              <w:t xml:space="preserve">服务端设备</w:t>
            </w:r>
            <w:r>
              <w:rPr>
                <w:rFonts w:hint="eastAsia" w:asciiTheme="minorEastAsia" w:hAnsiTheme="minorEastAsia" w:eastAsiaTheme="minorEastAsia" w:cstheme="minorEastAsia"/>
                <w:highlight w:val="none"/>
              </w:rPr>
              <w:t xml:space="preserve">和交换机等服务内设备的运维流量接入，方便运维人员远程巡检，单台配置如下：</w:t>
            </w:r>
            <w:r>
              <w:rPr>
                <w:rFonts w:hint="eastAsia" w:asciiTheme="minorEastAsia" w:hAnsiTheme="minorEastAsia" w:eastAsiaTheme="minorEastAsia" w:cstheme="minorEastAsia"/>
                <w:highlight w:val="none"/>
              </w:rPr>
              <w:br/>
            </w: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1</w:t>
            </w:r>
            <w:r>
              <w:rPr>
                <w:rFonts w:hint="eastAsia" w:asciiTheme="minorEastAsia" w:hAnsiTheme="minorEastAsia" w:eastAsiaTheme="minorEastAsia" w:cstheme="minorEastAsia"/>
                <w:b w:val="0"/>
                <w:bCs w:val="0"/>
                <w:highlight w:val="none"/>
                <w:lang w:eastAsia="zh-CN"/>
              </w:rPr>
              <w:t xml:space="preserve">）交换容量≥500Gbps，包转发率≥200Mpps；</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2</w:t>
            </w:r>
            <w:r>
              <w:rPr>
                <w:rFonts w:hint="eastAsia" w:asciiTheme="minorEastAsia" w:hAnsiTheme="minorEastAsia" w:eastAsiaTheme="minorEastAsia" w:cstheme="minorEastAsia"/>
                <w:b w:val="0"/>
                <w:bCs w:val="0"/>
                <w:highlight w:val="none"/>
                <w:lang w:eastAsia="zh-CN"/>
              </w:rPr>
              <w:t xml:space="preserve">）千兆电口≥48个，10GE光口≥4个；</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3</w:t>
            </w:r>
            <w:r>
              <w:rPr>
                <w:rFonts w:hint="eastAsia" w:asciiTheme="minorEastAsia" w:hAnsiTheme="minorEastAsia" w:eastAsiaTheme="minorEastAsia" w:cstheme="minorEastAsia"/>
                <w:b w:val="0"/>
                <w:bCs w:val="0"/>
                <w:highlight w:val="none"/>
                <w:lang w:eastAsia="zh-CN"/>
              </w:rPr>
              <w:t xml:space="preserve">）实配主机及可插拔双电源，含≥4个10G多模光模块；</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4</w:t>
            </w:r>
            <w:r>
              <w:rPr>
                <w:rFonts w:hint="eastAsia" w:asciiTheme="minorEastAsia" w:hAnsiTheme="minorEastAsia" w:eastAsiaTheme="minorEastAsia" w:cstheme="minorEastAsia"/>
                <w:b w:val="0"/>
                <w:bCs w:val="0"/>
                <w:highlight w:val="none"/>
                <w:lang w:eastAsia="zh-CN"/>
              </w:rPr>
              <w:t xml:space="preserve">）CPU（处理器）、转发芯片均为国产芯片；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5</w:t>
            </w:r>
            <w:r>
              <w:rPr>
                <w:rFonts w:hint="eastAsia" w:asciiTheme="minorEastAsia" w:hAnsiTheme="minorEastAsia" w:eastAsiaTheme="minorEastAsia" w:cstheme="minorEastAsia"/>
                <w:b w:val="0"/>
                <w:bCs w:val="0"/>
                <w:highlight w:val="none"/>
                <w:lang w:eastAsia="zh-CN"/>
              </w:rPr>
              <w:t xml:space="preserve">）支持RIP、OSPF、ISIS、BGP等路由协议；</w:t>
            </w:r>
            <w:r/>
          </w:p>
          <w:p>
            <w:pPr>
              <w:ind w:left="0" w:right="0"/>
              <w:keepLines w:val="0"/>
              <w:keepNext w:val="0"/>
              <w:spacing w:before="0" w:beforeAutospacing="0" w:after="0" w:afterAutospacing="0"/>
              <w:rPr>
                <w:rFonts w:hint="eastAsia" w:asciiTheme="minorEastAsia" w:hAnsiTheme="minorEastAsia" w:eastAsiaTheme="minorEastAsia" w:cstheme="minorEastAsia"/>
                <w:b/>
                <w:bCs/>
                <w:highlight w:val="none"/>
                <w:lang w:eastAsia="zh-CN"/>
              </w:rPr>
              <w:suppressLineNumbers w:val="0"/>
            </w:pPr>
            <w:r>
              <w:rPr>
                <w:rFonts w:hint="eastAsia" w:asciiTheme="minorEastAsia" w:hAnsiTheme="minorEastAsia" w:eastAsiaTheme="minorEastAsia" w:cstheme="minorEastAsia"/>
                <w:b w:val="0"/>
                <w:bCs w:val="0"/>
                <w:highlight w:val="none"/>
                <w:lang w:eastAsia="zh-CN"/>
              </w:rPr>
              <w:t xml:space="preserve">（</w:t>
            </w:r>
            <w:r>
              <w:rPr>
                <w:rFonts w:hint="eastAsia" w:asciiTheme="minorEastAsia" w:hAnsiTheme="minorEastAsia" w:eastAsiaTheme="minorEastAsia" w:cstheme="minorEastAsia"/>
                <w:b w:val="0"/>
                <w:bCs w:val="0"/>
                <w:highlight w:val="none"/>
                <w:lang w:val="en-US" w:eastAsia="zh-CN"/>
              </w:rPr>
              <w:t xml:space="preserve">6</w:t>
            </w:r>
            <w:r>
              <w:rPr>
                <w:rFonts w:hint="eastAsia" w:asciiTheme="minorEastAsia" w:hAnsiTheme="minorEastAsia" w:eastAsiaTheme="minorEastAsia" w:cstheme="minorEastAsia"/>
                <w:b w:val="0"/>
                <w:bCs w:val="0"/>
                <w:highlight w:val="none"/>
                <w:lang w:eastAsia="zh-CN"/>
              </w:rPr>
              <w:t xml:space="preserve">）支持配置回滚；</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numPr>
                <w:ilvl w:val="0"/>
                <w:numId w:val="0"/>
              </w:numPr>
              <w:ind w:right="0"/>
              <w:keepLines w:val="0"/>
              <w:keepNext w:val="0"/>
              <w:spacing w:before="0" w:beforeAutospacing="0" w:after="0" w:afterAutospacing="0"/>
              <w:rPr>
                <w:rFonts w:hint="eastAsia" w:asciiTheme="minorEastAsia" w:hAnsiTheme="minorEastAsia" w:eastAsiaTheme="minorEastAsia" w:cstheme="minorEastAsia"/>
                <w:b/>
                <w:bCs/>
                <w:highlight w:val="none"/>
              </w:rPr>
              <w:suppressLineNumbers w:val="0"/>
            </w:pPr>
            <w:r>
              <w:rPr>
                <w:rFonts w:hint="eastAsia" w:asciiTheme="minorEastAsia" w:hAnsiTheme="minorEastAsia" w:eastAsiaTheme="minorEastAsia" w:cstheme="minorEastAsia"/>
                <w:b/>
                <w:bCs/>
                <w:highlight w:val="none"/>
                <w:lang w:val="en-US" w:eastAsia="zh-CN"/>
              </w:rPr>
              <w:t xml:space="preserve">三、</w:t>
            </w:r>
            <w:r>
              <w:rPr>
                <w:rFonts w:hint="eastAsia" w:asciiTheme="minorEastAsia" w:hAnsiTheme="minorEastAsia" w:eastAsiaTheme="minorEastAsia" w:cstheme="minorEastAsia"/>
                <w:b/>
                <w:bCs/>
                <w:highlight w:val="none"/>
              </w:rPr>
              <w:t xml:space="preserve">政务智能体一体机服务</w:t>
            </w:r>
            <w:r>
              <w:rPr>
                <w:rStyle w:val="949"/>
                <w:rFonts w:hint="default" w:asciiTheme="minorEastAsia" w:hAnsiTheme="minorEastAsia" w:eastAsiaTheme="minorEastAsia" w:cstheme="minorEastAsia"/>
                <w:color w:val="000000"/>
                <w:sz w:val="21"/>
                <w:szCs w:val="21"/>
                <w:highlight w:val="none"/>
              </w:rPr>
              <w:t xml:space="preserve">（分一</w:t>
            </w:r>
            <w:r>
              <w:rPr>
                <w:rStyle w:val="949"/>
                <w:rFonts w:hint="eastAsia" w:asciiTheme="minorEastAsia" w:hAnsiTheme="minorEastAsia" w:eastAsiaTheme="minorEastAsia" w:cstheme="minorEastAsia"/>
                <w:color w:val="000000"/>
                <w:sz w:val="21"/>
                <w:szCs w:val="21"/>
                <w:highlight w:val="none"/>
                <w:lang w:eastAsia="zh-CN"/>
              </w:rPr>
              <w:t xml:space="preserve">、</w:t>
            </w:r>
            <w:r>
              <w:rPr>
                <w:rStyle w:val="949"/>
                <w:rFonts w:hint="default" w:asciiTheme="minorEastAsia" w:hAnsiTheme="minorEastAsia" w:eastAsiaTheme="minorEastAsia" w:cstheme="minorEastAsia"/>
                <w:color w:val="000000"/>
                <w:sz w:val="21"/>
                <w:szCs w:val="21"/>
                <w:highlight w:val="none"/>
              </w:rPr>
              <w:t xml:space="preserve">二期提供服务）</w:t>
            </w:r>
            <w:r/>
          </w:p>
          <w:p>
            <w:pPr>
              <w:numPr>
                <w:ilvl w:val="0"/>
                <w:numId w:val="0"/>
              </w:numPr>
              <w:ind w:left="0" w:right="0"/>
              <w:keepLines w:val="0"/>
              <w:keepNext w:val="0"/>
              <w:spacing w:before="0" w:beforeAutospacing="0" w:after="0" w:afterAutospacing="0"/>
              <w:rPr>
                <w:rStyle w:val="954"/>
                <w:rFonts w:hint="eastAsia" w:asciiTheme="minorEastAsia" w:hAnsiTheme="minorEastAsia" w:eastAsiaTheme="minorEastAsia" w:cstheme="minorEastAsia"/>
                <w:highlight w:val="none"/>
              </w:rPr>
              <w:suppressLineNumbers w:val="0"/>
            </w:pP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提供4</w:t>
            </w:r>
            <w:r>
              <w:rPr>
                <w:rStyle w:val="949"/>
                <w:rFonts w:hint="eastAsia" w:asciiTheme="minorEastAsia" w:hAnsiTheme="minorEastAsia" w:eastAsiaTheme="minorEastAsia" w:cstheme="minorEastAsia"/>
                <w:b w:val="0"/>
                <w:bCs w:val="0"/>
                <w:color w:val="000000"/>
                <w:sz w:val="21"/>
                <w:szCs w:val="21"/>
                <w:highlight w:val="none"/>
              </w:rPr>
              <w:t xml:space="preserve">台政务</w:t>
            </w:r>
            <w:r>
              <w:rPr>
                <w:rStyle w:val="949"/>
                <w:rFonts w:hint="eastAsia" w:asciiTheme="minorEastAsia" w:hAnsiTheme="minorEastAsia" w:eastAsiaTheme="minorEastAsia" w:cstheme="minorEastAsia"/>
                <w:b w:val="0"/>
                <w:bCs w:val="0"/>
                <w:color w:val="000000"/>
                <w:sz w:val="21"/>
                <w:szCs w:val="21"/>
                <w:highlight w:val="none"/>
                <w:lang w:eastAsia="zh-CN"/>
              </w:rPr>
              <w:t xml:space="preserve">核心计算</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资源</w:t>
            </w:r>
            <w:r>
              <w:rPr>
                <w:rStyle w:val="949"/>
                <w:rFonts w:hint="eastAsia" w:asciiTheme="minorEastAsia" w:hAnsiTheme="minorEastAsia" w:eastAsiaTheme="minorEastAsia" w:cstheme="minorEastAsia"/>
                <w:b w:val="0"/>
                <w:bCs w:val="0"/>
                <w:color w:val="000000"/>
                <w:sz w:val="21"/>
                <w:szCs w:val="21"/>
                <w:highlight w:val="none"/>
              </w:rPr>
              <w:t xml:space="preserve">一体机，政务</w:t>
            </w:r>
            <w:r>
              <w:rPr>
                <w:rStyle w:val="949"/>
                <w:rFonts w:hint="eastAsia" w:asciiTheme="minorEastAsia" w:hAnsiTheme="minorEastAsia" w:eastAsiaTheme="minorEastAsia" w:cstheme="minorEastAsia"/>
                <w:b w:val="0"/>
                <w:bCs w:val="0"/>
                <w:color w:val="000000"/>
                <w:sz w:val="21"/>
                <w:szCs w:val="21"/>
                <w:highlight w:val="none"/>
                <w:lang w:eastAsia="zh-CN"/>
              </w:rPr>
              <w:t xml:space="preserve">核心计算</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资源</w:t>
            </w:r>
            <w:r>
              <w:rPr>
                <w:rStyle w:val="949"/>
                <w:rFonts w:hint="eastAsia" w:asciiTheme="minorEastAsia" w:hAnsiTheme="minorEastAsia" w:eastAsiaTheme="minorEastAsia" w:cstheme="minorEastAsia"/>
                <w:b w:val="0"/>
                <w:bCs w:val="0"/>
                <w:color w:val="000000"/>
                <w:sz w:val="21"/>
                <w:szCs w:val="21"/>
                <w:highlight w:val="none"/>
              </w:rPr>
              <w:t xml:space="preserve">一体机部署于业务现场，使用专线的方式接入</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核心/辅助资源</w:t>
            </w:r>
            <w:r>
              <w:rPr>
                <w:rStyle w:val="949"/>
                <w:rFonts w:hint="eastAsia" w:asciiTheme="minorEastAsia" w:hAnsiTheme="minorEastAsia" w:eastAsiaTheme="minorEastAsia" w:cstheme="minorEastAsia"/>
                <w:b w:val="0"/>
                <w:bCs w:val="0"/>
                <w:color w:val="000000"/>
                <w:sz w:val="21"/>
                <w:szCs w:val="21"/>
                <w:highlight w:val="none"/>
              </w:rPr>
              <w:t xml:space="preserve">一体化平台，以此实现一体机与</w:t>
            </w:r>
            <w:r>
              <w:rPr>
                <w:rStyle w:val="949"/>
                <w:rFonts w:hint="eastAsia" w:asciiTheme="minorEastAsia" w:hAnsiTheme="minorEastAsia" w:eastAsiaTheme="minorEastAsia" w:cstheme="minorEastAsia"/>
                <w:b w:val="0"/>
                <w:bCs w:val="0"/>
                <w:color w:val="000000"/>
                <w:sz w:val="21"/>
                <w:szCs w:val="21"/>
                <w:highlight w:val="none"/>
                <w:lang w:eastAsia="zh-CN"/>
              </w:rPr>
              <w:t xml:space="preserve">核心计算</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资源</w:t>
            </w:r>
            <w:r>
              <w:rPr>
                <w:rStyle w:val="949"/>
                <w:rFonts w:hint="eastAsia" w:asciiTheme="minorEastAsia" w:hAnsiTheme="minorEastAsia" w:eastAsiaTheme="minorEastAsia" w:cstheme="minorEastAsia"/>
                <w:b w:val="0"/>
                <w:bCs w:val="0"/>
                <w:color w:val="000000"/>
                <w:sz w:val="21"/>
                <w:szCs w:val="21"/>
                <w:highlight w:val="none"/>
              </w:rPr>
              <w:t xml:space="preserve">中心的模型同步。</w:t>
            </w:r>
            <w:r>
              <w:rPr>
                <w:rFonts w:hint="eastAsia" w:asciiTheme="minorEastAsia" w:hAnsiTheme="minorEastAsia" w:eastAsiaTheme="minorEastAsia" w:cstheme="minorEastAsia"/>
                <w:highlight w:val="none"/>
              </w:rPr>
              <w:br/>
            </w:r>
            <w:r>
              <w:rPr>
                <w:rStyle w:val="946"/>
                <w:rFonts w:hint="default" w:asciiTheme="minorEastAsia" w:hAnsiTheme="minorEastAsia" w:eastAsiaTheme="minorEastAsia" w:cstheme="minorEastAsia"/>
                <w:b/>
                <w:bCs/>
                <w:sz w:val="21"/>
                <w:szCs w:val="21"/>
                <w:highlight w:val="none"/>
              </w:rPr>
              <w:t xml:space="preserve">1.单台需提供不少于0.5PFlops</w:t>
            </w:r>
            <w:r>
              <w:rPr>
                <w:rStyle w:val="946"/>
                <w:rFonts w:hint="eastAsia" w:asciiTheme="minorEastAsia" w:hAnsiTheme="minorEastAsia" w:eastAsiaTheme="minorEastAsia" w:cstheme="minorEastAsia"/>
                <w:b/>
                <w:bCs/>
                <w:sz w:val="21"/>
                <w:szCs w:val="21"/>
                <w:highlight w:val="none"/>
                <w:lang w:eastAsia="zh-CN"/>
              </w:rPr>
              <w:t xml:space="preserve">计算资源</w:t>
            </w:r>
            <w:r>
              <w:rPr>
                <w:rStyle w:val="946"/>
                <w:rFonts w:hint="default" w:asciiTheme="minorEastAsia" w:hAnsiTheme="minorEastAsia" w:eastAsiaTheme="minorEastAsia" w:cstheme="minorEastAsia"/>
                <w:b/>
                <w:bCs/>
                <w:sz w:val="21"/>
                <w:szCs w:val="21"/>
                <w:highlight w:val="none"/>
              </w:rPr>
              <w:t xml:space="preserve">规模</w:t>
            </w:r>
            <w:r>
              <w:rPr>
                <w:rStyle w:val="946"/>
                <w:rFonts w:hint="eastAsia" w:asciiTheme="minorEastAsia" w:hAnsiTheme="minorEastAsia" w:eastAsiaTheme="minorEastAsia" w:cstheme="minorEastAsia"/>
                <w:b/>
                <w:bCs/>
                <w:sz w:val="21"/>
                <w:szCs w:val="21"/>
                <w:highlight w:val="none"/>
                <w:lang w:eastAsia="zh-CN"/>
              </w:rPr>
              <w:t xml:space="preserve">，</w:t>
            </w:r>
            <w:r>
              <w:rPr>
                <w:rStyle w:val="946"/>
                <w:rFonts w:hint="default" w:asciiTheme="minorEastAsia" w:hAnsiTheme="minorEastAsia" w:eastAsiaTheme="minorEastAsia" w:cstheme="minorEastAsia"/>
                <w:b/>
                <w:bCs/>
                <w:sz w:val="21"/>
                <w:szCs w:val="21"/>
                <w:highlight w:val="none"/>
              </w:rPr>
              <w:t xml:space="preserve">单台硬件配置要求：</w:t>
            </w:r>
            <w:r>
              <w:rPr>
                <w:rStyle w:val="949"/>
                <w:rFonts w:hint="default" w:asciiTheme="minorEastAsia" w:hAnsiTheme="minorEastAsia" w:eastAsiaTheme="minorEastAsia" w:cstheme="minorEastAsia"/>
                <w:b w:val="0"/>
                <w:bCs w:val="0"/>
                <w:color w:val="000000"/>
                <w:sz w:val="21"/>
                <w:szCs w:val="21"/>
                <w:highlight w:val="none"/>
              </w:rPr>
              <w:br/>
            </w:r>
            <w:r>
              <w:rPr>
                <w:rStyle w:val="954"/>
                <w:rFonts w:hint="eastAsia" w:asciiTheme="minorEastAsia" w:hAnsiTheme="minorEastAsia" w:eastAsiaTheme="minorEastAsia" w:cstheme="minorEastAsia"/>
                <w:highlight w:val="none"/>
              </w:rPr>
              <w:t xml:space="preserve">（1）中央处理器（CPU）：至少2颗CPU，单颗CPU&gt;32核处理器国产化CPU。</w:t>
            </w:r>
            <w:r/>
          </w:p>
          <w:p>
            <w:pPr>
              <w:numPr>
                <w:ilvl w:val="0"/>
                <w:numId w:val="0"/>
              </w:numPr>
              <w:ind w:left="0" w:right="0"/>
              <w:keepLines w:val="0"/>
              <w:keepNext w:val="0"/>
              <w:spacing w:before="0" w:beforeAutospacing="0" w:after="0" w:afterAutospacing="0"/>
              <w:rPr>
                <w:rStyle w:val="954"/>
                <w:rFonts w:hint="eastAsia" w:asciiTheme="minorEastAsia" w:hAnsiTheme="minorEastAsia" w:eastAsiaTheme="minorEastAsia" w:cstheme="minorEastAsia"/>
                <w:highlight w:val="none"/>
              </w:rPr>
              <w:suppressLineNumbers w:val="0"/>
            </w:pPr>
            <w:r>
              <w:rPr>
                <w:rStyle w:val="954"/>
                <w:rFonts w:hint="eastAsia" w:asciiTheme="minorEastAsia" w:hAnsiTheme="minorEastAsia" w:eastAsiaTheme="minorEastAsia" w:cstheme="minorEastAsia"/>
                <w:highlight w:val="none"/>
              </w:rPr>
              <w:t xml:space="preserve">（2）内存（RAM）：单块内存≥32GB，总计≥512GB。</w:t>
            </w:r>
            <w:r/>
          </w:p>
          <w:p>
            <w:pPr>
              <w:numPr>
                <w:ilvl w:val="0"/>
                <w:numId w:val="0"/>
              </w:numPr>
              <w:ind w:left="0" w:right="0"/>
              <w:keepLines w:val="0"/>
              <w:keepNext w:val="0"/>
              <w:spacing w:before="0" w:beforeAutospacing="0" w:after="0" w:afterAutospacing="0"/>
              <w:rPr>
                <w:rStyle w:val="954"/>
                <w:rFonts w:hint="eastAsia" w:asciiTheme="minorEastAsia" w:hAnsiTheme="minorEastAsia" w:eastAsiaTheme="minorEastAsia" w:cstheme="minorEastAsia"/>
                <w:highlight w:val="none"/>
              </w:rPr>
              <w:suppressLineNumbers w:val="0"/>
            </w:pPr>
            <w:r>
              <w:rPr>
                <w:rStyle w:val="954"/>
                <w:rFonts w:hint="eastAsia" w:asciiTheme="minorEastAsia" w:hAnsiTheme="minorEastAsia" w:eastAsiaTheme="minorEastAsia" w:cstheme="minorEastAsia"/>
                <w:highlight w:val="none"/>
              </w:rPr>
              <w:t xml:space="preserve">（3）存储（Storage）：系统盘至少2块*240G2.5英寸SATASSD，用于安装操作系统和基础软件；数据盘至少2块*3.84T2.5英寸SSD，用于存储本地业务数据、模型文件及日志。</w:t>
            </w:r>
            <w:r/>
          </w:p>
          <w:p>
            <w:pPr>
              <w:numPr>
                <w:ilvl w:val="0"/>
                <w:numId w:val="0"/>
              </w:numPr>
              <w:ind w:left="0" w:right="0"/>
              <w:keepLines w:val="0"/>
              <w:keepNext w:val="0"/>
              <w:spacing w:before="0" w:beforeAutospacing="0" w:after="0" w:afterAutospacing="0"/>
              <w:rPr>
                <w:rStyle w:val="954"/>
                <w:rFonts w:hint="eastAsia" w:asciiTheme="minorEastAsia" w:hAnsiTheme="minorEastAsia" w:eastAsiaTheme="minorEastAsia" w:cstheme="minorEastAsia"/>
                <w:highlight w:val="none"/>
              </w:rPr>
              <w:suppressLineNumbers w:val="0"/>
            </w:pPr>
            <w:r>
              <w:rPr>
                <w:rStyle w:val="954"/>
                <w:rFonts w:hint="eastAsia" w:asciiTheme="minorEastAsia" w:hAnsiTheme="minorEastAsia" w:eastAsiaTheme="minorEastAsia" w:cstheme="minorEastAsia"/>
                <w:highlight w:val="none"/>
              </w:rPr>
              <w:t xml:space="preserve">（4）阵列卡：至少配置2G缓存SAS12GRAID卡，提供数据冗余和性能提升。</w:t>
            </w:r>
            <w:r/>
          </w:p>
          <w:p>
            <w:pPr>
              <w:numPr>
                <w:ilvl w:val="0"/>
                <w:numId w:val="0"/>
              </w:numPr>
              <w:ind w:left="0" w:right="0"/>
              <w:keepLines w:val="0"/>
              <w:keepNext w:val="0"/>
              <w:spacing w:before="0" w:beforeAutospacing="0" w:after="0" w:afterAutospacing="0"/>
              <w:rPr>
                <w:rStyle w:val="954"/>
                <w:rFonts w:hint="eastAsia" w:asciiTheme="minorEastAsia" w:hAnsiTheme="minorEastAsia" w:eastAsiaTheme="minorEastAsia" w:cstheme="minorEastAsia"/>
                <w:highlight w:val="none"/>
              </w:rPr>
              <w:suppressLineNumbers w:val="0"/>
            </w:pPr>
            <w:r>
              <w:rPr>
                <w:rStyle w:val="954"/>
                <w:rFonts w:hint="eastAsia" w:asciiTheme="minorEastAsia" w:hAnsiTheme="minorEastAsia" w:eastAsiaTheme="minorEastAsia" w:cstheme="minorEastAsia"/>
                <w:highlight w:val="none"/>
              </w:rPr>
              <w:t xml:space="preserve">（5）图形处理器（GPU）：单卡≥64GB，总计不低于256G国产化GPU卡。</w:t>
            </w:r>
            <w:r/>
          </w:p>
          <w:p>
            <w:pPr>
              <w:numPr>
                <w:ilvl w:val="0"/>
                <w:numId w:val="0"/>
              </w:numPr>
              <w:ind w:left="0" w:right="0"/>
              <w:keepLines w:val="0"/>
              <w:keepNext w:val="0"/>
              <w:spacing w:before="0" w:beforeAutospacing="0" w:after="0" w:afterAutospacing="0"/>
              <w:rPr>
                <w:rStyle w:val="954"/>
                <w:rFonts w:hint="eastAsia" w:asciiTheme="minorEastAsia" w:hAnsiTheme="minorEastAsia" w:eastAsiaTheme="minorEastAsia" w:cstheme="minorEastAsia"/>
                <w:highlight w:val="none"/>
              </w:rPr>
              <w:suppressLineNumbers w:val="0"/>
            </w:pPr>
            <w:r>
              <w:rPr>
                <w:rStyle w:val="954"/>
                <w:rFonts w:hint="eastAsia" w:asciiTheme="minorEastAsia" w:hAnsiTheme="minorEastAsia" w:eastAsiaTheme="minorEastAsia" w:cstheme="minorEastAsia"/>
                <w:highlight w:val="none"/>
              </w:rPr>
              <w:t xml:space="preserve">（6）电源：至少4个*2000W电源模块，采用冗余设计，保证设备稳定供电。</w:t>
            </w:r>
            <w:r/>
          </w:p>
          <w:p>
            <w:pPr>
              <w:numPr>
                <w:ilvl w:val="0"/>
                <w:numId w:val="0"/>
              </w:numPr>
              <w:ind w:left="0" w:right="0"/>
              <w:keepLines w:val="0"/>
              <w:keepNext w:val="0"/>
              <w:spacing w:before="0" w:beforeAutospacing="0" w:after="0" w:afterAutospacing="0"/>
              <w:rPr>
                <w:rStyle w:val="954"/>
                <w:rFonts w:hint="eastAsia" w:asciiTheme="minorEastAsia" w:hAnsiTheme="minorEastAsia" w:eastAsiaTheme="minorEastAsia" w:cstheme="minorEastAsia"/>
                <w:highlight w:val="none"/>
              </w:rPr>
              <w:suppressLineNumbers w:val="0"/>
            </w:pPr>
            <w:r>
              <w:rPr>
                <w:rStyle w:val="954"/>
                <w:rFonts w:hint="eastAsia" w:asciiTheme="minorEastAsia" w:hAnsiTheme="minorEastAsia" w:eastAsiaTheme="minorEastAsia" w:cstheme="minorEastAsia"/>
                <w:highlight w:val="none"/>
              </w:rPr>
              <w:t xml:space="preserve">（7）物理规格：机箱适合标准机柜部署。</w:t>
            </w:r>
            <w:r/>
          </w:p>
          <w:p>
            <w:pPr>
              <w:numPr>
                <w:ilvl w:val="0"/>
                <w:numId w:val="0"/>
              </w:numPr>
              <w:ind w:left="0" w:right="0"/>
              <w:keepLines w:val="0"/>
              <w:keepNext w:val="0"/>
              <w:spacing w:before="0" w:beforeAutospacing="0" w:after="0" w:afterAutospacing="0"/>
              <w:rPr>
                <w:rStyle w:val="949"/>
                <w:rFonts w:hint="default" w:asciiTheme="minorEastAsia" w:hAnsiTheme="minorEastAsia" w:eastAsiaTheme="minorEastAsia" w:cstheme="minorEastAsia"/>
                <w:b w:val="0"/>
                <w:bCs w:val="0"/>
                <w:color w:val="000000"/>
                <w:sz w:val="21"/>
                <w:szCs w:val="21"/>
                <w:highlight w:val="none"/>
              </w:rPr>
              <w:suppressLineNumbers w:val="0"/>
            </w:pPr>
            <w:r>
              <w:rPr>
                <w:rStyle w:val="954"/>
                <w:rFonts w:hint="eastAsia" w:asciiTheme="minorEastAsia" w:hAnsiTheme="minorEastAsia" w:eastAsiaTheme="minorEastAsia" w:cstheme="minorEastAsia"/>
                <w:highlight w:val="none"/>
              </w:rPr>
              <w:t xml:space="preserve">（8）网络：≥2个千兆电口，≥2个万兆光口，含模块。</w:t>
            </w:r>
            <w:r/>
          </w:p>
          <w:p>
            <w:pPr>
              <w:ind w:left="0" w:right="0"/>
              <w:keepLines w:val="0"/>
              <w:keepNext w:val="0"/>
              <w:spacing w:before="0" w:beforeAutospacing="0" w:after="0" w:afterAutospacing="0"/>
              <w:rPr>
                <w:rStyle w:val="949"/>
                <w:rFonts w:hint="default" w:asciiTheme="minorEastAsia" w:hAnsiTheme="minorEastAsia" w:eastAsiaTheme="minorEastAsia" w:cstheme="minorEastAsia"/>
                <w:b w:val="0"/>
                <w:bCs w:val="0"/>
                <w:color w:val="000000"/>
                <w:sz w:val="21"/>
                <w:szCs w:val="21"/>
                <w:highlight w:val="none"/>
              </w:rPr>
              <w:suppressLineNumbers w:val="0"/>
            </w:pPr>
            <w:r>
              <w:rPr>
                <w:rStyle w:val="949"/>
                <w:rFonts w:hint="default" w:asciiTheme="minorEastAsia" w:hAnsiTheme="minorEastAsia" w:eastAsiaTheme="minorEastAsia" w:cstheme="minorEastAsia"/>
                <w:b w:val="0"/>
                <w:bCs w:val="0"/>
                <w:color w:val="000000"/>
                <w:sz w:val="21"/>
                <w:szCs w:val="21"/>
                <w:highlight w:val="none"/>
              </w:rPr>
              <w:br/>
            </w:r>
            <w:r>
              <w:rPr>
                <w:rStyle w:val="946"/>
                <w:rFonts w:hint="default" w:asciiTheme="minorEastAsia" w:hAnsiTheme="minorEastAsia" w:eastAsiaTheme="minorEastAsia" w:cstheme="minorEastAsia"/>
                <w:b/>
                <w:bCs/>
                <w:sz w:val="21"/>
                <w:szCs w:val="21"/>
                <w:highlight w:val="none"/>
              </w:rPr>
              <w:t xml:space="preserve">2.软件要求：</w:t>
            </w:r>
            <w:r>
              <w:rPr>
                <w:rStyle w:val="949"/>
                <w:rFonts w:hint="default" w:asciiTheme="minorEastAsia" w:hAnsiTheme="minorEastAsia" w:eastAsiaTheme="minorEastAsia" w:cstheme="minorEastAsia"/>
                <w:b w:val="0"/>
                <w:bCs w:val="0"/>
                <w:color w:val="000000"/>
                <w:sz w:val="21"/>
                <w:szCs w:val="21"/>
                <w:highlight w:val="none"/>
              </w:rPr>
              <w:br/>
            </w:r>
            <w:r>
              <w:rPr>
                <w:rStyle w:val="954"/>
                <w:rFonts w:hint="eastAsia" w:asciiTheme="minorEastAsia" w:hAnsiTheme="minorEastAsia" w:eastAsiaTheme="minorEastAsia" w:cstheme="minorEastAsia"/>
                <w:b w:val="0"/>
                <w:bCs w:val="0"/>
                <w:sz w:val="21"/>
                <w:szCs w:val="21"/>
                <w:highlight w:val="none"/>
              </w:rPr>
              <w:t xml:space="preserve"></w:t>
            </w:r>
            <w:r>
              <w:rPr>
                <w:rStyle w:val="954"/>
                <w:rFonts w:hint="eastAsia" w:asciiTheme="minorEastAsia" w:hAnsiTheme="minorEastAsia" w:eastAsiaTheme="minorEastAsia" w:cstheme="minorEastAsia"/>
                <w:b w:val="0"/>
                <w:bCs w:val="0"/>
                <w:sz w:val="21"/>
                <w:szCs w:val="21"/>
                <w:highlight w:val="none"/>
                <w:lang w:eastAsia="zh-CN"/>
              </w:rPr>
              <w:t xml:space="preserve">（</w:t>
            </w:r>
            <w:r>
              <w:rPr>
                <w:rStyle w:val="954"/>
                <w:rFonts w:hint="eastAsia" w:asciiTheme="minorEastAsia" w:hAnsiTheme="minorEastAsia" w:eastAsiaTheme="minorEastAsia" w:cstheme="minorEastAsia"/>
                <w:b w:val="0"/>
                <w:bCs w:val="0"/>
                <w:sz w:val="21"/>
                <w:szCs w:val="21"/>
                <w:highlight w:val="none"/>
                <w:lang w:val="en-US" w:eastAsia="zh-CN"/>
              </w:rPr>
              <w:t xml:space="preserve">1</w:t>
            </w:r>
            <w:r>
              <w:rPr>
                <w:rStyle w:val="954"/>
                <w:rFonts w:hint="eastAsia" w:asciiTheme="minorEastAsia" w:hAnsiTheme="minorEastAsia" w:eastAsiaTheme="minorEastAsia" w:cstheme="minorEastAsia"/>
                <w:b w:val="0"/>
                <w:bCs w:val="0"/>
                <w:sz w:val="21"/>
                <w:szCs w:val="21"/>
                <w:highlight w:val="none"/>
                <w:lang w:eastAsia="zh-CN"/>
              </w:rPr>
              <w:t xml:space="preserve">）</w:t>
            </w:r>
            <w:r>
              <w:rPr>
                <w:rStyle w:val="949"/>
                <w:rFonts w:hint="default" w:asciiTheme="minorEastAsia" w:hAnsiTheme="minorEastAsia" w:eastAsiaTheme="minorEastAsia" w:cstheme="minorEastAsia"/>
                <w:b w:val="0"/>
                <w:bCs w:val="0"/>
                <w:color w:val="000000"/>
                <w:sz w:val="21"/>
                <w:szCs w:val="21"/>
                <w:highlight w:val="none"/>
              </w:rPr>
              <w:t xml:space="preserve">操作系统：搭载国产操作系统，符合信创要求。</w:t>
            </w:r>
            <w:r>
              <w:rPr>
                <w:rStyle w:val="949"/>
                <w:rFonts w:hint="default" w:asciiTheme="minorEastAsia" w:hAnsiTheme="minorEastAsia" w:eastAsiaTheme="minorEastAsia" w:cstheme="minorEastAsia"/>
                <w:b w:val="0"/>
                <w:bCs w:val="0"/>
                <w:color w:val="000000"/>
                <w:sz w:val="21"/>
                <w:szCs w:val="21"/>
                <w:highlight w:val="none"/>
              </w:rPr>
              <w:br/>
            </w:r>
            <w:r>
              <w:rPr>
                <w:rStyle w:val="954"/>
                <w:rFonts w:hint="eastAsia" w:asciiTheme="minorEastAsia" w:hAnsiTheme="minorEastAsia" w:eastAsiaTheme="minorEastAsia" w:cstheme="minorEastAsia"/>
                <w:b w:val="0"/>
                <w:bCs w:val="0"/>
                <w:sz w:val="21"/>
                <w:szCs w:val="21"/>
                <w:highlight w:val="none"/>
              </w:rPr>
              <w:t xml:space="preserve"></w:t>
            </w:r>
            <w:r>
              <w:rPr>
                <w:rStyle w:val="954"/>
                <w:rFonts w:hint="eastAsia" w:asciiTheme="minorEastAsia" w:hAnsiTheme="minorEastAsia" w:eastAsiaTheme="minorEastAsia" w:cstheme="minorEastAsia"/>
                <w:b w:val="0"/>
                <w:bCs w:val="0"/>
                <w:sz w:val="21"/>
                <w:szCs w:val="21"/>
                <w:highlight w:val="none"/>
                <w:lang w:eastAsia="zh-CN"/>
              </w:rPr>
              <w:t xml:space="preserve">（</w:t>
            </w:r>
            <w:r>
              <w:rPr>
                <w:rStyle w:val="954"/>
                <w:rFonts w:hint="eastAsia" w:asciiTheme="minorEastAsia" w:hAnsiTheme="minorEastAsia" w:eastAsiaTheme="minorEastAsia" w:cstheme="minorEastAsia"/>
                <w:b w:val="0"/>
                <w:bCs w:val="0"/>
                <w:sz w:val="21"/>
                <w:szCs w:val="21"/>
                <w:highlight w:val="none"/>
                <w:lang w:val="en-US" w:eastAsia="zh-CN"/>
              </w:rPr>
              <w:t xml:space="preserve">2</w:t>
            </w:r>
            <w:r>
              <w:rPr>
                <w:rStyle w:val="954"/>
                <w:rFonts w:hint="eastAsia" w:asciiTheme="minorEastAsia" w:hAnsiTheme="minorEastAsia" w:eastAsiaTheme="minorEastAsia" w:cstheme="minorEastAsia"/>
                <w:b w:val="0"/>
                <w:bCs w:val="0"/>
                <w:sz w:val="21"/>
                <w:szCs w:val="21"/>
                <w:highlight w:val="none"/>
                <w:lang w:eastAsia="zh-CN"/>
              </w:rPr>
              <w:t xml:space="preserve">）</w:t>
            </w:r>
            <w:r>
              <w:rPr>
                <w:rStyle w:val="949"/>
                <w:rFonts w:hint="default" w:asciiTheme="minorEastAsia" w:hAnsiTheme="minorEastAsia" w:eastAsiaTheme="minorEastAsia" w:cstheme="minorEastAsia"/>
                <w:b w:val="0"/>
                <w:bCs w:val="0"/>
                <w:color w:val="000000"/>
                <w:sz w:val="21"/>
                <w:szCs w:val="21"/>
                <w:highlight w:val="none"/>
              </w:rPr>
              <w:t xml:space="preserve">模型配置：需至少预置优化32B大语言模型、嵌入模型、重排模型、语音识别模型等，形成完整的AI能力栈。</w:t>
            </w:r>
            <w:r>
              <w:rPr>
                <w:rStyle w:val="949"/>
                <w:rFonts w:hint="default" w:asciiTheme="minorEastAsia" w:hAnsiTheme="minorEastAsia" w:eastAsiaTheme="minorEastAsia" w:cstheme="minorEastAsia"/>
                <w:b w:val="0"/>
                <w:bCs w:val="0"/>
                <w:color w:val="000000"/>
                <w:sz w:val="21"/>
                <w:szCs w:val="21"/>
                <w:highlight w:val="none"/>
              </w:rPr>
              <w:br/>
            </w:r>
            <w:r>
              <w:rPr>
                <w:rStyle w:val="949"/>
                <w:rFonts w:hint="eastAsia" w:asciiTheme="minorEastAsia" w:hAnsiTheme="minorEastAsia" w:eastAsiaTheme="minorEastAsia" w:cstheme="minorEastAsia"/>
                <w:b w:val="0"/>
                <w:bCs w:val="0"/>
                <w:color w:val="000000"/>
                <w:sz w:val="21"/>
                <w:szCs w:val="21"/>
                <w:highlight w:val="none"/>
                <w:lang w:eastAsia="zh-CN"/>
              </w:rPr>
              <w:t xml:space="preserve">（</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3</w:t>
            </w:r>
            <w:r>
              <w:rPr>
                <w:rStyle w:val="949"/>
                <w:rFonts w:hint="eastAsia" w:asciiTheme="minorEastAsia" w:hAnsiTheme="minorEastAsia" w:eastAsiaTheme="minorEastAsia" w:cstheme="minorEastAsia"/>
                <w:b w:val="0"/>
                <w:bCs w:val="0"/>
                <w:color w:val="000000"/>
                <w:sz w:val="21"/>
                <w:szCs w:val="21"/>
                <w:highlight w:val="none"/>
                <w:lang w:eastAsia="zh-CN"/>
              </w:rPr>
              <w:t xml:space="preserve">）</w:t>
            </w:r>
            <w:r>
              <w:rPr>
                <w:rStyle w:val="949"/>
                <w:rFonts w:hint="default" w:asciiTheme="minorEastAsia" w:hAnsiTheme="minorEastAsia" w:eastAsiaTheme="minorEastAsia" w:cstheme="minorEastAsia"/>
                <w:b w:val="0"/>
                <w:bCs w:val="0"/>
                <w:color w:val="000000"/>
                <w:sz w:val="21"/>
                <w:szCs w:val="21"/>
                <w:highlight w:val="none"/>
              </w:rPr>
              <w:t xml:space="preserve">性能要求：单台一体机可支持15个并发会话，模型上下文处理长度达4-8万字，首字响应时间控制在2-4秒以内，平均响应速度≥15token/秒，能够为一线业务人员提供流畅、高效的智能辅助体验。</w:t>
            </w:r>
            <w:r/>
          </w:p>
          <w:p>
            <w:pPr>
              <w:ind w:left="0" w:right="0"/>
              <w:keepLines w:val="0"/>
              <w:keepNext w:val="0"/>
              <w:spacing w:before="0" w:beforeAutospacing="0" w:after="0" w:afterAutospacing="0"/>
              <w:rPr>
                <w:rStyle w:val="949"/>
                <w:rFonts w:hint="default" w:asciiTheme="minorEastAsia" w:hAnsiTheme="minorEastAsia" w:eastAsiaTheme="minorEastAsia" w:cstheme="minorEastAsia"/>
                <w:b w:val="0"/>
                <w:bCs w:val="0"/>
                <w:color w:val="000000"/>
                <w:sz w:val="21"/>
                <w:szCs w:val="21"/>
                <w:highlight w:val="none"/>
              </w:rPr>
              <w:suppressLineNumbers w:val="0"/>
            </w:pPr>
            <w:r>
              <w:rPr>
                <w:rFonts w:hint="default" w:asciiTheme="minorEastAsia" w:hAnsiTheme="minorEastAsia" w:eastAsiaTheme="minorEastAsia" w:cstheme="minorEastAsia"/>
                <w:b w:val="0"/>
                <w:bCs w:val="0"/>
                <w:color w:val="000000"/>
                <w:sz w:val="21"/>
                <w:szCs w:val="21"/>
                <w:highlight w:val="none"/>
              </w:rPr>
            </w:r>
            <w:r/>
          </w:p>
          <w:p>
            <w:pPr>
              <w:ind w:left="0" w:right="0"/>
              <w:keepLines w:val="0"/>
              <w:keepNext w:val="0"/>
              <w:spacing w:before="0" w:beforeAutospacing="0" w:after="0" w:afterAutospacing="0"/>
              <w:rPr>
                <w:rStyle w:val="949"/>
                <w:rFonts w:hint="default" w:asciiTheme="minorEastAsia" w:hAnsiTheme="minorEastAsia" w:eastAsiaTheme="minorEastAsia" w:cstheme="minorEastAsia"/>
                <w:color w:val="000000"/>
                <w:sz w:val="21"/>
                <w:szCs w:val="21"/>
                <w:highlight w:val="none"/>
              </w:rPr>
              <w:suppressLineNumbers w:val="0"/>
            </w:pPr>
            <w:r>
              <w:rPr>
                <w:rStyle w:val="949"/>
                <w:rFonts w:hint="default" w:asciiTheme="minorEastAsia" w:hAnsiTheme="minorEastAsia" w:eastAsiaTheme="minorEastAsia" w:cstheme="minorEastAsia"/>
                <w:color w:val="000000"/>
                <w:sz w:val="21"/>
                <w:szCs w:val="21"/>
                <w:highlight w:val="none"/>
              </w:rPr>
              <w:t xml:space="preserve">3.能力要求：</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（1）底层环境安全：搭载国产操作系统，提供安全、稳定、可控的底层运行环境，适配各类国产硬件与软件组件。</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（2）开发与调度能力：部署智能体应用开发中台，支持多智能体协作、任务编排与能力调度，实现政务智能体快速开发、部署与迭代。</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（3）预置模型：预置Qwen3-32B、bge-m3、bge-rerank-v2-m3、funasr等国产主流模型，全面覆盖语义理解、语音识别等政务核心应用场景，提升智能体应用适配性。</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（4）高并发与响应保障：支持高并发任务处理，具备15路并发、4-8万字上下文处理、秒级首字响应及稳定token输出能力，满足政务办公高频、高效的应用需求。</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（5）配套管理工具：提供模型管理、服务编排、资源监控等配套工具，实现智能应用全生命周期管理，提升平台可运维性与用户体验。</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（6）硬件资源统筹：实现对一体机内GPU、内存、存储等硬件资源的统一纳管与动态分配，提升资源利用率。</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（7）任务调度管理：支持对智能体任务、模型推理等服务进行本地资源调度与任务队列管理，确保任务有序高效执行。</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（8）负载均衡适配：根据任务优先级与资源占用情况，自动进行</w:t>
            </w:r>
            <w:r>
              <w:rPr>
                <w:rFonts w:hint="eastAsia" w:asciiTheme="minorEastAsia" w:hAnsiTheme="minorEastAsia" w:eastAsiaTheme="minorEastAsia" w:cstheme="minorEastAsia"/>
                <w:b w:val="0"/>
                <w:bCs w:val="0"/>
                <w:highlight w:val="none"/>
                <w:lang w:eastAsia="zh-CN"/>
              </w:rPr>
              <w:t xml:space="preserve">计算资源</w:t>
            </w:r>
            <w:r>
              <w:rPr>
                <w:rFonts w:hint="eastAsia" w:asciiTheme="minorEastAsia" w:hAnsiTheme="minorEastAsia" w:eastAsiaTheme="minorEastAsia" w:cstheme="minorEastAsia"/>
                <w:b w:val="0"/>
                <w:bCs w:val="0"/>
                <w:highlight w:val="none"/>
              </w:rPr>
              <w:t xml:space="preserve">分配与负载均衡，避免资源闲置与过载，保障系统稳定运行。</w:t>
            </w:r>
            <w:r/>
          </w:p>
          <w:p>
            <w:pPr>
              <w:ind w:left="0" w:right="0"/>
              <w:keepLines w:val="0"/>
              <w:keepNext w:val="0"/>
              <w:spacing w:before="0" w:beforeAutospacing="0" w:after="0" w:afterAutospacing="0"/>
              <w:rPr>
                <w:rFonts w:hint="eastAsia" w:asciiTheme="minorEastAsia" w:hAnsiTheme="minorEastAsia" w:eastAsiaTheme="minorEastAsia" w:cstheme="minorEastAsia"/>
                <w:b w:val="0"/>
                <w:bCs w:val="0"/>
                <w:highlight w:val="none"/>
              </w:rPr>
              <w:suppressLineNumbers w:val="0"/>
            </w:pPr>
            <w:r>
              <w:rPr>
                <w:rFonts w:hint="eastAsia" w:asciiTheme="minorEastAsia" w:hAnsiTheme="minorEastAsia" w:eastAsiaTheme="minorEastAsia" w:cstheme="minorEastAsia"/>
                <w:b w:val="0"/>
                <w:bCs w:val="0"/>
                <w:highlight w:val="none"/>
              </w:rPr>
              <w:t xml:space="preserve">（9）运维监控告警：提供本地资源监控、性能分析与异常告警功能，支持运维人员实时掌握设备运行状态，快速处置各类异常问题。</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b w:val="0"/>
                <w:bCs w:val="0"/>
                <w:highlight w:val="none"/>
              </w:rPr>
              <w:t xml:space="preserve">（10）安全隔离管控：支</w:t>
            </w:r>
            <w:r>
              <w:rPr>
                <w:rFonts w:hint="eastAsia" w:asciiTheme="minorEastAsia" w:hAnsiTheme="minorEastAsia" w:eastAsiaTheme="minorEastAsia" w:cstheme="minorEastAsia"/>
                <w:highlight w:val="none"/>
              </w:rPr>
              <w:t xml:space="preserve">持对一体机内多智能体应用与模型服务进行资源隔离与权限管控，确保不同部局、不同任务互不干扰，保障系统安全稳定。</w:t>
            </w:r>
            <w:r/>
          </w:p>
          <w:p>
            <w:pPr>
              <w:ind w:left="0" w:right="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r>
            <w:r/>
          </w:p>
          <w:p>
            <w:pPr>
              <w:pStyle w:val="850"/>
              <w:ind w:left="0" w:right="0" w:firstLine="0"/>
              <w:keepLines w:val="0"/>
              <w:keepNext w:val="0"/>
              <w:spacing w:before="0" w:beforeAutospacing="0" w:after="0" w:afterAutospacing="0" w:line="240" w:lineRule="auto"/>
              <w:rPr>
                <w:rFonts w:hint="eastAsia" w:asciiTheme="minorEastAsia" w:hAnsiTheme="minorEastAsia" w:eastAsiaTheme="minorEastAsia" w:cstheme="minorEastAsia"/>
                <w:b/>
                <w:bCs/>
                <w:sz w:val="21"/>
                <w:szCs w:val="21"/>
                <w:highlight w:val="none"/>
              </w:rPr>
              <w:suppressLineNumbers w:val="0"/>
            </w:pPr>
            <w:r>
              <w:rPr>
                <w:rFonts w:hint="eastAsia" w:asciiTheme="minorEastAsia" w:hAnsiTheme="minorEastAsia" w:eastAsiaTheme="minorEastAsia" w:cstheme="minorEastAsia"/>
                <w:b/>
                <w:bCs/>
                <w:sz w:val="21"/>
                <w:szCs w:val="21"/>
                <w:highlight w:val="none"/>
                <w:lang w:val="en-US" w:eastAsia="zh-CN"/>
              </w:rPr>
              <w:t xml:space="preserve">四、</w:t>
            </w:r>
            <w:r>
              <w:rPr>
                <w:rFonts w:hint="eastAsia" w:asciiTheme="minorEastAsia" w:hAnsiTheme="minorEastAsia" w:eastAsiaTheme="minorEastAsia" w:cstheme="minorEastAsia"/>
                <w:b/>
                <w:bCs/>
                <w:sz w:val="21"/>
                <w:szCs w:val="21"/>
                <w:highlight w:val="none"/>
              </w:rPr>
              <w:t xml:space="preserve">互联网出口及电子政务外网互通服务</w:t>
            </w:r>
            <w:r>
              <w:rPr>
                <w:rStyle w:val="949"/>
                <w:rFonts w:hint="default" w:asciiTheme="minorEastAsia" w:hAnsiTheme="minorEastAsia" w:eastAsiaTheme="minorEastAsia" w:cstheme="minorEastAsia"/>
                <w:color w:val="000000"/>
                <w:sz w:val="21"/>
                <w:szCs w:val="21"/>
                <w:highlight w:val="none"/>
              </w:rPr>
              <w:t xml:space="preserve">（分一</w:t>
            </w:r>
            <w:r>
              <w:rPr>
                <w:rStyle w:val="949"/>
                <w:rFonts w:hint="eastAsia" w:asciiTheme="minorEastAsia" w:hAnsiTheme="minorEastAsia" w:eastAsiaTheme="minorEastAsia" w:cstheme="minorEastAsia"/>
                <w:color w:val="000000"/>
                <w:sz w:val="21"/>
                <w:szCs w:val="21"/>
                <w:highlight w:val="none"/>
                <w:lang w:eastAsia="zh-CN"/>
              </w:rPr>
              <w:t xml:space="preserve">、</w:t>
            </w:r>
            <w:r>
              <w:rPr>
                <w:rStyle w:val="949"/>
                <w:rFonts w:hint="default" w:asciiTheme="minorEastAsia" w:hAnsiTheme="minorEastAsia" w:eastAsiaTheme="minorEastAsia" w:cstheme="minorEastAsia"/>
                <w:color w:val="000000"/>
                <w:sz w:val="21"/>
                <w:szCs w:val="21"/>
                <w:highlight w:val="none"/>
              </w:rPr>
              <w:t xml:space="preserve">二</w:t>
            </w:r>
            <w:r>
              <w:rPr>
                <w:rStyle w:val="949"/>
                <w:rFonts w:hint="eastAsia" w:asciiTheme="minorEastAsia" w:hAnsiTheme="minorEastAsia" w:eastAsiaTheme="minorEastAsia" w:cstheme="minorEastAsia"/>
                <w:color w:val="000000"/>
                <w:sz w:val="21"/>
                <w:szCs w:val="21"/>
                <w:highlight w:val="none"/>
                <w:lang w:eastAsia="zh-CN"/>
              </w:rPr>
              <w:t xml:space="preserve">、</w:t>
            </w:r>
            <w:r>
              <w:rPr>
                <w:rStyle w:val="949"/>
                <w:rFonts w:hint="default" w:asciiTheme="minorEastAsia" w:hAnsiTheme="minorEastAsia" w:eastAsiaTheme="minorEastAsia" w:cstheme="minorEastAsia"/>
                <w:color w:val="000000"/>
                <w:sz w:val="21"/>
                <w:szCs w:val="21"/>
                <w:highlight w:val="none"/>
              </w:rPr>
              <w:t xml:space="preserve">三期提供服务）</w:t>
            </w:r>
            <w:r/>
          </w:p>
          <w:p>
            <w:pPr>
              <w:pStyle w:val="839"/>
              <w:ind w:left="420" w:right="0" w:hanging="42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提供</w:t>
            </w:r>
            <w:r>
              <w:rPr>
                <w:rFonts w:hint="eastAsia" w:asciiTheme="minorEastAsia" w:hAnsiTheme="minorEastAsia" w:eastAsiaTheme="minorEastAsia" w:cstheme="minorEastAsia"/>
                <w:highlight w:val="none"/>
                <w:lang w:val="en-US" w:eastAsia="zh-CN"/>
              </w:rPr>
              <w:t xml:space="preserve">不少于3</w:t>
            </w:r>
            <w:r>
              <w:rPr>
                <w:rFonts w:hint="eastAsia" w:asciiTheme="minorEastAsia" w:hAnsiTheme="minorEastAsia" w:eastAsiaTheme="minorEastAsia" w:cstheme="minorEastAsia"/>
                <w:highlight w:val="none"/>
                <w:lang w:eastAsia="zh"/>
              </w:rPr>
              <w:t xml:space="preserve">年</w:t>
            </w:r>
            <w:r>
              <w:rPr>
                <w:rFonts w:hint="eastAsia" w:asciiTheme="minorEastAsia" w:hAnsiTheme="minorEastAsia" w:eastAsiaTheme="minorEastAsia" w:cstheme="minorEastAsia"/>
                <w:highlight w:val="none"/>
              </w:rPr>
              <w:t xml:space="preserve">互联网出口及与政务外网互通的链路服务。</w:t>
            </w:r>
            <w:r/>
          </w:p>
          <w:p>
            <w:pPr>
              <w:pStyle w:val="839"/>
              <w:ind w:left="420" w:right="0" w:hanging="420"/>
              <w:keepLines w:val="0"/>
              <w:keepNext w:val="0"/>
              <w:spacing w:before="0" w:beforeAutospacing="0" w:after="0" w:afterAutospacing="0"/>
              <w:rPr>
                <w:rFonts w:hint="eastAsia" w:asciiTheme="minorEastAsia" w:hAnsiTheme="minorEastAsia" w:eastAsiaTheme="minorEastAsia" w:cstheme="minorEastAsia"/>
                <w:highlight w:val="none"/>
              </w:rPr>
              <w:suppressLineNumbers w:val="0"/>
            </w:pPr>
            <w:r>
              <w:rPr>
                <w:rFonts w:hint="eastAsia" w:asciiTheme="minorEastAsia" w:hAnsiTheme="minorEastAsia" w:eastAsiaTheme="minorEastAsia" w:cstheme="minorEastAsia"/>
                <w:highlight w:val="none"/>
              </w:rPr>
              <w:t xml:space="preserve">1.提供三条不同运营商的</w:t>
            </w:r>
            <w:r>
              <w:rPr>
                <w:rFonts w:hint="eastAsia" w:asciiTheme="minorEastAsia" w:hAnsiTheme="minorEastAsia" w:eastAsiaTheme="minorEastAsia" w:cstheme="minorEastAsia"/>
                <w:highlight w:val="none"/>
                <w:lang w:val="en-US" w:eastAsia="zh-CN"/>
              </w:rPr>
              <w:t xml:space="preserve">不低于</w:t>
            </w:r>
            <w:r>
              <w:rPr>
                <w:rFonts w:hint="eastAsia" w:asciiTheme="minorEastAsia" w:hAnsiTheme="minorEastAsia" w:eastAsiaTheme="minorEastAsia" w:cstheme="minorEastAsia"/>
                <w:highlight w:val="none"/>
              </w:rPr>
              <w:t xml:space="preserve">500M带宽互联网服务；</w:t>
            </w:r>
            <w:r/>
          </w:p>
          <w:p>
            <w:pPr>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highlight w:val="none"/>
              </w:rPr>
              <w:t xml:space="preserve">2.提供与政务外网带宽不低于2G双平面的互通服务</w:t>
            </w:r>
            <w:r/>
          </w:p>
        </w:tc>
      </w:tr>
      <w:tr>
        <w:trPr/>
        <w:tc>
          <w:tcPr>
            <w:tcW w:w="744"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2</w:t>
            </w:r>
            <w:r/>
          </w:p>
        </w:tc>
        <w:tc>
          <w:tcPr>
            <w:tcW w:w="20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非实质性要求</w:t>
            </w:r>
            <w:r/>
          </w:p>
        </w:tc>
        <w:tc>
          <w:tcPr>
            <w:tcW w:w="687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无</w:t>
            </w:r>
            <w:r/>
          </w:p>
        </w:tc>
      </w:tr>
    </w:tbl>
    <w:p>
      <w:pPr>
        <w:rPr>
          <w:rFonts w:hint="eastAsia" w:asciiTheme="minorEastAsia" w:hAnsiTheme="minorEastAsia" w:eastAsiaTheme="minorEastAsia" w:cstheme="minorEastAsia"/>
          <w:highlight w:val="none"/>
          <w:lang w:eastAsia="zh"/>
        </w:rPr>
      </w:pPr>
      <w:r>
        <w:rPr>
          <w:rFonts w:hint="eastAsia" w:asciiTheme="minorEastAsia" w:hAnsiTheme="minorEastAsia" w:eastAsiaTheme="minorEastAsia" w:cstheme="minorEastAsia"/>
          <w:highlight w:val="none"/>
          <w:lang w:eastAsia="zh"/>
        </w:rPr>
      </w:r>
      <w:r/>
    </w:p>
    <w:p>
      <w:pPr>
        <w:rPr>
          <w:rFonts w:hint="eastAsia"/>
          <w:highlight w:val="none"/>
          <w:lang w:eastAsia="zh"/>
        </w:rPr>
      </w:pPr>
      <w:r>
        <w:rPr>
          <w:rFonts w:hint="eastAsia"/>
          <w:highlight w:val="none"/>
          <w:lang w:eastAsia="zh"/>
        </w:rPr>
      </w:r>
      <w:r/>
    </w:p>
    <w:p>
      <w:pPr>
        <w:pStyle w:val="810"/>
        <w:rPr>
          <w:rFonts w:hint="eastAsia" w:asciiTheme="minorEastAsia" w:hAnsiTheme="minorEastAsia" w:eastAsiaTheme="minorEastAsia" w:cstheme="minorEastAsia"/>
          <w:sz w:val="24"/>
          <w:szCs w:val="24"/>
          <w:highlight w:val="none"/>
          <w:lang w:eastAsia="zh"/>
        </w:rPr>
      </w:pPr>
      <w:r>
        <w:rPr>
          <w:rFonts w:hint="eastAsia" w:asciiTheme="minorEastAsia" w:hAnsiTheme="minorEastAsia" w:eastAsiaTheme="minorEastAsia" w:cstheme="minorEastAsia"/>
          <w:sz w:val="24"/>
          <w:szCs w:val="24"/>
          <w:highlight w:val="none"/>
          <w:lang w:eastAsia="zh"/>
        </w:rPr>
        <w:t xml:space="preserve">7</w:t>
      </w:r>
      <w:r>
        <w:rPr>
          <w:rFonts w:hint="eastAsia" w:asciiTheme="minorEastAsia" w:hAnsiTheme="minorEastAsia" w:eastAsiaTheme="minorEastAsia" w:cstheme="minorEastAsia"/>
          <w:sz w:val="24"/>
          <w:szCs w:val="24"/>
          <w:highlight w:val="none"/>
        </w:rPr>
        <w:t xml:space="preserve">、运维</w:t>
      </w:r>
      <w:r>
        <w:rPr>
          <w:rFonts w:hint="eastAsia" w:asciiTheme="minorEastAsia" w:hAnsiTheme="minorEastAsia" w:eastAsiaTheme="minorEastAsia" w:cstheme="minorEastAsia"/>
          <w:sz w:val="24"/>
          <w:szCs w:val="24"/>
          <w:highlight w:val="none"/>
          <w:lang w:eastAsia="zh"/>
        </w:rPr>
        <w:t xml:space="preserve">管理中心</w:t>
      </w:r>
      <w:r>
        <w:rPr>
          <w:rFonts w:hint="eastAsia" w:asciiTheme="minorEastAsia" w:hAnsiTheme="minorEastAsia" w:eastAsiaTheme="minorEastAsia" w:cstheme="minorEastAsia"/>
          <w:sz w:val="24"/>
          <w:szCs w:val="24"/>
          <w:highlight w:val="none"/>
          <w:lang w:eastAsia="zh"/>
        </w:rPr>
        <w:t xml:space="preserve">（</w:t>
      </w:r>
      <w:r>
        <w:rPr>
          <w:rFonts w:hint="eastAsia" w:asciiTheme="minorEastAsia" w:hAnsiTheme="minorEastAsia" w:eastAsiaTheme="minorEastAsia" w:cstheme="minorEastAsia"/>
          <w:sz w:val="24"/>
          <w:szCs w:val="24"/>
          <w:highlight w:val="none"/>
          <w:lang w:eastAsia="zh-CN"/>
        </w:rPr>
        <w:t xml:space="preserve">分</w:t>
      </w:r>
      <w:r>
        <w:rPr>
          <w:rFonts w:hint="eastAsia" w:asciiTheme="minorEastAsia" w:hAnsiTheme="minorEastAsia" w:eastAsiaTheme="minorEastAsia" w:cstheme="minorEastAsia"/>
          <w:sz w:val="24"/>
          <w:szCs w:val="24"/>
          <w:highlight w:val="none"/>
          <w:lang w:eastAsia="zh"/>
        </w:rPr>
        <w:t xml:space="preserve">一</w:t>
      </w:r>
      <w:r>
        <w:rPr>
          <w:rFonts w:hint="eastAsia" w:asciiTheme="minorEastAsia" w:hAnsiTheme="minorEastAsia" w:eastAsiaTheme="minorEastAsia" w:cstheme="minorEastAsia"/>
          <w:sz w:val="24"/>
          <w:szCs w:val="24"/>
          <w:highlight w:val="none"/>
          <w:lang w:eastAsia="zh-CN"/>
        </w:rPr>
        <w:t xml:space="preserve">二三</w:t>
      </w:r>
      <w:r>
        <w:rPr>
          <w:rFonts w:hint="eastAsia" w:asciiTheme="minorEastAsia" w:hAnsiTheme="minorEastAsia" w:eastAsiaTheme="minorEastAsia" w:cstheme="minorEastAsia"/>
          <w:sz w:val="24"/>
          <w:szCs w:val="24"/>
          <w:highlight w:val="none"/>
          <w:lang w:eastAsia="zh"/>
        </w:rPr>
        <w:t xml:space="preserve">期实施）</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087"/>
        <w:gridCol w:w="6865"/>
      </w:tblGrid>
      <w:tr>
        <w:trPr/>
        <w:tc>
          <w:tcPr>
            <w:tcW w:w="696"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color w:val="000000"/>
                <w:highlight w:val="none"/>
              </w:rPr>
              <w:t xml:space="preserve">序号</w:t>
            </w:r>
            <w:r/>
          </w:p>
        </w:tc>
        <w:tc>
          <w:tcPr>
            <w:tcW w:w="2087"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color w:val="000000"/>
                <w:highlight w:val="none"/>
              </w:rPr>
              <w:t xml:space="preserve">名称</w:t>
            </w:r>
            <w:r/>
          </w:p>
        </w:tc>
        <w:tc>
          <w:tcPr>
            <w:tcW w:w="6865"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color w:val="000000"/>
                <w:highlight w:val="none"/>
              </w:rPr>
              <w:t xml:space="preserve">功能、性能、配置要求</w:t>
            </w:r>
            <w:r/>
          </w:p>
        </w:tc>
      </w:tr>
      <w:tr>
        <w:trPr/>
        <w:tc>
          <w:tcPr>
            <w:tcW w:w="696" w:type="dxa"/>
            <w:vAlign w:val="center"/>
            <w:textDirection w:val="lrTb"/>
            <w:noWrap w:val="false"/>
          </w:tcPr>
          <w:p>
            <w:pPr>
              <w:ind w:left="0" w:right="0"/>
              <w:jc w:val="righ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1</w:t>
            </w:r>
            <w:r/>
          </w:p>
        </w:tc>
        <w:tc>
          <w:tcPr>
            <w:tcW w:w="2087"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★实质性要求</w:t>
            </w:r>
            <w:r/>
          </w:p>
        </w:tc>
        <w:tc>
          <w:tcPr>
            <w:shd w:val="clear" w:color="auto" w:fill="auto"/>
            <w:tcW w:w="6865" w:type="dxa"/>
            <w:vAlign w:val="bottom"/>
            <w:textDirection w:val="lrTb"/>
            <w:noWrap w:val="false"/>
          </w:tcPr>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构建统一运维管理平台，实现对应用、智能体应用开发平台、数据底座、模型底座及基础设施（</w:t>
            </w:r>
            <w:r>
              <w:rPr>
                <w:rStyle w:val="949"/>
                <w:rFonts w:hint="eastAsia" w:asciiTheme="minorEastAsia" w:hAnsiTheme="minorEastAsia" w:eastAsiaTheme="minorEastAsia" w:cstheme="minorEastAsia"/>
                <w:b w:val="0"/>
                <w:bCs w:val="0"/>
                <w:color w:val="000000"/>
                <w:sz w:val="21"/>
                <w:szCs w:val="21"/>
                <w:highlight w:val="none"/>
                <w:lang w:eastAsia="zh-CN"/>
              </w:rPr>
              <w:t xml:space="preserve">辅助</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计算资源</w:t>
            </w:r>
            <w:r>
              <w:rPr>
                <w:rStyle w:val="949"/>
                <w:rFonts w:hint="default" w:asciiTheme="minorEastAsia" w:hAnsiTheme="minorEastAsia" w:eastAsiaTheme="minorEastAsia" w:cstheme="minorEastAsia"/>
                <w:b w:val="0"/>
                <w:bCs w:val="0"/>
                <w:color w:val="000000"/>
                <w:sz w:val="21"/>
                <w:szCs w:val="21"/>
                <w:highlight w:val="none"/>
              </w:rPr>
              <w:t xml:space="preserve">中心/</w:t>
            </w:r>
            <w:r>
              <w:rPr>
                <w:rStyle w:val="949"/>
                <w:rFonts w:hint="eastAsia" w:asciiTheme="minorEastAsia" w:hAnsiTheme="minorEastAsia" w:eastAsiaTheme="minorEastAsia" w:cstheme="minorEastAsia"/>
                <w:b w:val="0"/>
                <w:bCs w:val="0"/>
                <w:color w:val="000000"/>
                <w:sz w:val="21"/>
                <w:szCs w:val="21"/>
                <w:highlight w:val="none"/>
                <w:lang w:eastAsia="zh-CN"/>
              </w:rPr>
              <w:t xml:space="preserve">核心计算</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资源</w:t>
            </w:r>
            <w:r>
              <w:rPr>
                <w:rStyle w:val="949"/>
                <w:rFonts w:hint="default" w:asciiTheme="minorEastAsia" w:hAnsiTheme="minorEastAsia" w:eastAsiaTheme="minorEastAsia" w:cstheme="minorEastAsia"/>
                <w:b w:val="0"/>
                <w:bCs w:val="0"/>
                <w:color w:val="000000"/>
                <w:sz w:val="21"/>
                <w:szCs w:val="21"/>
                <w:highlight w:val="none"/>
              </w:rPr>
              <w:t xml:space="preserve">中心/政务推理一体机）资源的运维管理，提供概览统计、详情查看、监测告警等可视可管能力，全面展示系统的整体情况；可以实现对智能体应用程序、操作系统、数据库等服务组件进行集中监测、管理、维护、优化，支撑和实现对基础设施、数字底座、其他第三方产品或应用进行集中监测和管理，支持的监测对象包含计算/存储/网络设备基础设施、操作系统数据库、容器、中间件、第三方应用等。</w:t>
            </w:r>
            <w:r>
              <w:rPr>
                <w:rStyle w:val="949"/>
                <w:rFonts w:hint="default" w:asciiTheme="minorEastAsia" w:hAnsiTheme="minorEastAsia" w:eastAsiaTheme="minorEastAsia" w:cstheme="minorEastAsia"/>
                <w:color w:val="000000"/>
                <w:sz w:val="21"/>
                <w:szCs w:val="21"/>
                <w:highlight w:val="none"/>
              </w:rPr>
              <w:t xml:space="preserve">上述所有建设内容在竣工验收后均须提供3年服务</w:t>
            </w:r>
            <w:r>
              <w:rPr>
                <w:rStyle w:val="949"/>
                <w:rFonts w:hint="default" w:asciiTheme="minorEastAsia" w:hAnsiTheme="minorEastAsia" w:eastAsiaTheme="minorEastAsia" w:cstheme="minorEastAsia"/>
                <w:b w:val="0"/>
                <w:bCs w:val="0"/>
                <w:color w:val="000000"/>
                <w:sz w:val="21"/>
                <w:szCs w:val="21"/>
                <w:highlight w:val="none"/>
              </w:rPr>
              <w:t xml:space="preserve">。具体要求如下：</w:t>
            </w:r>
            <w:r>
              <w:rPr>
                <w:rStyle w:val="949"/>
                <w:rFonts w:hint="default" w:asciiTheme="minorEastAsia" w:hAnsiTheme="minorEastAsia" w:eastAsiaTheme="minorEastAsia" w:cstheme="minorEastAsia"/>
                <w:b w:val="0"/>
                <w:bCs w:val="0"/>
                <w:color w:val="000000"/>
                <w:sz w:val="21"/>
                <w:szCs w:val="21"/>
                <w:highlight w:val="none"/>
              </w:rPr>
              <w:br/>
            </w:r>
            <w:r>
              <w:rPr>
                <w:rStyle w:val="949"/>
                <w:rFonts w:hint="default" w:asciiTheme="minorEastAsia" w:hAnsiTheme="minorEastAsia" w:eastAsiaTheme="minorEastAsia" w:cstheme="minorEastAsia"/>
                <w:color w:val="000000"/>
                <w:sz w:val="21"/>
                <w:szCs w:val="21"/>
                <w:highlight w:val="none"/>
              </w:rPr>
              <w:t xml:space="preserve">1、业务应用采集和监控（第一期实施）</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1.1站点采集与监控</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站点监控属于会话层的监测，主要是检查用户或第三方访问系统提供的服务是否正常、域名是否可以解析、证书是否有过期风险等。涵盖的监控功能包括：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（1）站点监控：</w:t>
            </w:r>
            <w:r>
              <w:rPr>
                <w:rStyle w:val="949"/>
                <w:rFonts w:hint="default" w:asciiTheme="minorEastAsia" w:hAnsiTheme="minorEastAsia" w:eastAsiaTheme="minorEastAsia" w:cstheme="minorEastAsia"/>
                <w:b w:val="0"/>
                <w:bCs w:val="0"/>
                <w:color w:val="000000"/>
                <w:sz w:val="21"/>
                <w:szCs w:val="21"/>
                <w:highlight w:val="none"/>
              </w:rPr>
              <w:t xml:space="preserve">系统支持添加业务核心的URL访问地址（如用户登录等）、设置检查周期、重试次数、超时时间等参数，定时模拟用户访问发起业务探针，并判断响应结果是否正常。并支持HTTPGET/POST请求方式，支持添加请求头和查询参数，支持自主定义正则表达式判断响应消息是否符合预期等功能，适配各种业务场景。</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（2）域名/证书有效期监控：</w:t>
            </w:r>
            <w:r>
              <w:rPr>
                <w:rStyle w:val="949"/>
                <w:rFonts w:hint="default" w:asciiTheme="minorEastAsia" w:hAnsiTheme="minorEastAsia" w:eastAsiaTheme="minorEastAsia" w:cstheme="minorEastAsia"/>
                <w:b w:val="0"/>
                <w:bCs w:val="0"/>
                <w:color w:val="000000"/>
                <w:sz w:val="21"/>
                <w:szCs w:val="21"/>
                <w:highlight w:val="none"/>
              </w:rPr>
              <w:t xml:space="preserve">系统在用户添加URL监控后，自动完成域名解析、证书有效期解析，并在证书过期前7日告警提醒，解决证书有效期容易遗忘造成的业务中断。</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系统支持便利的监控添加和查看导出等操作，包括：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①添加监控：</w:t>
            </w:r>
            <w:r>
              <w:rPr>
                <w:rStyle w:val="949"/>
                <w:rFonts w:hint="default" w:asciiTheme="minorEastAsia" w:hAnsiTheme="minorEastAsia" w:eastAsiaTheme="minorEastAsia" w:cstheme="minorEastAsia"/>
                <w:b w:val="0"/>
                <w:bCs w:val="0"/>
                <w:color w:val="000000"/>
                <w:sz w:val="21"/>
                <w:szCs w:val="21"/>
                <w:highlight w:val="none"/>
              </w:rPr>
              <w:t xml:space="preserve">用户可自主添加、编辑、删除服务地址；</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②展示查看：</w:t>
            </w:r>
            <w:r>
              <w:rPr>
                <w:rStyle w:val="949"/>
                <w:rFonts w:hint="default" w:asciiTheme="minorEastAsia" w:hAnsiTheme="minorEastAsia" w:eastAsiaTheme="minorEastAsia" w:cstheme="minorEastAsia"/>
                <w:b w:val="0"/>
                <w:bCs w:val="0"/>
                <w:color w:val="000000"/>
                <w:sz w:val="21"/>
                <w:szCs w:val="21"/>
                <w:highlight w:val="none"/>
              </w:rPr>
              <w:t xml:space="preserve">支持列表方式查看站点健康状态、url地址、协议类型、所属群组、探针配置（建个、重试次数、请求超时时间、请求方式）、响应内容等。支持点击某个站点查看详情，包括基本信息、当前告警名称、严重性、触发时间、持续时间、累计次数等。支持状态码、响应时间、下载速度等核心指标的趋势曲线展示，支持同比环比对比。支持点击数字类指标查看曲线趋势</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③导出操作：</w:t>
            </w:r>
            <w:r>
              <w:rPr>
                <w:rStyle w:val="949"/>
                <w:rFonts w:hint="default" w:asciiTheme="minorEastAsia" w:hAnsiTheme="minorEastAsia" w:eastAsiaTheme="minorEastAsia" w:cstheme="minorEastAsia"/>
                <w:b w:val="0"/>
                <w:bCs w:val="0"/>
                <w:color w:val="000000"/>
                <w:sz w:val="21"/>
                <w:szCs w:val="21"/>
                <w:highlight w:val="none"/>
              </w:rPr>
              <w:t xml:space="preserve">支持导出站点健康情况；</w:t>
            </w:r>
            <w:r/>
          </w:p>
          <w:p>
            <w:pPr>
              <w:jc w:val="left"/>
              <w:widowControl/>
              <w:rPr>
                <w:rFonts w:hint="eastAsia" w:asciiTheme="minorEastAsia" w:hAnsiTheme="minorEastAsia" w:eastAsiaTheme="minorEastAsia" w:cstheme="minorEastAsia"/>
                <w:highlight w:val="none"/>
              </w:rPr>
            </w:pPr>
            <w:r>
              <w:rPr>
                <w:rStyle w:val="949"/>
                <w:rFonts w:hint="default" w:asciiTheme="minorEastAsia" w:hAnsiTheme="minorEastAsia" w:eastAsiaTheme="minorEastAsia" w:cstheme="minorEastAsia"/>
                <w:color w:val="000000"/>
                <w:sz w:val="21"/>
                <w:szCs w:val="21"/>
                <w:highlight w:val="none"/>
              </w:rPr>
              <w:t xml:space="preserve">④便利性设置：</w:t>
            </w:r>
            <w:r>
              <w:rPr>
                <w:rStyle w:val="949"/>
                <w:rFonts w:hint="default" w:asciiTheme="minorEastAsia" w:hAnsiTheme="minorEastAsia" w:eastAsiaTheme="minorEastAsia" w:cstheme="minorEastAsia"/>
                <w:b w:val="0"/>
                <w:bCs w:val="0"/>
                <w:color w:val="000000"/>
                <w:sz w:val="21"/>
                <w:szCs w:val="21"/>
                <w:highlight w:val="none"/>
              </w:rPr>
              <w:t xml:space="preserve">支持自定义列表可见列,支持过滤筛选、查询等、自定义分组等</w:t>
            </w:r>
            <w:r>
              <w:rPr>
                <w:rStyle w:val="949"/>
                <w:rFonts w:asciiTheme="minorEastAsia" w:hAnsiTheme="minorEastAsia" w:eastAsiaTheme="minorEastAsia" w:cstheme="minorEastAsia"/>
                <w:b w:val="0"/>
                <w:bCs w:val="0"/>
                <w:color w:val="000000"/>
                <w:sz w:val="21"/>
                <w:szCs w:val="21"/>
                <w:highlight w:val="none"/>
              </w:rPr>
              <w:t xml:space="preserve">。</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1.2应用进程采集与监控</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业务要提供服务离不开应用程序，系统可以将操作系统上运行的进程、端口呈现给用户，用户可以自主选择哪些进程、端口与本业务相关，挑选进程端口定义应用。监控范围包括：进程/端口异常时系统自动触发告警。</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通过在操作系统上部署agent完成应用进程数据的数据采集，用户在系统操作页面添加、查看监控，包括：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（1）添加/编辑监控：</w:t>
            </w:r>
            <w:r>
              <w:rPr>
                <w:rStyle w:val="949"/>
                <w:rFonts w:hint="default" w:asciiTheme="minorEastAsia" w:hAnsiTheme="minorEastAsia" w:eastAsiaTheme="minorEastAsia" w:cstheme="minorEastAsia"/>
                <w:b w:val="0"/>
                <w:bCs w:val="0"/>
                <w:color w:val="000000"/>
                <w:sz w:val="21"/>
                <w:szCs w:val="21"/>
                <w:highlight w:val="none"/>
              </w:rPr>
              <w:t xml:space="preserve">用户可自主添加、编辑、删除业务应用；支持在某个应用的基础上克隆应用，少量字段修改即可快速添加新应用。添加监控选择所属操作系统后，系统自动提示该操作系统上监控的端口和进程，供用户绑定。用户也可以选择该应用依赖的中间件和数据库，构建关联关系。</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（2）展示查看：</w:t>
            </w:r>
            <w:r>
              <w:rPr>
                <w:rStyle w:val="949"/>
                <w:rFonts w:hint="default" w:asciiTheme="minorEastAsia" w:hAnsiTheme="minorEastAsia" w:eastAsiaTheme="minorEastAsia" w:cstheme="minorEastAsia"/>
                <w:b w:val="0"/>
                <w:bCs w:val="0"/>
                <w:color w:val="000000"/>
                <w:sz w:val="21"/>
                <w:szCs w:val="21"/>
                <w:highlight w:val="none"/>
              </w:rPr>
              <w:t xml:space="preserve">支持列表方式查看健康状态、IP地址、应用版本、所属操作系统、应用描述等。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支持点击某个应用查看详情，包括基本信息、当前告警（名称、严重性、触发时间、持续时间、累计次数等）、关联端口进程的运行情况（运行用户、命令行、描述等）、关联中间件的运行情况（类型、版本、告警状态）、关联数据库的运行情况（类型、版本、告警状态）。用户可以自主开关告警规则。支持告警历史按筛选过滤（名称、严重性、时间、告警状态）、批量操作、导出、设置可见列。支持用户自主选择一个或多个指标形成曲线图，支持曲线同比环比和时间范围选择。支持点击数字类指标查看曲线趋势</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（3）导出操作：</w:t>
            </w:r>
            <w:r>
              <w:rPr>
                <w:rStyle w:val="949"/>
                <w:rFonts w:hint="default" w:asciiTheme="minorEastAsia" w:hAnsiTheme="minorEastAsia" w:eastAsiaTheme="minorEastAsia" w:cstheme="minorEastAsia"/>
                <w:b w:val="0"/>
                <w:bCs w:val="0"/>
                <w:color w:val="000000"/>
                <w:sz w:val="21"/>
                <w:szCs w:val="21"/>
                <w:highlight w:val="none"/>
              </w:rPr>
              <w:t xml:space="preserve">支持导出列表；</w:t>
            </w:r>
            <w:r/>
          </w:p>
          <w:p>
            <w:pPr>
              <w:jc w:val="left"/>
              <w:widowControl/>
              <w:rPr>
                <w:rFonts w:hint="eastAsia" w:asciiTheme="minorEastAsia" w:hAnsiTheme="minorEastAsia" w:eastAsiaTheme="minorEastAsia" w:cstheme="minorEastAsia"/>
                <w:highlight w:val="none"/>
              </w:rPr>
            </w:pPr>
            <w:r>
              <w:rPr>
                <w:rStyle w:val="949"/>
                <w:rFonts w:hint="default" w:asciiTheme="minorEastAsia" w:hAnsiTheme="minorEastAsia" w:eastAsiaTheme="minorEastAsia" w:cstheme="minorEastAsia"/>
                <w:color w:val="000000"/>
                <w:sz w:val="21"/>
                <w:szCs w:val="21"/>
                <w:highlight w:val="none"/>
              </w:rPr>
              <w:t xml:space="preserve">（4）便利性设置：</w:t>
            </w:r>
            <w:r>
              <w:rPr>
                <w:rStyle w:val="949"/>
                <w:rFonts w:hint="default" w:asciiTheme="minorEastAsia" w:hAnsiTheme="minorEastAsia" w:eastAsiaTheme="minorEastAsia" w:cstheme="minorEastAsia"/>
                <w:b w:val="0"/>
                <w:bCs w:val="0"/>
                <w:color w:val="000000"/>
                <w:sz w:val="21"/>
                <w:szCs w:val="21"/>
                <w:highlight w:val="none"/>
              </w:rPr>
              <w:t xml:space="preserve">支持自定义列表可见列。支持过滤筛选、查询等、自定义分组等。</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2、软件资源采集与监控（第一期实施）</w:t>
            </w:r>
            <w:r/>
          </w:p>
          <w:p>
            <w:pPr>
              <w:jc w:val="left"/>
              <w:widowControl/>
              <w:rPr>
                <w:rFonts w:hint="eastAsia" w:asciiTheme="minorEastAsia" w:hAnsiTheme="minorEastAsia" w:eastAsiaTheme="minorEastAsia" w:cstheme="minorEastAsia"/>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包括应用正常运行需要访问的中间件、数据库的监控，以及承载应用进程/中间件/数据库的操作系统监控</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2.1中间件数据库监控</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应用进程多数都会使用中间件提升效率、使用数据库存储数据。系统支持应用进程与数据库、中间件依赖关系的绑定，从而快速分析数据库中间件故障时对上层应用/用户体验的影响。监控范围包括数据库连接数、表空间、会话数、锁情况、内存分配使用情况、CPU使用情况、进程数、请求数、队列情况等（每种数据库中间件功能不同关注指标也会不同）。</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在被监控的操作系统上部署agent负责中间件和数据库指标的采集和上传。用户在系统操作页面添加、查看监控，包括：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（1）添加/编辑监控：</w:t>
            </w:r>
            <w:r>
              <w:rPr>
                <w:rStyle w:val="949"/>
                <w:rFonts w:hint="default" w:asciiTheme="minorEastAsia" w:hAnsiTheme="minorEastAsia" w:eastAsiaTheme="minorEastAsia" w:cstheme="minorEastAsia"/>
                <w:b w:val="0"/>
                <w:bCs w:val="0"/>
                <w:color w:val="000000"/>
                <w:sz w:val="21"/>
                <w:szCs w:val="21"/>
                <w:highlight w:val="none"/>
              </w:rPr>
              <w:t xml:space="preserve">用户可自主添加、编辑、删除中间件和数据库；选择所属操作系统后，用户需要填写监控的必要信息（如中间件数据库的服务端口、只读用户名密码等）。系统提供测试按钮测试用户填写信息的正确性。在用户对业务侵入式监控（需要开启端口监听、修改配置、重启业务等）敏感，也可以在操作系统上监控中间件数据库的进程端口完成非侵入式监控（对应用无任何影响）。</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（2）自动发现和识别：</w:t>
            </w:r>
            <w:r>
              <w:rPr>
                <w:rStyle w:val="949"/>
                <w:rFonts w:hint="default" w:asciiTheme="minorEastAsia" w:hAnsiTheme="minorEastAsia" w:eastAsiaTheme="minorEastAsia" w:cstheme="minorEastAsia"/>
                <w:b w:val="0"/>
                <w:bCs w:val="0"/>
                <w:color w:val="000000"/>
                <w:sz w:val="21"/>
                <w:szCs w:val="21"/>
                <w:highlight w:val="none"/>
              </w:rPr>
              <w:t xml:space="preserve">系统自动发现操作系统上是否存在常见的数据库、中间件，提醒用户配置监控。</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（3）展示查看：</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列表查看：支持列表方式查看健康状态、IP地址、类型、版本、所属操作系统、监控端口等。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总览查看：支持总览方式查看所有中间件/数据库的统计情况，包括设备厂商/类型分布、设备状态统计（正常、异常、告警）、告警等级分布统计（紧急、严重、普通、预警）、当前正在发生的告警明细、7日累计告警分布等，支持过滤筛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明细查看：支持点击某个对象查看详情，包括基本信息、当前告警（名称、严重性、触发时间、持续时间、累计次数等）等。用户可以自主开关告警规则。支持告警历史按筛选过滤（名称、严重性、时间、告警状态）、批量操作、导出、设置可见列。支持用户自主选择一个或多个指标形成曲线图，支持曲线同比环比和时间范围选择。支持点击数字类指标查看曲线趋势</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（4）导出操作：</w:t>
            </w:r>
            <w:r>
              <w:rPr>
                <w:rStyle w:val="949"/>
                <w:rFonts w:hint="default" w:asciiTheme="minorEastAsia" w:hAnsiTheme="minorEastAsia" w:eastAsiaTheme="minorEastAsia" w:cstheme="minorEastAsia"/>
                <w:b w:val="0"/>
                <w:bCs w:val="0"/>
                <w:color w:val="000000"/>
                <w:sz w:val="21"/>
                <w:szCs w:val="21"/>
                <w:highlight w:val="none"/>
              </w:rPr>
              <w:t xml:space="preserve">支持导出列表</w:t>
            </w:r>
            <w:r/>
          </w:p>
          <w:p>
            <w:pPr>
              <w:jc w:val="left"/>
              <w:widowControl/>
              <w:rPr>
                <w:rFonts w:hint="eastAsia" w:asciiTheme="minorEastAsia" w:hAnsiTheme="minorEastAsia" w:eastAsiaTheme="minorEastAsia" w:cstheme="minorEastAsia"/>
                <w:highlight w:val="none"/>
              </w:rPr>
            </w:pPr>
            <w:r>
              <w:rPr>
                <w:rStyle w:val="949"/>
                <w:rFonts w:hint="default" w:asciiTheme="minorEastAsia" w:hAnsiTheme="minorEastAsia" w:eastAsiaTheme="minorEastAsia" w:cstheme="minorEastAsia"/>
                <w:color w:val="000000"/>
                <w:sz w:val="21"/>
                <w:szCs w:val="21"/>
                <w:highlight w:val="none"/>
              </w:rPr>
              <w:t xml:space="preserve">（5）便利性设置：</w:t>
            </w:r>
            <w:r>
              <w:rPr>
                <w:rStyle w:val="949"/>
                <w:rFonts w:hint="default" w:asciiTheme="minorEastAsia" w:hAnsiTheme="minorEastAsia" w:eastAsiaTheme="minorEastAsia" w:cstheme="minorEastAsia"/>
                <w:b w:val="0"/>
                <w:bCs w:val="0"/>
                <w:color w:val="000000"/>
                <w:sz w:val="21"/>
                <w:szCs w:val="21"/>
                <w:highlight w:val="none"/>
              </w:rPr>
              <w:t xml:space="preserve">支持自定义列表可见列。,支持过滤筛选、查询等、自定义分组等</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2.2操作系统监控</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无论是应用进程，还是中间件数据库，均要运行于操作系统上。系统支持国内外主流操作系统的监控。监控范围包括：可用性、cpu/内存、磁盘、文件系统、流量、进程等维度的监控。</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在被监控的操作系统上部署agent负责指标的采集和上传。用户在系统操作页面添加、查看监控，包括：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（1）添加/编辑监控：</w:t>
            </w:r>
            <w:r>
              <w:rPr>
                <w:rStyle w:val="949"/>
                <w:rFonts w:hint="default" w:asciiTheme="minorEastAsia" w:hAnsiTheme="minorEastAsia" w:eastAsiaTheme="minorEastAsia" w:cstheme="minorEastAsia"/>
                <w:b w:val="0"/>
                <w:bCs w:val="0"/>
                <w:color w:val="000000"/>
                <w:sz w:val="21"/>
                <w:szCs w:val="21"/>
                <w:highlight w:val="none"/>
              </w:rPr>
              <w:t xml:space="preserve">用户可自主添加、编辑、删除操作系统；。用户填写名称、选择操作系统即可。</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（2）自动发现和识别：</w:t>
            </w:r>
            <w:r>
              <w:rPr>
                <w:rStyle w:val="949"/>
                <w:rFonts w:hint="default" w:asciiTheme="minorEastAsia" w:hAnsiTheme="minorEastAsia" w:eastAsiaTheme="minorEastAsia" w:cstheme="minorEastAsia"/>
                <w:b w:val="0"/>
                <w:bCs w:val="0"/>
                <w:color w:val="000000"/>
                <w:sz w:val="21"/>
                <w:szCs w:val="21"/>
                <w:highlight w:val="none"/>
              </w:rPr>
              <w:t xml:space="preserve">系统自动发现操作系统上是否存在常见的数据库、中间件，提醒用户配置监控。</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（3）查看结果：</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列表查看：支持列表方式查看健康状态、IP地址、类型、版本、cpu、内存、磁盘等信息。</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总览查看：支持总览方式查看所有操作系统的统计情况，包括类型/版本分布、状态统计（正常、异常、告警）、告警等级分布统计（紧急、严重、普通、预警）、当前正在发生的告警明细、7日累计告警分布等，支持过滤筛选。同时以列表的方式展示TOPN性能的操作系统明细，列包含健康状态、ip地址、当前告警数量、cpu使用率、内存使用率、丢包率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明细查看：支持点击某个对象查看详情，包括基本信息、当前告警（名称、严重性、触发时间、持续时间、累计次数等）、文件系统占用情况、网卡流量情况、进程监控情况、端口监控情况等。用户可以自主开关告警规则。支持告警历史按筛选过滤（名称、严重性、时间、告警状态）、批量操作、导出、设置可见列。支持用户自主选择一个或多个指标形成曲线图，支持曲线同比环比和时间范围选择。支持点击数字类指标查看曲线趋势</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（4）导出操作：</w:t>
            </w:r>
            <w:r>
              <w:rPr>
                <w:rStyle w:val="949"/>
                <w:rFonts w:hint="default" w:asciiTheme="minorEastAsia" w:hAnsiTheme="minorEastAsia" w:eastAsiaTheme="minorEastAsia" w:cstheme="minorEastAsia"/>
                <w:b w:val="0"/>
                <w:bCs w:val="0"/>
                <w:color w:val="000000"/>
                <w:sz w:val="21"/>
                <w:szCs w:val="21"/>
                <w:highlight w:val="none"/>
              </w:rPr>
              <w:t xml:space="preserve">支持导出列表</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（5）便利性设置：</w:t>
            </w:r>
            <w:r>
              <w:rPr>
                <w:rStyle w:val="949"/>
                <w:rFonts w:hint="default" w:asciiTheme="minorEastAsia" w:hAnsiTheme="minorEastAsia" w:eastAsiaTheme="minorEastAsia" w:cstheme="minorEastAsia"/>
                <w:b w:val="0"/>
                <w:bCs w:val="0"/>
                <w:color w:val="000000"/>
                <w:sz w:val="21"/>
                <w:szCs w:val="21"/>
                <w:highlight w:val="none"/>
              </w:rPr>
              <w:t xml:space="preserve">支持自定义列表可见列,支持过滤筛选、查询等、自定义分组等。</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3、统一监控管理（第一期实施）</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应对大规模、异构环境的监控管理，避免在修改监控定义时逐个设备修改采集、异常标准、告警通知等工作，使用模板体系将配置标准化，同时使用主机继承模板重定义的方式兼顾单资源个性化配置，既解决大多数资源轻量化快速监控的需求，又满足单资源个性化配置的需求。</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3.1监控规则配置</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（1）监控规则统一化配置。</w:t>
            </w:r>
            <w:r>
              <w:rPr>
                <w:rStyle w:val="949"/>
                <w:rFonts w:hint="default" w:asciiTheme="minorEastAsia" w:hAnsiTheme="minorEastAsia" w:eastAsiaTheme="minorEastAsia" w:cstheme="minorEastAsia"/>
                <w:b w:val="0"/>
                <w:bCs w:val="0"/>
                <w:color w:val="000000"/>
                <w:sz w:val="21"/>
                <w:szCs w:val="21"/>
                <w:highlight w:val="none"/>
              </w:rPr>
              <w:t xml:space="preserve">使用模板作为核心载体，将同种被监控资源的监控指标（监控项）、告警判断规则（触发器）、告警严重程度（告警等级）等对象进行封装。管理员无需在单个设备上重复配置，只需在模板中完成一次性的、精细化的定义即可。支持监控指标的增删改查，支持使用数学表达式、逻辑表达式、统计表达式等定义规则表达式。支持告警等级选择，支持变量自定义。在添加监控时直接将资源挂载对应的模板即可。此外支持选择厂商后自动推荐相应的模板，降低模板选择错误概率。系统内置常见软硬件监控模板，满足开箱即用的使用要求。</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（2）监控规则个性化配置。</w:t>
            </w:r>
            <w:r>
              <w:rPr>
                <w:rStyle w:val="949"/>
                <w:rFonts w:hint="default" w:asciiTheme="minorEastAsia" w:hAnsiTheme="minorEastAsia" w:eastAsiaTheme="minorEastAsia" w:cstheme="minorEastAsia"/>
                <w:b w:val="0"/>
                <w:bCs w:val="0"/>
                <w:color w:val="000000"/>
                <w:sz w:val="21"/>
                <w:szCs w:val="21"/>
                <w:highlight w:val="none"/>
              </w:rPr>
              <w:t xml:space="preserve">在某些场景下，用户不希望用模板的统一标准来完成监控，例如某个业务cpu使用率长期在80%+，而cpu使用率不是该业务的核心关注指标。此时系统开放页面给用户自主定义该操作系统的告警阈值，从而与模板的80%统一告警区分，形成个性化配置</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个性化配置包括阈值修改、单个或批量关闭告警项等。</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3.2告警规则配置</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（1）告警通知管理。</w:t>
            </w:r>
            <w:r>
              <w:rPr>
                <w:rStyle w:val="949"/>
                <w:rFonts w:hint="default" w:asciiTheme="minorEastAsia" w:hAnsiTheme="minorEastAsia" w:eastAsiaTheme="minorEastAsia" w:cstheme="minorEastAsia"/>
                <w:b w:val="0"/>
                <w:bCs w:val="0"/>
                <w:color w:val="000000"/>
                <w:sz w:val="21"/>
                <w:szCs w:val="21"/>
                <w:highlight w:val="none"/>
              </w:rPr>
              <w:t xml:space="preserve">系统支持多维度因素结合生成告警通知策略，管理员配置一个告警通知策略的维度包括：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①严重程度：可以选择告警等级，包括紧急、严重、普通、预警，支持单选和多选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②资源选择：支持类型--群组--资源三级级联选择。一级下拉框支持选择一种或多种类型（如网络设备、AC、物理</w:t>
            </w:r>
            <w:r>
              <w:rPr>
                <w:rStyle w:val="949"/>
                <w:rFonts w:hint="eastAsia" w:asciiTheme="minorEastAsia" w:hAnsiTheme="minorEastAsia" w:eastAsiaTheme="minorEastAsia" w:cstheme="minorEastAsia"/>
                <w:b w:val="0"/>
                <w:bCs w:val="0"/>
                <w:color w:val="000000"/>
                <w:sz w:val="21"/>
                <w:szCs w:val="21"/>
                <w:highlight w:val="none"/>
                <w:lang w:eastAsia="zh-CN"/>
              </w:rPr>
              <w:t xml:space="preserve">服务端设备</w:t>
            </w:r>
            <w:r>
              <w:rPr>
                <w:rStyle w:val="949"/>
                <w:rFonts w:hint="default" w:asciiTheme="minorEastAsia" w:hAnsiTheme="minorEastAsia" w:eastAsiaTheme="minorEastAsia" w:cstheme="minorEastAsia"/>
                <w:b w:val="0"/>
                <w:bCs w:val="0"/>
                <w:color w:val="000000"/>
                <w:sz w:val="21"/>
                <w:szCs w:val="21"/>
                <w:highlight w:val="none"/>
              </w:rPr>
              <w:t xml:space="preserve">、终端设备、虚拟化、操作系统、中间件、数据库、应用、站点、域名、证书等等）；二级下拉框支持选择一个或多个群组/全部；三级下拉框支持选择某群组的一个或多个资源。从而实现资源打包设置通知人</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③告警抑制：支持在告警发生后是否观察一段时间再通知，从而抑制短期频繁发生/恢复的通知数量，系统内置1/5/10/15/30min等抑制间隔，在抑制时间内恢复不会通知，在抑制时间结束后如仍未恢复会立即通知</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告警通知：满足</w:t>
            </w:r>
            <w:r>
              <w:rPr>
                <w:rStyle w:val="949"/>
                <w:rFonts w:hint="eastAsia" w:asciiTheme="minorEastAsia" w:hAnsiTheme="minorEastAsia" w:eastAsiaTheme="minorEastAsia" w:cstheme="minorEastAsia"/>
                <w:b w:val="0"/>
                <w:bCs w:val="0"/>
                <w:color w:val="000000"/>
                <w:sz w:val="21"/>
                <w:szCs w:val="21"/>
                <w:highlight w:val="none"/>
                <w:lang w:eastAsia="zh-CN"/>
              </w:rPr>
              <w:t xml:space="preserve">即时</w:t>
            </w:r>
            <w:r>
              <w:rPr>
                <w:rStyle w:val="949"/>
                <w:rFonts w:hint="default" w:asciiTheme="minorEastAsia" w:hAnsiTheme="minorEastAsia" w:eastAsiaTheme="minorEastAsia" w:cstheme="minorEastAsia"/>
                <w:b w:val="0"/>
                <w:bCs w:val="0"/>
                <w:color w:val="000000"/>
                <w:sz w:val="21"/>
                <w:szCs w:val="21"/>
                <w:highlight w:val="none"/>
              </w:rPr>
              <w:t xml:space="preserve">通信需求，包括但不限于钉钉、短信等；系统支持各类渠道灵活配置与扩展，可根据不同团队和业务需求，快速对接适配新的通知方式，提升整体响应效率，确保关键告警信息能够实时、准确地触达对应人员，有效保障业务连续性与运维安全。</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（2）告警屏蔽管理。</w:t>
            </w:r>
            <w:r>
              <w:rPr>
                <w:rStyle w:val="949"/>
                <w:rFonts w:hint="default" w:asciiTheme="minorEastAsia" w:hAnsiTheme="minorEastAsia" w:eastAsiaTheme="minorEastAsia" w:cstheme="minorEastAsia"/>
                <w:b w:val="0"/>
                <w:bCs w:val="0"/>
                <w:color w:val="000000"/>
                <w:sz w:val="21"/>
                <w:szCs w:val="21"/>
                <w:highlight w:val="none"/>
              </w:rPr>
              <w:t xml:space="preserve">在某些场景下（例如3点备份、23号计划网络变更），需要屏蔽告警不产生通知。管理员配置一个告警屏蔽策略的维度包括：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①严重程度：可以选择告警等级，包括紧急、严重、普通、预警，支持单选和多选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②资源选择：支持类型--群组--资源三级级联选择。一级下拉框支持选择一种或多种类型；二级下拉框支持选择一个或多个群组/全部；三级下拉框支持选择某群组的一个或多个资源。从而实现资源打包设置通知人</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③生效周期：支持指定起止时间单词屏蔽，支持指定每日周期性屏蔽。</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3.3告警查看管理</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Fonts w:hint="eastAsia" w:asciiTheme="minorEastAsia" w:hAnsiTheme="minorEastAsia" w:eastAsiaTheme="minorEastAsia" w:cstheme="minorEastAsia"/>
                <w:highlight w:val="none"/>
              </w:rPr>
              <w:t xml:space="preserve">系</w:t>
            </w:r>
            <w:r>
              <w:rPr>
                <w:rStyle w:val="949"/>
                <w:rFonts w:hint="default" w:asciiTheme="minorEastAsia" w:hAnsiTheme="minorEastAsia" w:eastAsiaTheme="minorEastAsia" w:cstheme="minorEastAsia"/>
                <w:b w:val="0"/>
                <w:bCs w:val="0"/>
                <w:color w:val="000000"/>
                <w:sz w:val="21"/>
                <w:szCs w:val="21"/>
                <w:highlight w:val="none"/>
              </w:rPr>
              <w:t xml:space="preserve">统提供集中/离散的告警信息展示和处理，分别是：</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（1）告警集中查看。</w:t>
            </w:r>
            <w:r>
              <w:rPr>
                <w:rStyle w:val="949"/>
                <w:rFonts w:hint="default" w:asciiTheme="minorEastAsia" w:hAnsiTheme="minorEastAsia" w:eastAsiaTheme="minorEastAsia" w:cstheme="minorEastAsia"/>
                <w:b w:val="0"/>
                <w:bCs w:val="0"/>
                <w:color w:val="000000"/>
                <w:sz w:val="21"/>
                <w:szCs w:val="21"/>
                <w:highlight w:val="none"/>
              </w:rPr>
              <w:t xml:space="preserve">历史告警是所有设备产生告警的集中展示和管理。</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支持</w:t>
            </w:r>
            <w:r>
              <w:rPr>
                <w:rStyle w:val="949"/>
                <w:rFonts w:hint="default" w:asciiTheme="minorEastAsia" w:hAnsiTheme="minorEastAsia" w:eastAsiaTheme="minorEastAsia" w:cstheme="minorEastAsia"/>
                <w:b w:val="0"/>
                <w:bCs w:val="0"/>
                <w:color w:val="000000"/>
                <w:sz w:val="21"/>
                <w:szCs w:val="21"/>
                <w:highlight w:val="none"/>
              </w:rPr>
              <w:t xml:space="preserve">总览和列表两种展示方式。</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总览页面显示告警的统计数据，包括7日/15日/30日的告警发生数、恢复数、恢复率、告警曲线趋势、TOP告警的资源、TOP告警的内容等。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列表页面提供告警明细内容，包括告警描述、严重等级（紧急、严重、普通、预警）、资源类型、告警对象、触发时间、当前恢复状态、持续时长等。支持筛选过滤和关键字查询。支持告警导出、显示列自定义、批量编辑和删除功能。</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列表中的单条告警支持点击查看明细，明细包括告警产生对象的基本信息、告警发生时的快照信息、告警通知内容和通知结果等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（2）单设备告警查看。</w:t>
            </w:r>
            <w:r>
              <w:rPr>
                <w:rStyle w:val="949"/>
                <w:rFonts w:hint="default" w:asciiTheme="minorEastAsia" w:hAnsiTheme="minorEastAsia" w:eastAsiaTheme="minorEastAsia" w:cstheme="minorEastAsia"/>
                <w:b w:val="0"/>
                <w:bCs w:val="0"/>
                <w:color w:val="000000"/>
                <w:sz w:val="21"/>
                <w:szCs w:val="21"/>
                <w:highlight w:val="none"/>
              </w:rPr>
              <w:t xml:space="preserve">被监控设备提供告警历史标签页，在该标签以列表方式展示该设备的历史告警，包含告警名称、严重性、触发时间、恢复状态、持续时间等。支持筛选过滤和关键字查询。支持单设备告警导出、显示列自定义、批量编辑和删除。支持单条告警点击查看明细。</w:t>
            </w:r>
            <w:r/>
          </w:p>
          <w:p>
            <w:pPr>
              <w:jc w:val="left"/>
              <w:widowControl/>
              <w:rPr>
                <w:rFonts w:hint="eastAsia" w:asciiTheme="minorEastAsia" w:hAnsiTheme="minorEastAsia" w:eastAsiaTheme="minorEastAsia" w:cstheme="minorEastAsia"/>
                <w:highlight w:val="none"/>
              </w:rPr>
            </w:pPr>
            <w:r>
              <w:rPr>
                <w:rStyle w:val="949"/>
                <w:rFonts w:hint="default" w:asciiTheme="minorEastAsia" w:hAnsiTheme="minorEastAsia" w:eastAsiaTheme="minorEastAsia" w:cstheme="minorEastAsia"/>
                <w:color w:val="000000"/>
                <w:sz w:val="21"/>
                <w:szCs w:val="21"/>
                <w:highlight w:val="none"/>
              </w:rPr>
              <w:t xml:space="preserve">（3）统计查看。</w:t>
            </w:r>
            <w:r>
              <w:rPr>
                <w:rStyle w:val="949"/>
                <w:rFonts w:hint="default" w:asciiTheme="minorEastAsia" w:hAnsiTheme="minorEastAsia" w:eastAsiaTheme="minorEastAsia" w:cstheme="minorEastAsia"/>
                <w:b w:val="0"/>
                <w:bCs w:val="0"/>
                <w:color w:val="000000"/>
                <w:sz w:val="21"/>
                <w:szCs w:val="21"/>
                <w:highlight w:val="none"/>
              </w:rPr>
              <w:t xml:space="preserve">在运维仪表盘、设备拓扑可视化大屏、业务拓扑可视化大屏均使用颜色、数字等醒目样式体现告警情况，详见运维看板章节。</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4、展示看板（第一期实施）</w:t>
            </w:r>
            <w:r/>
          </w:p>
          <w:p>
            <w:pPr>
              <w:jc w:val="left"/>
              <w:widowControl/>
              <w:rPr>
                <w:rStyle w:val="949"/>
                <w:rFonts w:hint="default"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4.1运维仪表盘</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作为运维管理平台门户登录后的页面，是运维人员日常工作重点关注内容的总结和入口。</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（1）资产分布情况</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展示</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安全设备</w:t>
            </w:r>
            <w:r>
              <w:rPr>
                <w:rStyle w:val="949"/>
                <w:rFonts w:hint="default" w:asciiTheme="minorEastAsia" w:hAnsiTheme="minorEastAsia" w:eastAsiaTheme="minorEastAsia" w:cstheme="minorEastAsia"/>
                <w:b w:val="0"/>
                <w:bCs w:val="0"/>
                <w:color w:val="000000"/>
                <w:sz w:val="21"/>
                <w:szCs w:val="21"/>
                <w:highlight w:val="none"/>
              </w:rPr>
              <w:t xml:space="preserve">、操作系统、中间件、数据库、站点、域名、证书等各类资产的总数</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（2）资产健康情况</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通过告警信息进行健康度评估，将告警划分为：紧急、严重、普通、预警等级别，展示各类资产的告警统计，衡量健康度</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（3）告警趋势情况</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展示7日、15日、30日内资产告警的发生趋势，各种不同类型的资产以不同的曲线展示在一张曲线图，并可以选择告警严重等级、选择隐藏多种资产类型的曲线，从而直观的展示趋势变化。</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（4）告警恢复情况</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以柱状图展示7日、15日、30日内，每日告警的发生和恢复数值，并计算告警恢复比率，从而直观查看未达到100%恢复率的日期。</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（5）正在发生的告警</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以时间线展示所有未恢复的告警，支持告警等级过滤和设备类型过滤，掌握当前需要重点关注和处理的任务</w:t>
            </w:r>
            <w:r/>
          </w:p>
          <w:p>
            <w:pPr>
              <w:jc w:val="left"/>
              <w:widowControl/>
              <w:rPr>
                <w:rStyle w:val="949"/>
                <w:rFonts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4.2设备可视化</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通过</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安全设备的</w:t>
            </w:r>
            <w:r>
              <w:rPr>
                <w:rStyle w:val="949"/>
                <w:rFonts w:hint="default" w:asciiTheme="minorEastAsia" w:hAnsiTheme="minorEastAsia" w:eastAsiaTheme="minorEastAsia" w:cstheme="minorEastAsia"/>
                <w:b w:val="0"/>
                <w:bCs w:val="0"/>
                <w:color w:val="000000"/>
                <w:sz w:val="21"/>
                <w:szCs w:val="21"/>
                <w:highlight w:val="none"/>
              </w:rPr>
              <w:t xml:space="preserve">多类信息集中在同一大屏中，实现对IT基础设施运行状态的统一可视化展示，帮助运维团队和管理者实时掌握整个环境是否处于“可控、可用、稳定”的状态，包括：</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（1）设备类型分布</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以</w:t>
            </w:r>
            <w:r>
              <w:rPr>
                <w:rStyle w:val="949"/>
                <w:rFonts w:hint="eastAsia" w:asciiTheme="minorEastAsia" w:hAnsiTheme="minorEastAsia" w:eastAsiaTheme="minorEastAsia" w:cstheme="minorEastAsia"/>
                <w:b w:val="0"/>
                <w:bCs w:val="0"/>
                <w:color w:val="000000"/>
                <w:sz w:val="21"/>
                <w:szCs w:val="21"/>
                <w:highlight w:val="none"/>
                <w:lang w:val="en-US" w:eastAsia="zh-CN"/>
              </w:rPr>
              <w:t xml:space="preserve">安全设备</w:t>
            </w:r>
            <w:r>
              <w:rPr>
                <w:rStyle w:val="949"/>
                <w:rFonts w:hint="default" w:asciiTheme="minorEastAsia" w:hAnsiTheme="minorEastAsia" w:eastAsiaTheme="minorEastAsia" w:cstheme="minorEastAsia"/>
                <w:b w:val="0"/>
                <w:bCs w:val="0"/>
                <w:color w:val="000000"/>
                <w:sz w:val="21"/>
                <w:szCs w:val="21"/>
                <w:highlight w:val="none"/>
              </w:rPr>
              <w:t xml:space="preserve">、网络设备等为分类维度，对当前纳管的基础设施进行统计，展示各类设备的总数量以及正常和异常的分布情况。</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（2）重点关注设备健康</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支持自定义关注设备，在醒目的位置以颜色区分这些设备的健康情况，支持多设备轮播。</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（3）硬件异常统计</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展示安全设备、网络设备等设备的硬件故障。</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（4）设备性能排行</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通过TOP榜单形式对设备的cpu、内存指标进行排序展示，用于快速识别负载高、资源占用大的设备。</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（5）设备容量排行</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通过TOP榜单形式对设备的容量指标进行排序展示，用于快速识别容量不足的设备。</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（6）网络拓扑</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以拓扑图的方式展示安全设备、交换机、流量情况、带宽使用率，支持缩放和全屏、支持点击设备查看详情。同时支持以卡片墙的方式展示每个设备的健康情况，以不同的颜色标记“正常、异常、告警”状态，并展示分类统计数字。</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（7）告警情况</w:t>
            </w:r>
            <w:r/>
          </w:p>
          <w:p>
            <w:pPr>
              <w:jc w:val="left"/>
              <w:widowControl/>
              <w:rPr>
                <w:rStyle w:val="949"/>
                <w:rFonts w:hint="default" w:asciiTheme="minorEastAsia" w:hAnsiTheme="minorEastAsia" w:eastAsiaTheme="minorEastAsia" w:cstheme="minorEastAsia"/>
                <w:b w:val="0"/>
                <w:bCs w:val="0"/>
                <w:color w:val="000000"/>
                <w:highlight w:val="none"/>
              </w:rPr>
            </w:pPr>
            <w:r>
              <w:rPr>
                <w:rStyle w:val="949"/>
                <w:rFonts w:hint="default" w:asciiTheme="minorEastAsia" w:hAnsiTheme="minorEastAsia" w:eastAsiaTheme="minorEastAsia" w:cstheme="minorEastAsia"/>
                <w:b w:val="0"/>
                <w:bCs w:val="0"/>
                <w:color w:val="000000"/>
                <w:highlight w:val="none"/>
              </w:rPr>
              <w:t xml:space="preserve">展示今日累计告警情况、近7日/30日未恢复告警明细，提供不同严重等级的统计数字，辅助了解当前系统未解决的风险和问题。</w:t>
            </w:r>
            <w:r/>
          </w:p>
          <w:p>
            <w:pPr>
              <w:jc w:val="left"/>
              <w:widowControl/>
              <w:rPr>
                <w:rStyle w:val="949"/>
                <w:rFonts w:asciiTheme="minorEastAsia" w:hAnsiTheme="minorEastAsia" w:eastAsiaTheme="minorEastAsia" w:cstheme="minorEastAsia"/>
                <w:color w:val="000000"/>
                <w:sz w:val="21"/>
                <w:szCs w:val="21"/>
                <w:highlight w:val="none"/>
              </w:rPr>
            </w:pPr>
            <w:r>
              <w:rPr>
                <w:rStyle w:val="949"/>
                <w:rFonts w:hint="default" w:asciiTheme="minorEastAsia" w:hAnsiTheme="minorEastAsia" w:eastAsiaTheme="minorEastAsia" w:cstheme="minorEastAsia"/>
                <w:color w:val="000000"/>
                <w:sz w:val="21"/>
                <w:szCs w:val="21"/>
                <w:highlight w:val="none"/>
              </w:rPr>
              <w:t xml:space="preserve">4.3业务可视化</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通过将业务资产、操作系统、中间件、数据库、站点、域名、SSL证书、进程、端口、告警、拓扑、性能、用量等多维信息集中在同一页面中，实现对单个业务系统运行状态的统一可视化，帮助运维和业务方实时判断该业务是否处于“可用、健康、可支撑”的状态.</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（1）业务资源分布</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以业务维度对中间件、数据库、操作系统、站点、域名、SSL证书、应用等资源进行分类统计，展示每一类资源的数量和分布情况，用于明确该业务系统由哪些技术组件构成以及整体规模，例如当前业务包含多少数据库、多少站点、多少证书和多少操作系统节点等。</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（2）业务信息汇总</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展示当前业务的基础信息，包括业务名称、业务类型、创建时间以及当前业务运行状态（如告警中），并以可视化方式标识业务是否存在异常，使运维人员和业务负责人能够一眼识别该业务当前是否处于风险状态。</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（3）业务拓扑</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以拓扑图的方式展示该业务中各个组件之间的依赖关系，包括负载均衡、Web服务、中间件、数据库以及宿主机之间的调用和连接路径，并用连线表达访问关系、用颜色区分各组件运行是否正常，用于帮助运维人员快速理解业务架构以及当某个节点异常时可能影响的范围。</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（4）操作系统统计</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对承载该业务的操作系统进行分类统计，展示操作系统的数量、在线状态以及健康率，用于判断该业务运行在多少台主机上，以及是否存在操作系统层面的异常或不健康节点。</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（5）基础软件统计</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对业务依赖的中间件和数据库进行统一统计，展示各类中间件（如nginx、php_fpm等）和数据库的实例数量、正常数量、异常数量以及健康率，用于快速判断业务基础组件是否存在异常实例或容量风险。</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（6）会话层统计</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对该业务关联的域名、站点和SSL证书进行统计，展示总数量、正常数量和健康率，用于判断业务对外服务入口是否完整可用，是否存在证书过期、站点异常或域名不可用的风险。</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（7）应用层统计</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对业务对应的应用进程和端口进行统计，展示进程数量、端口数量、正常实例数、健康率，用于判断业务服务进程是否正常运行、端口是否处于可用状态，从应用层验证业务是否真正“跑起来”。</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（8）性能统计</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对该业务涉及的各主机进行性能汇总，分别展示每台主机的CPU使用率和内存使用率，用于快速识别资源使用较高的节点，为性能瓶颈分析和容量评估提供依据。</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（9）告警与未恢复风险</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展示该业务当天累计产生的告警数量，并列出近7日/30日仍未恢复的告警明细，包括告警名称、严重性、关联资源和发生时间，使运维人员能够准确掌握当前业务中尚未解决的问题和风险点。</w:t>
            </w:r>
            <w:r/>
          </w:p>
          <w:p>
            <w:pPr>
              <w:jc w:val="left"/>
              <w:widowControl/>
              <w:rPr>
                <w:rStyle w:val="949"/>
                <w:rFonts w:hint="default" w:asciiTheme="minorEastAsia" w:hAnsiTheme="minorEastAsia" w:eastAsiaTheme="minorEastAsia" w:cstheme="minorEastAsia"/>
                <w:b w:val="0"/>
                <w:bCs w:val="0"/>
                <w:color w:val="000000"/>
                <w:sz w:val="21"/>
                <w:szCs w:val="21"/>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（10）业务列表与多业务切换</w:t>
            </w:r>
            <w:r/>
          </w:p>
          <w:p>
            <w:pPr>
              <w:jc w:val="left"/>
              <w:widowControl/>
              <w:rPr>
                <w:rFonts w:hint="eastAsia" w:asciiTheme="minorEastAsia" w:hAnsiTheme="minorEastAsia" w:eastAsiaTheme="minorEastAsia" w:cstheme="minorEastAsia"/>
                <w:highlight w:val="none"/>
              </w:rPr>
            </w:pPr>
            <w:r>
              <w:rPr>
                <w:rStyle w:val="949"/>
                <w:rFonts w:hint="default" w:asciiTheme="minorEastAsia" w:hAnsiTheme="minorEastAsia" w:eastAsiaTheme="minorEastAsia" w:cstheme="minorEastAsia"/>
                <w:b w:val="0"/>
                <w:bCs w:val="0"/>
                <w:color w:val="000000"/>
                <w:sz w:val="21"/>
                <w:szCs w:val="21"/>
                <w:highlight w:val="none"/>
              </w:rPr>
              <w:t xml:space="preserve">通过“所有业务”区域展示系统中已纳管的业务清单，并支持在不同业务之间切换查看其对应的资源、拓扑、告警和运行状态，从而实现从“全局业务视角”到“单个业务视角”的快速切换与运维分析。</w:t>
            </w:r>
            <w:r/>
          </w:p>
          <w:p>
            <w:pPr>
              <w:jc w:val="left"/>
              <w:widowControl/>
              <w:rPr>
                <w:rFonts w:hint="eastAsia" w:ascii="宋体" w:hAnsi="宋体" w:eastAsia="宋体" w:cs="宋体"/>
                <w:sz w:val="21"/>
                <w:szCs w:val="21"/>
                <w:highlight w:val="none"/>
                <w:lang w:val="en-US" w:eastAsia="zh-CN" w:bidi="ar-SA"/>
              </w:rPr>
            </w:pPr>
            <w:r>
              <w:rPr>
                <w:rStyle w:val="949"/>
                <w:rFonts w:hint="default" w:asciiTheme="minorEastAsia" w:hAnsiTheme="minorEastAsia" w:eastAsiaTheme="minorEastAsia" w:cstheme="minorEastAsia"/>
                <w:color w:val="000000"/>
                <w:sz w:val="21"/>
                <w:szCs w:val="21"/>
                <w:highlight w:val="none"/>
              </w:rPr>
              <w:t xml:space="preserve">5、代码托管服务（分一二三期提供服务）</w:t>
            </w:r>
            <w:r>
              <w:rPr>
                <w:rStyle w:val="949"/>
                <w:rFonts w:hint="default" w:asciiTheme="minorEastAsia" w:hAnsiTheme="minorEastAsia" w:eastAsiaTheme="minorEastAsia" w:cstheme="minorEastAsia"/>
                <w:color w:val="000000"/>
                <w:sz w:val="21"/>
                <w:szCs w:val="21"/>
                <w:highlight w:val="none"/>
              </w:rPr>
              <w:br/>
            </w:r>
            <w:r>
              <w:rPr>
                <w:rStyle w:val="949"/>
                <w:rFonts w:hint="default" w:asciiTheme="minorEastAsia" w:hAnsiTheme="minorEastAsia" w:eastAsiaTheme="minorEastAsia" w:cstheme="minorEastAsia"/>
                <w:b w:val="0"/>
                <w:bCs w:val="0"/>
                <w:color w:val="000000"/>
                <w:sz w:val="21"/>
                <w:szCs w:val="21"/>
                <w:highlight w:val="none"/>
              </w:rPr>
              <w:t xml:space="preserve">依据《南京江北新区城市数字治理中心代码托管实施细则》进行相应代码的托管工作。主要工作包括：所有归属于采购人所有知识产权范围内的代码、数据等内容的收集、编译、确认、归档等服务，及各版本变更的收集、编译、确认、归档等服务</w:t>
            </w:r>
            <w:r/>
          </w:p>
        </w:tc>
      </w:tr>
      <w:tr>
        <w:trPr/>
        <w:tc>
          <w:tcPr>
            <w:tcW w:w="69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2</w:t>
            </w:r>
            <w:r/>
          </w:p>
        </w:tc>
        <w:tc>
          <w:tcPr>
            <w:tcW w:w="208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非实质性要求</w:t>
            </w:r>
            <w:r/>
          </w:p>
        </w:tc>
        <w:tc>
          <w:tcPr>
            <w:tcW w:w="6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无</w:t>
            </w:r>
            <w:r/>
          </w:p>
        </w:tc>
      </w:tr>
    </w:tbl>
    <w:p>
      <w:pPr>
        <w:rPr>
          <w:highlight w:val="none"/>
        </w:rPr>
      </w:pPr>
      <w:r>
        <w:rPr>
          <w:highlight w:val="none"/>
        </w:rPr>
      </w:r>
      <w:r/>
    </w:p>
    <w:p>
      <w:pPr>
        <w:pStyle w:val="810"/>
        <w:rPr>
          <w:rFonts w:hint="eastAsia" w:asciiTheme="minorEastAsia" w:hAnsiTheme="minorEastAsia" w:eastAsiaTheme="minorEastAsia" w:cstheme="minorEastAsia"/>
          <w:sz w:val="24"/>
          <w:szCs w:val="24"/>
          <w:highlight w:val="none"/>
          <w:lang w:eastAsia="zh"/>
        </w:rPr>
      </w:pPr>
      <w:r>
        <w:rPr>
          <w:rFonts w:hint="eastAsia" w:asciiTheme="minorEastAsia" w:hAnsiTheme="minorEastAsia" w:eastAsiaTheme="minorEastAsia" w:cstheme="minorEastAsia"/>
          <w:sz w:val="24"/>
          <w:szCs w:val="24"/>
          <w:highlight w:val="none"/>
          <w:lang w:eastAsia="zh"/>
        </w:rPr>
        <w:t xml:space="preserve">8</w:t>
      </w:r>
      <w:r>
        <w:rPr>
          <w:rFonts w:hint="eastAsia" w:asciiTheme="minorEastAsia" w:hAnsiTheme="minorEastAsia" w:eastAsiaTheme="minorEastAsia" w:cstheme="minorEastAsia"/>
          <w:sz w:val="24"/>
          <w:szCs w:val="24"/>
          <w:highlight w:val="none"/>
        </w:rPr>
        <w:t xml:space="preserve">、安全</w:t>
      </w:r>
      <w:r>
        <w:rPr>
          <w:rFonts w:hint="eastAsia" w:asciiTheme="minorEastAsia" w:hAnsiTheme="minorEastAsia" w:eastAsiaTheme="minorEastAsia" w:cstheme="minorEastAsia"/>
          <w:sz w:val="24"/>
          <w:szCs w:val="24"/>
          <w:highlight w:val="none"/>
          <w:lang w:eastAsia="zh"/>
        </w:rPr>
        <w:t xml:space="preserve">管理中心</w:t>
      </w:r>
      <w:r>
        <w:rPr>
          <w:rFonts w:hint="eastAsia" w:asciiTheme="minorEastAsia" w:hAnsiTheme="minorEastAsia" w:eastAsiaTheme="minorEastAsia" w:cstheme="minorEastAsia"/>
          <w:sz w:val="24"/>
          <w:szCs w:val="24"/>
          <w:highlight w:val="none"/>
          <w:lang w:eastAsia="zh"/>
        </w:rPr>
        <w:t xml:space="preserve">（</w:t>
      </w:r>
      <w:r>
        <w:rPr>
          <w:rFonts w:hint="eastAsia" w:asciiTheme="minorEastAsia" w:hAnsiTheme="minorEastAsia" w:eastAsiaTheme="minorEastAsia" w:cstheme="minorEastAsia"/>
          <w:sz w:val="24"/>
          <w:szCs w:val="24"/>
          <w:highlight w:val="none"/>
          <w:lang w:eastAsia="zh-CN"/>
        </w:rPr>
        <w:t xml:space="preserve">分</w:t>
      </w:r>
      <w:r>
        <w:rPr>
          <w:rFonts w:hint="eastAsia" w:asciiTheme="minorEastAsia" w:hAnsiTheme="minorEastAsia" w:eastAsiaTheme="minorEastAsia" w:cstheme="minorEastAsia"/>
          <w:sz w:val="24"/>
          <w:szCs w:val="24"/>
          <w:highlight w:val="none"/>
          <w:lang w:eastAsia="zh"/>
        </w:rPr>
        <w:t xml:space="preserve">一</w:t>
      </w:r>
      <w:r>
        <w:rPr>
          <w:rFonts w:hint="eastAsia" w:asciiTheme="minorEastAsia" w:hAnsiTheme="minorEastAsia" w:eastAsiaTheme="minorEastAsia" w:cstheme="minorEastAsia"/>
          <w:sz w:val="24"/>
          <w:szCs w:val="24"/>
          <w:highlight w:val="none"/>
          <w:lang w:eastAsia="zh-CN"/>
        </w:rPr>
        <w:t xml:space="preserve">二三</w:t>
      </w:r>
      <w:r>
        <w:rPr>
          <w:rFonts w:hint="eastAsia" w:asciiTheme="minorEastAsia" w:hAnsiTheme="minorEastAsia" w:eastAsiaTheme="minorEastAsia" w:cstheme="minorEastAsia"/>
          <w:sz w:val="24"/>
          <w:szCs w:val="24"/>
          <w:highlight w:val="none"/>
          <w:lang w:eastAsia="zh"/>
        </w:rPr>
        <w:t xml:space="preserve">期实施）</w:t>
      </w:r>
      <w:r/>
    </w:p>
    <w:tbl>
      <w:tblPr>
        <w:tblStyle w:val="817"/>
        <w:tblpPr w:horzAnchor="page" w:tblpX="1142" w:vertAnchor="text" w:tblpY="256" w:leftFromText="180" w:topFromText="0" w:rightFromText="180" w:bottomFromText="0"/>
        <w:tblW w:w="9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33"/>
        <w:gridCol w:w="6865"/>
      </w:tblGrid>
      <w:tr>
        <w:trPr/>
        <w:tc>
          <w:tcPr>
            <w:tcW w:w="750"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序号</w:t>
            </w:r>
            <w:r/>
          </w:p>
        </w:tc>
        <w:tc>
          <w:tcPr>
            <w:tcW w:w="2033"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名称</w:t>
            </w:r>
            <w:r/>
          </w:p>
        </w:tc>
        <w:tc>
          <w:tcPr>
            <w:tcW w:w="6865" w:type="dxa"/>
            <w:vAlign w:val="center"/>
            <w:textDirection w:val="lrTb"/>
            <w:noWrap w:val="false"/>
          </w:tcPr>
          <w:p>
            <w:pPr>
              <w:ind w:left="0" w:right="0"/>
              <w:jc w:val="center"/>
              <w:keepLines w:val="0"/>
              <w:keepNext w:val="0"/>
              <w:spacing w:before="0" w:beforeAutospacing="0" w:after="0" w:afterAutospacing="0"/>
              <w:widowControl/>
              <w:rPr>
                <w:rFonts w:hint="default" w:eastAsia="仿宋_GB2312"/>
                <w:b/>
                <w:bCs/>
                <w:color w:val="000000"/>
                <w:sz w:val="24"/>
                <w:szCs w:val="24"/>
                <w:highlight w:val="none"/>
                <w:lang w:eastAsia="en-US"/>
              </w:rPr>
              <w:suppressLineNumbers w:val="0"/>
            </w:pPr>
            <w:r>
              <w:rPr>
                <w:rFonts w:hint="eastAsia" w:ascii="宋体" w:hAnsi="宋体" w:cs="宋体"/>
                <w:b/>
                <w:bCs/>
                <w:color w:val="000000"/>
                <w:highlight w:val="none"/>
              </w:rPr>
              <w:t xml:space="preserve">功能、性能、配置要求</w:t>
            </w:r>
            <w:r/>
          </w:p>
        </w:tc>
      </w:tr>
      <w:tr>
        <w:trPr/>
        <w:tc>
          <w:tcPr>
            <w:tcW w:w="750" w:type="dxa"/>
            <w:vAlign w:val="center"/>
            <w:textDirection w:val="lrTb"/>
            <w:noWrap w:val="false"/>
          </w:tcPr>
          <w:p>
            <w:pPr>
              <w:ind w:left="0" w:right="0"/>
              <w:jc w:val="righ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1</w:t>
            </w:r>
            <w:r/>
          </w:p>
        </w:tc>
        <w:tc>
          <w:tcPr>
            <w:tcW w:w="2033" w:type="dxa"/>
            <w:vAlign w:val="center"/>
            <w:textDirection w:val="lrTb"/>
            <w:noWrap w:val="false"/>
          </w:tcPr>
          <w:p>
            <w:pPr>
              <w:ind w:left="0" w:right="0"/>
              <w:jc w:val="left"/>
              <w:keepLines w:val="0"/>
              <w:keepNext w:val="0"/>
              <w:spacing w:before="0" w:beforeAutospacing="0" w:after="0" w:afterAutospacing="0"/>
              <w:widowControl/>
              <w:rPr>
                <w:rFonts w:hint="default" w:eastAsia="仿宋_GB2312"/>
                <w:color w:val="000000"/>
                <w:sz w:val="24"/>
                <w:szCs w:val="24"/>
                <w:highlight w:val="none"/>
                <w:lang w:eastAsia="en-US"/>
              </w:rPr>
              <w:suppressLineNumbers w:val="0"/>
            </w:pPr>
            <w:r>
              <w:rPr>
                <w:rFonts w:hint="eastAsia" w:ascii="宋体" w:hAnsi="宋体" w:cs="宋体"/>
                <w:color w:val="000000"/>
                <w:highlight w:val="none"/>
              </w:rPr>
              <w:t xml:space="preserve">★实质性要求</w:t>
            </w:r>
            <w:r/>
          </w:p>
        </w:tc>
        <w:tc>
          <w:tcPr>
            <w:shd w:val="clear" w:color="auto" w:fill="auto"/>
            <w:tcW w:w="6865" w:type="dxa"/>
            <w:vAlign w:val="bottom"/>
            <w:textDirection w:val="lrTb"/>
            <w:noWrap w:val="false"/>
          </w:tcPr>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color w:val="auto"/>
                <w:sz w:val="21"/>
                <w:szCs w:val="21"/>
                <w:highlight w:val="none"/>
              </w:rPr>
              <w:suppressLineNumbers w:val="0"/>
            </w:pPr>
            <w:r>
              <w:rPr>
                <w:rStyle w:val="949"/>
                <w:rFonts w:hint="eastAsia" w:asciiTheme="minorEastAsia" w:hAnsiTheme="minorEastAsia" w:eastAsiaTheme="minorEastAsia" w:cstheme="minorEastAsia"/>
                <w:b w:val="0"/>
                <w:color w:val="auto"/>
                <w:sz w:val="21"/>
                <w:szCs w:val="21"/>
                <w:highlight w:val="none"/>
                <w:lang w:val="en-US" w:eastAsia="zh-CN"/>
              </w:rPr>
              <w:t xml:space="preserve">提供支撑平台运行的相关</w:t>
            </w:r>
            <w:r>
              <w:rPr>
                <w:rStyle w:val="949"/>
                <w:rFonts w:hint="default" w:asciiTheme="minorEastAsia" w:hAnsiTheme="minorEastAsia" w:eastAsiaTheme="minorEastAsia" w:cstheme="minorEastAsia"/>
                <w:b w:val="0"/>
                <w:color w:val="auto"/>
                <w:sz w:val="21"/>
                <w:szCs w:val="21"/>
                <w:highlight w:val="none"/>
              </w:rPr>
              <w:t xml:space="preserve">基础设施须部署在南京江北新区。</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color w:val="auto"/>
                <w:sz w:val="21"/>
                <w:szCs w:val="21"/>
                <w:highlight w:val="none"/>
              </w:rPr>
              <w:suppressLineNumbers w:val="0"/>
            </w:pPr>
            <w:r>
              <w:rPr>
                <w:rFonts w:hint="eastAsia" w:asciiTheme="minorEastAsia" w:hAnsiTheme="minorEastAsia" w:eastAsiaTheme="minorEastAsia" w:cstheme="minorEastAsia"/>
                <w:color w:val="auto"/>
                <w:highlight w:val="none"/>
                <w:lang w:val="en-US" w:eastAsia="zh-CN"/>
              </w:rPr>
              <w:t xml:space="preserve">提供的</w:t>
            </w:r>
            <w:r>
              <w:rPr>
                <w:rFonts w:hint="eastAsia" w:asciiTheme="minorEastAsia" w:hAnsiTheme="minorEastAsia" w:eastAsiaTheme="minorEastAsia" w:cstheme="minorEastAsia"/>
                <w:color w:val="auto"/>
                <w:highlight w:val="none"/>
                <w:lang w:eastAsia="zh"/>
              </w:rPr>
              <w:t xml:space="preserve">服务包括网络安全设备和数据安全设备，</w:t>
            </w:r>
            <w:r>
              <w:rPr>
                <w:rFonts w:hint="eastAsia" w:asciiTheme="minorEastAsia" w:hAnsiTheme="minorEastAsia" w:eastAsia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lang w:eastAsia="zh"/>
              </w:rPr>
              <w:t xml:space="preserve">期3年，</w:t>
            </w: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lang w:eastAsia="zh"/>
              </w:rPr>
              <w:t xml:space="preserve">承诺3年</w:t>
            </w:r>
            <w:r>
              <w:rPr>
                <w:rFonts w:hint="eastAsia" w:asciiTheme="minorEastAsia" w:hAnsiTheme="minorEastAsia" w:eastAsia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lang w:eastAsia="zh"/>
              </w:rPr>
              <w:t xml:space="preserve">到期后可</w:t>
            </w:r>
            <w:r>
              <w:rPr>
                <w:rFonts w:hint="eastAsia" w:asciiTheme="minorEastAsia" w:hAnsiTheme="minorEastAsia" w:eastAsiaTheme="minorEastAsia" w:cstheme="minorEastAsia"/>
                <w:color w:val="auto"/>
                <w:highlight w:val="none"/>
                <w:lang w:val="en-US" w:eastAsia="zh-CN"/>
              </w:rPr>
              <w:t xml:space="preserve">持续提供</w:t>
            </w:r>
            <w:r>
              <w:rPr>
                <w:rFonts w:hint="eastAsia" w:asciiTheme="minorEastAsia" w:hAnsiTheme="minorEastAsia" w:eastAsiaTheme="minorEastAsia" w:cstheme="minorEastAsia"/>
                <w:color w:val="auto"/>
                <w:highlight w:val="none"/>
                <w:lang w:eastAsia="zh"/>
              </w:rPr>
              <w:t xml:space="preserve">原设备</w:t>
            </w:r>
            <w:r>
              <w:rPr>
                <w:rFonts w:hint="eastAsia" w:asciiTheme="minorEastAsia" w:hAnsiTheme="minorEastAsia" w:eastAsia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lang w:eastAsia="zh"/>
              </w:rPr>
              <w:t xml:space="preserve">不少于3年</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lang w:eastAsia="zh"/>
              </w:rPr>
              <w:t xml:space="preserve">承诺</w:t>
            </w:r>
            <w:r>
              <w:rPr>
                <w:rFonts w:hint="eastAsia" w:asciiTheme="minorEastAsia" w:hAnsiTheme="minorEastAsia" w:eastAsiaTheme="minorEastAsia" w:cstheme="minorEastAsia"/>
                <w:color w:val="auto"/>
                <w:highlight w:val="none"/>
                <w:lang w:val="en-US" w:eastAsia="zh-CN"/>
              </w:rPr>
              <w:t xml:space="preserve">，提供支撑平台运行的基础服务设备</w:t>
            </w:r>
            <w:r>
              <w:rPr>
                <w:rFonts w:hint="eastAsia" w:asciiTheme="minorEastAsia" w:hAnsiTheme="minorEastAsia" w:eastAsiaTheme="minorEastAsia" w:cstheme="minorEastAsia"/>
                <w:color w:val="auto"/>
                <w:highlight w:val="none"/>
                <w:lang w:eastAsia="zh"/>
              </w:rPr>
              <w:t xml:space="preserve">连续</w:t>
            </w:r>
            <w:r>
              <w:rPr>
                <w:rFonts w:hint="eastAsia" w:asciiTheme="minorEastAsia" w:hAnsiTheme="minorEastAsia" w:eastAsiaTheme="minorEastAsia" w:cstheme="minorEastAsia"/>
                <w:color w:val="auto"/>
                <w:highlight w:val="none"/>
                <w:lang w:val="en-US" w:eastAsia="zh-CN"/>
              </w:rPr>
              <w:t xml:space="preserve">运行</w:t>
            </w:r>
            <w:r>
              <w:rPr>
                <w:rFonts w:hint="eastAsia" w:asciiTheme="minorEastAsia" w:hAnsiTheme="minorEastAsia" w:eastAsiaTheme="minorEastAsia" w:cstheme="minorEastAsia"/>
                <w:color w:val="auto"/>
                <w:highlight w:val="none"/>
                <w:lang w:eastAsia="zh"/>
              </w:rPr>
              <w:t xml:space="preserve">6年后，</w:t>
            </w:r>
            <w:r>
              <w:rPr>
                <w:rFonts w:hint="eastAsia" w:asciiTheme="minorEastAsia" w:hAnsiTheme="minorEastAsia" w:eastAsiaTheme="minorEastAsia" w:cstheme="minorEastAsia"/>
                <w:color w:val="auto"/>
                <w:highlight w:val="none"/>
                <w:lang w:val="en-US" w:eastAsia="zh-CN"/>
              </w:rPr>
              <w:t xml:space="preserve">基础服务</w:t>
            </w:r>
            <w:r>
              <w:rPr>
                <w:rFonts w:hint="eastAsia" w:asciiTheme="minorEastAsia" w:hAnsiTheme="minorEastAsia" w:eastAsiaTheme="minorEastAsia" w:cstheme="minorEastAsia"/>
                <w:color w:val="auto"/>
                <w:highlight w:val="none"/>
                <w:lang w:eastAsia="zh"/>
              </w:rPr>
              <w:t xml:space="preserve">设备所有权</w:t>
            </w:r>
            <w:r>
              <w:rPr>
                <w:rFonts w:hint="eastAsia" w:asciiTheme="minorEastAsia" w:hAnsiTheme="minorEastAsia" w:eastAsiaTheme="minorEastAsia" w:cstheme="minorEastAsia"/>
                <w:color w:val="auto"/>
                <w:highlight w:val="none"/>
                <w:lang w:val="en-US" w:eastAsia="zh-CN"/>
              </w:rPr>
              <w:t xml:space="preserve">无条件归采购人</w:t>
            </w:r>
            <w:r>
              <w:rPr>
                <w:rFonts w:hint="eastAsia" w:asciiTheme="minorEastAsia" w:hAnsiTheme="minorEastAsia" w:eastAsiaTheme="minorEastAsia" w:cstheme="minorEastAsia"/>
                <w:color w:val="auto"/>
                <w:highlight w:val="none"/>
                <w:lang w:eastAsia="zh"/>
              </w:rPr>
              <w:t xml:space="preserve">。</w:t>
            </w:r>
            <w:r/>
          </w:p>
          <w:p>
            <w:pPr>
              <w:ind w:left="0" w:right="0"/>
              <w:keepLines w:val="0"/>
              <w:keepNext w:val="0"/>
              <w:spacing w:before="0" w:beforeAutospacing="0" w:after="0" w:afterAutospacing="0"/>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网络安全主要针对政务网、互联网之间的边界以及各网络与外部环境的边界，包括边界访问控制、边界完整性检测、边界入侵防范以及边界安全审计等方面。</w:t>
            </w:r>
            <w:r/>
          </w:p>
          <w:p>
            <w:pPr>
              <w:ind w:left="0" w:right="0"/>
              <w:keepLines w:val="0"/>
              <w:keepNext w:val="0"/>
              <w:spacing w:before="0" w:beforeAutospacing="0" w:after="0" w:afterAutospacing="0"/>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数据安全主要指政务网、互联网中主机以及应用层面的安全风险与需求，包括身份鉴别、访问控制、系统审计、数据完整性与保密性、备份与恢复、资源合理控制、剩余信息保护、抗抵赖等方面。</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上述所有建设内容在竣工验收后均须提供3年服务。</w:t>
            </w:r>
            <w:r/>
          </w:p>
          <w:p>
            <w:pPr>
              <w:pStyle w:val="809"/>
              <w:numPr>
                <w:ilvl w:val="0"/>
                <w:numId w:val="28"/>
              </w:numPr>
              <w:ind w:left="425" w:right="0" w:hanging="425"/>
              <w:keepLines w:val="0"/>
              <w:keepNext w:val="0"/>
              <w:spacing w:before="0" w:beforeAutospacing="0" w:after="0" w:afterAutospacing="0" w:line="240" w:lineRule="auto"/>
              <w:widowControl w:val="off"/>
              <w:rPr>
                <w:rStyle w:val="949"/>
                <w:rFonts w:hint="default" w:asciiTheme="minorEastAsia" w:hAnsiTheme="minorEastAsia" w:eastAsiaTheme="minorEastAsia" w:cstheme="minorEastAsia"/>
                <w:b/>
                <w:bCs/>
                <w:color w:val="auto"/>
                <w:sz w:val="21"/>
                <w:szCs w:val="21"/>
                <w:highlight w:val="none"/>
              </w:rPr>
              <w:suppressLineNumbers w:val="0"/>
            </w:pPr>
            <w:r>
              <w:rPr>
                <w:rStyle w:val="949"/>
                <w:rFonts w:hint="default" w:asciiTheme="minorEastAsia" w:hAnsiTheme="minorEastAsia" w:eastAsiaTheme="minorEastAsia" w:cstheme="minorEastAsia"/>
                <w:b/>
                <w:bCs/>
                <w:color w:val="auto"/>
                <w:sz w:val="21"/>
                <w:szCs w:val="21"/>
                <w:highlight w:val="none"/>
              </w:rPr>
              <w:t xml:space="preserve">网络安全</w:t>
            </w:r>
            <w:r>
              <w:rPr>
                <w:rStyle w:val="949"/>
                <w:rFonts w:hint="eastAsia" w:asciiTheme="minorEastAsia" w:hAnsiTheme="minorEastAsia" w:eastAsiaTheme="minorEastAsia" w:cstheme="minorEastAsia"/>
                <w:b/>
                <w:bCs/>
                <w:color w:val="auto"/>
                <w:sz w:val="21"/>
                <w:szCs w:val="21"/>
                <w:highlight w:val="none"/>
                <w:lang w:val="en-US" w:eastAsia="zh-CN"/>
              </w:rPr>
              <w:t xml:space="preserve">服务</w:t>
            </w:r>
            <w:r>
              <w:rPr>
                <w:rStyle w:val="949"/>
                <w:rFonts w:hint="default" w:asciiTheme="minorEastAsia" w:hAnsiTheme="minorEastAsia" w:eastAsiaTheme="minorEastAsia" w:cstheme="minorEastAsia"/>
                <w:b/>
                <w:bCs/>
                <w:color w:val="auto"/>
                <w:sz w:val="21"/>
                <w:szCs w:val="21"/>
                <w:highlight w:val="none"/>
              </w:rPr>
              <w:t xml:space="preserve">（</w:t>
            </w:r>
            <w:r>
              <w:rPr>
                <w:rStyle w:val="949"/>
                <w:rFonts w:hint="eastAsia" w:asciiTheme="minorEastAsia" w:hAnsiTheme="minorEastAsia" w:eastAsiaTheme="minorEastAsia" w:cstheme="minorEastAsia"/>
                <w:b/>
                <w:bCs/>
                <w:color w:val="auto"/>
                <w:sz w:val="21"/>
                <w:szCs w:val="21"/>
                <w:highlight w:val="none"/>
                <w:lang w:val="en-US" w:eastAsia="zh-CN"/>
              </w:rPr>
              <w:t xml:space="preserve">第一期实施</w:t>
            </w:r>
            <w:r>
              <w:rPr>
                <w:rStyle w:val="949"/>
                <w:rFonts w:hint="default" w:asciiTheme="minorEastAsia" w:hAnsiTheme="minorEastAsia" w:eastAsiaTheme="minorEastAsia" w:cstheme="minorEastAsia"/>
                <w:b/>
                <w:bCs/>
                <w:color w:val="auto"/>
                <w:sz w:val="21"/>
                <w:szCs w:val="21"/>
                <w:highlight w:val="none"/>
              </w:rPr>
              <w:t xml:space="preserve">）</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color w:val="auto"/>
                <w:sz w:val="21"/>
                <w:highlight w:val="none"/>
              </w:rPr>
              <w:suppressLineNumbers w:val="0"/>
            </w:pPr>
            <w:r>
              <w:rPr>
                <w:rFonts w:hint="eastAsia" w:asciiTheme="minorEastAsia" w:hAnsiTheme="minorEastAsia" w:eastAsiaTheme="minorEastAsia" w:cstheme="minorEastAsia"/>
                <w:color w:val="auto"/>
                <w:sz w:val="21"/>
                <w:highlight w:val="none"/>
              </w:rPr>
              <w:t xml:space="preserve">本次项目满足等级保护三级需求，每年提供等保测评报告</w:t>
            </w:r>
            <w:r>
              <w:rPr>
                <w:rFonts w:hint="eastAsia" w:asciiTheme="minorEastAsia" w:hAnsiTheme="minorEastAsia" w:eastAsiaTheme="minorEastAsia" w:cstheme="minorEastAsia"/>
                <w:color w:val="auto"/>
                <w:sz w:val="21"/>
                <w:highlight w:val="none"/>
                <w:lang w:eastAsia="zh-CN"/>
              </w:rPr>
              <w:t xml:space="preserve">，</w:t>
            </w:r>
            <w:r>
              <w:rPr>
                <w:rFonts w:hint="eastAsia" w:asciiTheme="minorEastAsia" w:hAnsiTheme="minorEastAsia" w:eastAsiaTheme="minorEastAsia" w:cstheme="minorEastAsia"/>
                <w:color w:val="auto"/>
                <w:sz w:val="21"/>
                <w:highlight w:val="none"/>
                <w:lang w:val="en-US" w:eastAsia="zh-CN"/>
              </w:rPr>
              <w:t xml:space="preserve">服务</w:t>
            </w:r>
            <w:r>
              <w:rPr>
                <w:rFonts w:hint="eastAsia" w:asciiTheme="minorEastAsia" w:hAnsiTheme="minorEastAsia" w:eastAsiaTheme="minorEastAsia" w:cstheme="minorEastAsia"/>
                <w:color w:val="auto"/>
                <w:sz w:val="21"/>
                <w:highlight w:val="none"/>
              </w:rPr>
              <w:t xml:space="preserve">设备</w:t>
            </w:r>
            <w:r>
              <w:rPr>
                <w:rFonts w:hint="eastAsia" w:asciiTheme="minorEastAsia" w:hAnsiTheme="minorEastAsia" w:eastAsiaTheme="minorEastAsia" w:cstheme="minorEastAsia"/>
                <w:color w:val="auto"/>
                <w:sz w:val="21"/>
                <w:highlight w:val="none"/>
                <w:lang w:eastAsia="zh-CN"/>
              </w:rPr>
              <w:t xml:space="preserve">的</w:t>
            </w:r>
            <w:r>
              <w:rPr>
                <w:rFonts w:hint="eastAsia" w:asciiTheme="minorEastAsia" w:hAnsiTheme="minorEastAsia" w:eastAsiaTheme="minorEastAsia" w:cstheme="minorEastAsia"/>
                <w:color w:val="auto"/>
                <w:sz w:val="21"/>
                <w:highlight w:val="none"/>
              </w:rPr>
              <w:t xml:space="preserve">清单包括但不限于链路负载均衡、防火墙、流量分析、入侵防御、WAF、数据库审计、日志审计、堡垒机等，所使用设备品牌均要求使用国产品牌。</w:t>
            </w:r>
            <w:r>
              <w:rPr>
                <w:rFonts w:hint="eastAsia" w:asciiTheme="minorEastAsia" w:hAnsiTheme="minorEastAsia" w:eastAsiaTheme="minorEastAsia" w:cstheme="minorEastAsia"/>
                <w:color w:val="auto"/>
                <w:sz w:val="21"/>
                <w:highlight w:val="none"/>
              </w:rPr>
              <w:br/>
            </w:r>
            <w:r>
              <w:rPr>
                <w:rFonts w:hint="eastAsia" w:asciiTheme="minorEastAsia" w:hAnsiTheme="minorEastAsia" w:eastAsiaTheme="minorEastAsia" w:cstheme="minorEastAsia"/>
                <w:color w:val="auto"/>
                <w:sz w:val="21"/>
                <w:highlight w:val="none"/>
              </w:rPr>
              <w:t xml:space="preserve">具体要求如下：</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1.1链路负载均衡服务</w:t>
            </w:r>
            <w:r/>
          </w:p>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针对本项目配置链路负载均衡2台，硬件配置如下：</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硬件规格及性能：国产化平台产品，产品需使用</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国产</w:t>
            </w:r>
            <w:r>
              <w:rPr>
                <w:rStyle w:val="949"/>
                <w:rFonts w:hint="eastAsia" w:asciiTheme="minorEastAsia" w:hAnsiTheme="minorEastAsia" w:eastAsiaTheme="minorEastAsia" w:cstheme="minorEastAsia"/>
                <w:b w:val="0"/>
                <w:bCs w:val="0"/>
                <w:color w:val="auto"/>
                <w:sz w:val="21"/>
                <w:szCs w:val="21"/>
                <w:highlight w:val="none"/>
                <w:lang w:eastAsia="zh"/>
              </w:rPr>
              <w:t xml:space="preserve">中央处理器，内存容量≥64G，硬盘容量4000GB，网络吞吐量≥12Gbps，每秒新建连接数≥16万，最大并发连接数≥2000万；千兆电口≥8个，千兆光口≥8个，万兆光口≥4个。</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2</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部署模式：支持路由、旁路部署，以及三角传输。</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3</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高可用性：支持AA、AP工作模式，IP地址可在设备间漂移，根据设备状态将流量牵引到主设备；支持包括半连接、全连接会话信息全状态同步。</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4</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多合一功能集成：单一设备即可同时支持包括链路负载均衡、</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负载均衡、全局负载、应用加速、智能DNS、单边加速、SSLVPN、IPSECVPN等功能。</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5</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L4</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负载均衡：对于源、目的IP相同的UDP访问，可以对每个报文进行分类转发，保证流量负载的均衡性。</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6</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过载保护：支持</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每秒新建连接和会话数限制，保证分担任务不超过其负载能力。</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7</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L7</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负载均衡：通过应用层代理，可解析客户端请求内容，并根据客户端请求头域做内容分发，将访问不同内容的请求代理到相应</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上，并将响应数据代理到对应客户端；例如对图片类、文字类的请求分别转发到对应的图片、文字</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，支持基于Cookie、User-Agent、URL、HTTP头的分担模式。</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8</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健康检查：支持主动式健康检查，包括ICMP、TCP、UDP、FTP、HTTP、HTTPS、LDAP、NTP、POP3、Radius、SMTP、SNMP以及自定义的多重</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健康检查机制。</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9</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应用系统加速：支持并开通TCP连接复用、SSL加速、HTTP压缩、WEB缓存等功能。</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10</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全局负载：基于DNS方式，在不同地域数据中心之间实现流量牵引；支持静态就近性、动态就近性、全局可用性、备选IP、最小连接数、最小带宽算法、最小pkt/s算法。</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11</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多链路负载均衡：至少支持对16条以上链路进行流量均衡；根据实时访问情况，动态探测每条链路到用户访问服务的目标可达性及延迟信息，并计算出最佳访问链路；随着链路质量的变化可自动调整重新选择最佳发送链路。</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12</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支持基于IPv4/IPv6的DNS透明代理，支持TCP加速，提升传输速率，不用在用户终端上安装任何插件和软件即可提升链路访问速度、节省带宽资源。</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13</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应用路由：支持常见流媒体、P2P软件、网络游戏、IM、股票软件的检测识别；可将相应流量分配到期望的目标链路，并可进行速率控制。</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14</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支持双边加速功能，在两台设备之间保护并且加速广域网上传送的数据；在链路质量不佳时实现广域网安全快速传输功能。</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15</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安全功能：标准四层防火墙功能：支持连接状态跟踪，可以根据五元组进行源和目标的基于状态的访问控制，支持时间表功能；具备防四层DDoS攻击能力。</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Fonts w:hint="eastAsia" w:asciiTheme="minorEastAsia" w:hAnsiTheme="minorEastAsia" w:eastAsiaTheme="minorEastAsia" w:cstheme="minorEastAsia"/>
                <w:b w:val="0"/>
                <w:bCs w:val="0"/>
                <w:color w:val="auto"/>
                <w:sz w:val="21"/>
                <w:szCs w:val="21"/>
                <w:highlight w:val="none"/>
                <w:lang w:eastAsia="zh"/>
              </w:rPr>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1.2防火墙服务</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针对本项目配置防火墙2台，硬件配置如下：</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1）硬件规格及性能:采用国产化CPU芯片、平台；网络层吞吐量≥40G，并发连接≥1000万，每秒新建连接数≥16万；千兆电口≥8个，千兆光口≥4个，万兆光口≥4个（含光模块），扩展插槽≥1个，1个Console口，支持液晶屏；冗余电源；支持应用控制功能、URL过滤功能、病毒防护功能、入侵防御功能、威胁情报检测功能。含三年硬件质保、病毒防护特征库、入侵防御特征库升级服务。</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（2）部署模式:支持路由模式、透明模式的高可靠性部署，可工作于主备、主主模式。</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（3）路由协议:支持静态路由、策略路由及动态路由；动态路由应至少支持RIPv1、RIPv2、RIPng，OSPF、OSPFv3，BGP4\4+、ISIS路由协议。</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（4）访问控制:支持基于源安全域、目的安全域、源用户、源地址、源地区、目的地址、目的地区、服务、应用、隧道、时间、VLAN等多种方式进行访问控制，并支持地理区域对象的导入以及重复策略的检查。</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5）应用识别与控制:支持应用识别，应用特征库包含的应用数量（非应用协议的规则总数）大于3000种，可深度识别每种应用的属性，为每种应用提供预定义的风险系数，并将应用基于类型、数据传输、风险等级等特征分类</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（6）网络攻击防护:支持基于不同安全区域防御SYNFlood、UDPFlood、ICMPFlood、IPFlood、FragFlood、DNSFlood、HTTPFlood、NTPQueryFlood、NTPReplyFlood和SIPFlood攻击。</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（7）病毒防护:支持HTTP/FTP/POP3/SMTP/IMAP/SMB/IPTUX七种协议进行病毒查杀；本地病毒库规模大于3300万，支持样本留存。</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（8）入侵防御:支持漏洞防护功能，同时将漏洞防护特征库分类，至少包括缓冲区溢出、跨站脚本、拒绝服务、恶意扫描、SQL注入、WEB攻击等六种分类；漏洞防护支持日志、阻断、放行、重置等执行动作。</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（10）策略配置:支持在单条策略中启用病毒防护、入侵防御、网址过滤、文件过滤、文件内容过滤、终端过滤等安全功能选项。</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（11）共享上网检测:支持共享上网检测功能，支持共享接入检测和共享接入管控功能，可以通过设置管控地址和例外地址优化管控功能，同时支持阻断或告警动作。</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（12）SSL解密:支持IPv4和IPv6流量的HTTPS、POP3S、SMTPS、IMAPS协议进行解密。</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（13）服务端协同：支持与服务端联动，至少实现病毒服务查杀、URL服务识别、应用服务识别、服务沙箱、威胁情报服务检测等功能。</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b w:val="0"/>
                <w:bCs w:val="0"/>
                <w:color w:val="auto"/>
                <w:sz w:val="21"/>
                <w:highlight w:val="none"/>
              </w:rPr>
              <w:suppressLineNumbers w:val="0"/>
            </w:pPr>
            <w:r>
              <w:rPr>
                <w:rFonts w:hint="eastAsia" w:asciiTheme="minorEastAsia" w:hAnsiTheme="minorEastAsia" w:eastAsiaTheme="minorEastAsia" w:cstheme="minorEastAsia"/>
                <w:b w:val="0"/>
                <w:bCs w:val="0"/>
                <w:color w:val="auto"/>
                <w:sz w:val="21"/>
                <w:highlight w:val="none"/>
              </w:rPr>
              <w:t xml:space="preserve">（14）运维管理：支持双系统备份，且在系统切换中可实现配置的自动迁移；可记录不同时间点的历史配置文件。</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color w:val="auto"/>
                <w:sz w:val="21"/>
                <w:highlight w:val="none"/>
              </w:rPr>
              <w:suppressLineNumbers w:val="0"/>
            </w:pPr>
            <w:r>
              <w:rPr>
                <w:rFonts w:hint="eastAsia" w:asciiTheme="minorEastAsia" w:hAnsiTheme="minorEastAsia" w:eastAsiaTheme="minorEastAsia" w:cstheme="minorEastAsia"/>
                <w:color w:val="auto"/>
                <w:sz w:val="21"/>
                <w:highlight w:val="none"/>
              </w:rPr>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1.3流量分析服务</w:t>
            </w:r>
            <w:r/>
          </w:p>
          <w:p>
            <w:pPr>
              <w:pStyle w:val="818"/>
              <w:ind w:left="0" w:right="0"/>
              <w:keepLines w:val="0"/>
              <w:keepNext w:val="0"/>
              <w:spacing w:before="0" w:beforeAutospacing="0" w:after="0" w:afterAutospacing="0"/>
              <w:rPr>
                <w:rFonts w:hint="eastAsia" w:asciiTheme="minorEastAsia" w:hAnsiTheme="minorEastAsia" w:eastAsiaTheme="minorEastAsia" w:cstheme="minorEastAsia"/>
                <w:color w:val="auto"/>
                <w:sz w:val="21"/>
                <w:highlight w:val="none"/>
              </w:rPr>
              <w:suppressLineNumbers w:val="0"/>
            </w:pPr>
            <w:r>
              <w:rPr>
                <w:rFonts w:hint="eastAsia" w:asciiTheme="minorEastAsia" w:hAnsiTheme="minorEastAsia" w:eastAsiaTheme="minorEastAsia" w:cstheme="minorEastAsia"/>
                <w:color w:val="auto"/>
                <w:sz w:val="21"/>
                <w:highlight w:val="none"/>
              </w:rPr>
              <w:t xml:space="preserve">针对本项目配置流量分析1台，硬件配置如下：</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硬件规格及性能：网络层吞吐≥16G，最大并发连接数≥300万，最大新建连接数为≥9万/秒；采用国产化CPU芯片；千兆电口≥6个，千兆光口≥4个，万兆光口≥2个，扩展插槽≥1个；硬盘≥16TB；冗余电源；支持网页过滤、用户认证、应用控制、内容审计、带宽管理、行为监控分析等功能，提供三年硬件质保和软件版本与协议库升级。</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（2）部署模式：支持网关模式、镜像模式、网桥模式及多路桥接。</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（3）网址访问审计与管理：根据URL库及URL关键字进行网址访问管理，一条策略实现阻断、记录、告警，方便维护。</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（4）应用审计及控制：应用协议库包含的应用数量不低于15000种，其中大模型应用数量不低于3000。</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（5）网站分类库：</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内置网站分类</w:t>
            </w:r>
            <w:r>
              <w:rPr>
                <w:rStyle w:val="949"/>
                <w:rFonts w:hint="default" w:asciiTheme="minorEastAsia" w:hAnsiTheme="minorEastAsia" w:eastAsiaTheme="minorEastAsia" w:cstheme="minorEastAsia"/>
                <w:b w:val="0"/>
                <w:bCs w:val="0"/>
                <w:color w:val="auto"/>
                <w:sz w:val="21"/>
                <w:szCs w:val="21"/>
                <w:highlight w:val="none"/>
              </w:rPr>
              <w:t xml:space="preserve">特征库。</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（6）外发内容过滤：支持在不安装agent的前提下，外发内容过滤，支持SCP/SFTP应用，支持基于关键字、正则过滤。</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（7）流量管理：可以限制P2P、视频等大流量应用的最大带宽上限，减少带宽的浪费；例如可以设定OA、邮件、视频会议等的基本带宽保障，保障关键应用必要的带宽资源。</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（8）协议审计：支持对Https审计、ftp审计、telnet审计、DNS审计、SNMP审计、NFS审计、NETBIOS审计。</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（9）共享接入：可识别网络中的私接路由或共享wifi的网络行为并配置阻塞策略。</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（10）阻塞提示：不同网页被阻塞后会跳转不同的阻塞页面；支持用户完全自定义。</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（11）SSL解密：支持对SSH协议的流量进行解密。</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（12）用户管理：支持终端用户账号绑定手机号码、微信号，绑定后可以通过手机验证码或微信扫码实现上网快捷登录认证，提高用网便捷性。</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（13）镜像流量外发：支持外发镜像流量，作为同环境里的其他旁路设备的数据来源。</w:t>
            </w:r>
            <w:r/>
          </w:p>
          <w:p>
            <w:pPr>
              <w:pStyle w:val="858"/>
              <w:ind w:left="0" w:right="0"/>
              <w:keepLines w:val="0"/>
              <w:keepNext w:val="0"/>
              <w:spacing w:before="0" w:beforeAutospacing="0" w:after="0" w:afterAutospacing="0" w:line="240" w:lineRule="auto"/>
              <w:rPr>
                <w:rFonts w:hint="default"/>
                <w:color w:val="auto"/>
                <w:szCs w:val="20"/>
                <w:highlight w:val="none"/>
              </w:rPr>
              <w:suppressLineNumbers w:val="0"/>
            </w:pPr>
            <w:r>
              <w:rPr>
                <w:rFonts w:hint="default"/>
                <w:color w:val="auto"/>
                <w:szCs w:val="20"/>
                <w:highlight w:val="none"/>
              </w:rPr>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1.4入侵防御服务</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针对本项目配置入侵防御2台，硬件配置如下：</w:t>
            </w:r>
            <w:r/>
          </w:p>
          <w:p>
            <w:pPr>
              <w:ind w:left="0" w:right="0"/>
              <w:jc w:val="left"/>
              <w:keepLines w:val="0"/>
              <w:keepNext w:val="0"/>
              <w:spacing w:before="0" w:beforeAutospacing="0" w:after="0" w:afterAutospacing="0" w:line="240" w:lineRule="auto"/>
              <w:widowControl/>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硬件规格及性能：采用国产化CPU芯片、平台，网络层吞吐量≥40G，IPS吞吐≥4G，并发连接≥900万，每秒新建连接数≥25万；冗余电源，硬盘≥1TB；千兆电口≥8个（支持4组bypass），千兆光口≥4个，万兆光口≥4个，1个Console口，1个HA接口，1个MGT接口，2个USB接口；含3年入侵防御特征库升级服务和3年硬件维保服务。</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2</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路由协议：产品必须支持静态路由、策略路由及动态路由。策略路由支持用户自定义其优先级，动态路由应至少支持OSPFv2/v3。</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3</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IPv6支持：产品必须支持设备接口配置IPv6地址，并可使用IPv6地址管理设备；支持IPv6手动及自动的IP/MAC探测及绑定。</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4</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高可靠性：产品必须支持路由模式、透明模式的HA高可靠性部署，可工作于主备、主主模式，会话、用户、配置可实时同步；HA高可靠性部署支持接口联动，某个端口失效（DOWN），属于同一接口组中其他端口都会进入失效状态（DOWN）；HA高可靠性部署支持配置接口权重；支持链路探测。</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5</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访问控制：产品必须支持基于源安全域、目的安全域、源用户、源地址、源地区、目的地址、目的地区、服务、应用、时间、VLAN等多种方式进行访问控制，并支持地理区域对象的导入以及重复策略的检查。</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6</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产品必须支持基于IPv4/v6地址、应用的会话限制，限制动作包括每IP新建、每IP并发、所有IP新建、所有IP并发，且可以基于安全域指定限制方向。</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7</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应用识别与控制：产品必须支持应用识别，应用特征库包含的应用数量（非应用协议的规则总数）大于2800种，可深度识别每种应用的属性，为每种应用提供预定义的风险系数，并将应用基于类型、使用场景、数据传输、风险等级等特征分类。</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8</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文件过滤：产品必须支持对应用的文件传输行为进行上传、下载、双向的文件类型过滤，应用至少包含即时通讯、常用协议、文件共享、论坛、博客、网页邮件五种分类。</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9</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产品必须支持上传、下载、双向的文件内容过滤；内容过滤支持手工及文件批量导入两种方式进行敏感信息定义；内容过滤至少支持html、doc、docx、xls、xlsx、ppt、pptx、chm、7z等常见文件类型；文件类型识别基于文件特征而非扩展名，更改文件扩展名后仍可有效识别。</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10</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网络攻击防护：产品必须支持基于不同安全区域防御SYNFlood、UDPFlood、ICMPFlood、IPFlood、DNSFlood、HTTPFlood攻击，并支持警告、丢弃、普通防护（首包丢弃）、增强防护（TC反弹技术）、授权</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eastAsia" w:asciiTheme="minorEastAsia" w:hAnsiTheme="minorEastAsia" w:eastAsiaTheme="minorEastAsia" w:cstheme="minorEastAsia"/>
                <w:b w:val="0"/>
                <w:bCs w:val="0"/>
                <w:color w:val="auto"/>
                <w:sz w:val="21"/>
                <w:szCs w:val="21"/>
                <w:highlight w:val="none"/>
                <w:lang w:eastAsia="zh"/>
              </w:rPr>
              <w:t xml:space="preserve">防护（NS重定向）、普通防护（自动重定向）、增强防护（手工确认）等多种防护措施。</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11</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产品必须支持可配置阈值的基于安全域或基于二层接口局域网广播防护，防止局域网内广播和多播数据包泛滥。</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12</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入侵防御：产品必须支持漏洞防护功能，同时将漏洞防护特征库分类，至少包括缓冲区溢出、跨站脚本、拒绝服务、恶意扫描、SQL注入、WEB攻击等六种分类；漏洞防护支持日志、阻断、放行、重置等执行动作，可批量设置针对某一分类或全部攻击签名的执行动作。</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13</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SSL解密：产品必须支持IPv4和IPv6流量的HTTPS协议进行解密，支持配置基于源安全域、目的安全域、源地址、目的地址、SSL协议服务的解密策略，并可同时基于安全域、IPv4和IPv6地址进行例外设置。</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14</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安全事件分析：设备必须支持威胁地图功能，其中展示传入威胁或传出威胁的TOP5、TOP10、TOP15内容；并支持15分钟、1小时、6小时、12小时、1天、7天等多时间维度筛选。</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b w:val="0"/>
                <w:bCs w:val="0"/>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15</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策略与处置：设备可在单条策略中启用病毒防护、入侵防御、网址过滤、文件过滤、文件内容过滤、终端过滤等安全功能选项。</w:t>
            </w:r>
            <w:r/>
          </w:p>
          <w:p>
            <w:pPr>
              <w:pStyle w:val="858"/>
              <w:ind w:left="0" w:right="0"/>
              <w:keepLines w:val="0"/>
              <w:keepNext w:val="0"/>
              <w:spacing w:before="0" w:beforeAutospacing="0" w:after="0" w:afterAutospacing="0" w:line="240" w:lineRule="auto"/>
              <w:rPr>
                <w:rStyle w:val="949"/>
                <w:rFonts w:hint="eastAsia" w:asciiTheme="minorEastAsia" w:hAnsiTheme="minorEastAsia" w:eastAsiaTheme="minorEastAsia" w:cstheme="minorEastAsia"/>
                <w:color w:val="auto"/>
                <w:sz w:val="21"/>
                <w:szCs w:val="21"/>
                <w:highlight w:val="none"/>
                <w:lang w:eastAsia="zh"/>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16</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rPr>
                <w:rStyle w:val="949"/>
                <w:rFonts w:hint="eastAsia" w:asciiTheme="minorEastAsia" w:hAnsiTheme="minorEastAsia" w:eastAsiaTheme="minorEastAsia" w:cstheme="minorEastAsia"/>
                <w:b w:val="0"/>
                <w:bCs w:val="0"/>
                <w:color w:val="auto"/>
                <w:sz w:val="21"/>
                <w:szCs w:val="21"/>
                <w:highlight w:val="none"/>
                <w:lang w:eastAsia="zh"/>
              </w:rPr>
              <w:t xml:space="preserve">设备必须支持安全策略的快速检索及基于名称、地址、端口、协议多维度的高级策略检索，支持策略的复制、调序、查询。</w:t>
            </w:r>
            <w:r/>
          </w:p>
          <w:p>
            <w:pPr>
              <w:pStyle w:val="858"/>
              <w:ind w:left="0" w:right="0"/>
              <w:keepLines w:val="0"/>
              <w:keepNext w:val="0"/>
              <w:spacing w:before="0" w:beforeAutospacing="0" w:after="0" w:afterAutospacing="0" w:line="240" w:lineRule="auto"/>
              <w:rPr>
                <w:rFonts w:hint="default"/>
                <w:color w:val="auto"/>
                <w:szCs w:val="20"/>
                <w:highlight w:val="none"/>
              </w:rPr>
              <w:suppressLineNumbers w:val="0"/>
            </w:pPr>
            <w:r>
              <w:rPr>
                <w:rFonts w:hint="default"/>
                <w:color w:val="auto"/>
                <w:szCs w:val="20"/>
                <w:highlight w:val="none"/>
              </w:rPr>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1.5WAF服务</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eastAsiaTheme="minorEastAsia" w:cstheme="minorEastAsia"/>
                <w:color w:val="auto"/>
                <w:highlight w:val="none"/>
              </w:rPr>
              <w:t xml:space="preserve">针对本项目配置WAF2台，硬件配置如下：</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（1）硬件规格及性能：采用国产化CPU芯片、平台，2U机箱，冗余电源，硬盘≥4T，千兆电口≥4个，万兆光口≥4个，扩展插槽≥2个。应用层吞吐量为≥4Gbps，HTTP新建连接数≥15000/秒，HTTP并发连接数≥200万/秒。</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（2）部署模式：支持在旁路镜像阻断模式下，可配置多组阻断以及镜像口，对检测到的攻击进行旁路阻断，并可指定对端设备MAC地址</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3）安全检测和防护功能：支持产品页面一键断网（禁止访问）功能，在特殊情况下，实现对特定网站的快速下线；支持国密证书和普通证书自适应；支持攻击态势大屏实时展示，可通过产品自带的实时态势监测模块进行攻击态势地图展示，包含对源地址、源地域、目标资产、安全防护攻击类型、攻击趋势、HTTP并发请求及实时事件的动画统计；支持SQL注入、XSS跨站攻击防御策略，支持特征检测与语义分析算法检测；支持防暴力破解功能，</w:t>
            </w:r>
            <w:r>
              <w:rPr>
                <w:rStyle w:val="949"/>
                <w:rFonts w:hint="default" w:asciiTheme="minorEastAsia" w:hAnsiTheme="minorEastAsia" w:eastAsiaTheme="minorEastAsia" w:cstheme="minorEastAsia"/>
                <w:b w:val="0"/>
                <w:bCs w:val="0"/>
                <w:color w:val="auto"/>
                <w:sz w:val="21"/>
                <w:szCs w:val="21"/>
                <w:highlight w:val="none"/>
              </w:rPr>
              <w:t xml:space="preserve">可支持频率阈值，动态令牌以及频率阈值+动态令牌等三种方式实现暴力破解防护；支持检测并清洗的攻击类型：IP攻击，TCP攻击，UDP攻击，ICMP攻击，DNS攻击，HTTP攻击等20多种DDoS攻击类型；支持虚拟补丁功能，支持导入Appscan和SecVSS扫描器的扫描结果生成WAF的规则，对此类网站漏洞直接防护；支持轻量级蜜罐防御功能，提供伪造的后台管理系统页面，主动诱使黑客进行攻击，记录攻击行为；支持智能封禁，通过对网站发起的攻击次数、危害级别两个维度进行算法分析与识别，进行智能封禁，并自定义攻击者封禁时间</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（4）资产探测：产品具备资产探测功能，提供自动识别资产系统类型和开放端口</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（5）非法外联检测：支持非法URL外联检测功能，针对特定外联URL进行监控或阻断，并且支持自定义URL地址</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6）日志分析：支持日志综合统计分析，可对源IP、目的IP、源地域、攻击类型、级别、处理动作、协议类型、客户端设备类型、客户端操作系统、客户端浏览器类型进行综合统计分析，并通过饼图、曲线图及柱图等对分析结果进行图形化统计</w:t>
            </w:r>
            <w:r/>
          </w:p>
          <w:p>
            <w:pPr>
              <w:ind w:left="0" w:right="0"/>
              <w:jc w:val="left"/>
              <w:keepLines w:val="0"/>
              <w:keepNext w:val="0"/>
              <w:spacing w:before="0" w:beforeAutospacing="0" w:after="0" w:afterAutospacing="0"/>
              <w:widowControl/>
              <w:rPr>
                <w:rFonts w:hint="default"/>
                <w:color w:val="auto"/>
                <w:szCs w:val="20"/>
                <w:highlight w:val="none"/>
              </w:rPr>
              <w:suppressLineNumbers w:val="0"/>
            </w:pPr>
            <w:r>
              <w:rPr>
                <w:rFonts w:hint="default"/>
                <w:color w:val="auto"/>
                <w:szCs w:val="20"/>
                <w:highlight w:val="none"/>
              </w:rPr>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1.6数据库审计服务</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针对本项目配置数据库审计1台，硬件配置如下：</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val="0"/>
                <w:bCs w:val="0"/>
                <w:color w:val="auto"/>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（1）硬件规格及性能：采用国产化CPU芯片，内存≥32G，硬盘≥4T，千兆电口≥8个，千兆光口≥4个，万兆光≥2个，1个Consol</w:t>
            </w:r>
            <w:r>
              <w:rPr>
                <w:rFonts w:hint="eastAsia" w:asciiTheme="minorEastAsia" w:hAnsiTheme="minorEastAsia" w:eastAsiaTheme="minorEastAsia" w:cstheme="minorEastAsia"/>
                <w:b w:val="0"/>
                <w:bCs w:val="0"/>
                <w:color w:val="auto"/>
                <w:highlight w:val="none"/>
              </w:rPr>
              <w:t xml:space="preserve">e口，2个USB，扩展槽位≥2个，冗余电源，支持液晶显示屏。SQL峰值处理能力≥25000SQL/S，授权不限制实例数。包含三年软硬件维保服务</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val="0"/>
                <w:bCs w:val="0"/>
                <w:color w:val="auto"/>
                <w:highlight w:val="none"/>
              </w:rPr>
              <w:suppressLineNumbers w:val="0"/>
            </w:pPr>
            <w:r>
              <w:rPr>
                <w:rFonts w:hint="eastAsia" w:asciiTheme="minorEastAsia" w:hAnsiTheme="minorEastAsia" w:eastAsiaTheme="minorEastAsia" w:cstheme="minorEastAsia"/>
                <w:b w:val="0"/>
                <w:bCs w:val="0"/>
                <w:color w:val="auto"/>
                <w:highlight w:val="none"/>
              </w:rPr>
              <w:t xml:space="preserve">（2）数据兼容：支持关系型数据库：Oracle、SQLServer(MSSQL）、DB2、MySQL、Cache、SyBase、Informix、TeraData、PostgreSQL、kafka、ElasticSearchHttp、ElasticSearchJavaAPI、MariaDB；</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val="0"/>
                <w:bCs w:val="0"/>
                <w:color w:val="auto"/>
                <w:highlight w:val="none"/>
              </w:rPr>
              <w:suppressLineNumbers w:val="0"/>
            </w:pPr>
            <w:r>
              <w:rPr>
                <w:rFonts w:hint="eastAsia" w:asciiTheme="minorEastAsia" w:hAnsiTheme="minorEastAsia" w:eastAsiaTheme="minorEastAsia" w:cstheme="minorEastAsia"/>
                <w:b w:val="0"/>
                <w:bCs w:val="0"/>
                <w:color w:val="auto"/>
                <w:highlight w:val="none"/>
              </w:rPr>
              <w:t xml:space="preserve">支持国产数据库：达梦6、达梦7、神州通用、人大金仓、GBase8a、OpenGauss；</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val="0"/>
                <w:bCs w:val="0"/>
                <w:color w:val="auto"/>
                <w:highlight w:val="none"/>
              </w:rPr>
              <w:suppressLineNumbers w:val="0"/>
            </w:pPr>
            <w:r>
              <w:rPr>
                <w:rFonts w:hint="eastAsia" w:asciiTheme="minorEastAsia" w:hAnsiTheme="minorEastAsia" w:eastAsiaTheme="minorEastAsia" w:cstheme="minorEastAsia"/>
                <w:b w:val="0"/>
                <w:bCs w:val="0"/>
                <w:color w:val="auto"/>
                <w:highlight w:val="none"/>
              </w:rPr>
              <w:t xml:space="preserve">（3）策略管理：支持数据库用户、客户端IP、客户端主机名、操作系统用户、客户端程序名、访问时间、表名、列名、视图名、触发器名</w:t>
            </w:r>
            <w:r>
              <w:rPr>
                <w:rFonts w:hint="eastAsia" w:asciiTheme="minorEastAsia" w:hAnsiTheme="minorEastAsia" w:eastAsiaTheme="minorEastAsia" w:cstheme="minorEastAsia"/>
                <w:b w:val="0"/>
                <w:bCs w:val="0"/>
                <w:color w:val="auto"/>
                <w:highlight w:val="none"/>
              </w:rPr>
              <w:t xml:space="preserve">、索引名、序列名、SQL类型、条件值、SQL关键字、响应状态、访问次数、实例名、模式名、影响行数等维度来设置风险策略；支持全局参数设置，从客户端IP、工具名、OS用户、主机名、数据库用户、表、列、SQL关键字组等进行配置；支持防统方策略设置，对医疗行业的统方行为的即时发现并告警；支持内置高风险规则，防范维护人员执行nowhere删除、truncatetable等合法的授权的高危操作检测；支持数据库连接工具白名单功能，自动忽略数据库连接工具访问数据库的默认操作；支持基于CVE的SQL注入、缓冲区溢出漏洞检测。</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val="0"/>
                <w:bCs w:val="0"/>
                <w:color w:val="auto"/>
                <w:highlight w:val="none"/>
              </w:rPr>
              <w:suppressLineNumbers w:val="0"/>
            </w:pPr>
            <w:r>
              <w:rPr>
                <w:rFonts w:hint="eastAsia" w:asciiTheme="minorEastAsia" w:hAnsiTheme="minorEastAsia" w:eastAsiaTheme="minorEastAsia" w:cstheme="minorEastAsia"/>
                <w:b w:val="0"/>
                <w:bCs w:val="0"/>
                <w:color w:val="auto"/>
                <w:highlight w:val="none"/>
              </w:rPr>
              <w:t xml:space="preserve">（4）审计能力：日志内容能够详尽的显示访问行为发生的具体特征，具体信息包括：访问的时间、访问客户端IP、客户端MAC、客户端端口号、源应用程序名、数据库用户、数据库IP、数据库MAC、数据库、操作对象、操作类型、SQL内容、SQL结果内容、执行时长（毫秒）、响应状态、影响行数、返回行数、匹配的策略、风险等级等；支持双向审计、Oracle变量绑定审计，能对双向审计返回结果的敏感数据脱敏处理；支持旁路阻断方式；支持针对通过ssh或者其他方式登录数据库</w:t>
            </w:r>
            <w:r>
              <w:rPr>
                <w:rFonts w:hint="eastAsia" w:asciiTheme="minorEastAsia" w:hAnsiTheme="minorEastAsia" w:eastAsiaTheme="minorEastAsia" w:cstheme="minorEastAsia"/>
                <w:b w:val="0"/>
                <w:bCs w:val="0"/>
                <w:color w:val="auto"/>
                <w:highlight w:val="none"/>
                <w:lang w:eastAsia="zh-CN"/>
              </w:rPr>
              <w:t xml:space="preserve">服务端设备</w:t>
            </w:r>
            <w:r>
              <w:rPr>
                <w:rFonts w:hint="eastAsia" w:asciiTheme="minorEastAsia" w:hAnsiTheme="minorEastAsia" w:eastAsiaTheme="minorEastAsia" w:cstheme="minorEastAsia"/>
                <w:b w:val="0"/>
                <w:bCs w:val="0"/>
                <w:color w:val="auto"/>
                <w:highlight w:val="none"/>
              </w:rPr>
              <w:t xml:space="preserve">所在操作系统后，对数据库进行的操作行为审计。</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val="0"/>
                <w:bCs w:val="0"/>
                <w:color w:val="auto"/>
                <w:highlight w:val="none"/>
              </w:rPr>
              <w:suppressLineNumbers w:val="0"/>
            </w:pPr>
            <w:r>
              <w:rPr>
                <w:rFonts w:hint="eastAsia" w:asciiTheme="minorEastAsia" w:hAnsiTheme="minorEastAsia" w:eastAsiaTheme="minorEastAsia" w:cstheme="minorEastAsia"/>
                <w:b w:val="0"/>
                <w:bCs w:val="0"/>
                <w:color w:val="auto"/>
                <w:highlight w:val="none"/>
              </w:rPr>
              <w:t xml:space="preserve">（5）审计日志信息：支持会话回放功能，还原用户的访问行为；以曲线连接多点的形式展示数据库用户、访问者来源标识、</w:t>
            </w:r>
            <w:r>
              <w:rPr>
                <w:rFonts w:hint="eastAsia" w:asciiTheme="minorEastAsia" w:hAnsiTheme="minorEastAsia" w:eastAsiaTheme="minorEastAsia" w:cstheme="minorEastAsia"/>
                <w:b w:val="0"/>
                <w:bCs w:val="0"/>
                <w:color w:val="auto"/>
                <w:highlight w:val="none"/>
                <w:lang w:eastAsia="zh-CN"/>
              </w:rPr>
              <w:t xml:space="preserve">服务端设备</w:t>
            </w:r>
            <w:r>
              <w:rPr>
                <w:rFonts w:hint="eastAsia" w:asciiTheme="minorEastAsia" w:hAnsiTheme="minorEastAsia" w:eastAsiaTheme="minorEastAsia" w:cstheme="minorEastAsia"/>
                <w:b w:val="0"/>
                <w:bCs w:val="0"/>
                <w:color w:val="auto"/>
                <w:highlight w:val="none"/>
              </w:rPr>
              <w:t xml:space="preserve">IP、操作类型和操作对象的轨迹，通过轨迹图能够定位到具体日志信息；支持实时的网络流量监控，包括抓包、解析、策略匹配、入库、索引多个环节的实时监控，掌握设备的处理能力；</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eastAsiaTheme="minorEastAsia" w:cstheme="minorEastAsia"/>
                <w:b w:val="0"/>
                <w:bCs w:val="0"/>
                <w:color w:val="auto"/>
                <w:highlight w:val="none"/>
              </w:rPr>
              <w:t xml:space="preserve">（</w:t>
            </w:r>
            <w:r>
              <w:rPr>
                <w:rFonts w:hint="eastAsia" w:asciiTheme="minorEastAsia" w:hAnsiTheme="minorEastAsia" w:eastAsiaTheme="minorEastAsia" w:cstheme="minorEastAsia"/>
                <w:b w:val="0"/>
                <w:bCs w:val="0"/>
                <w:color w:val="auto"/>
                <w:highlight w:val="none"/>
                <w:lang w:eastAsia="zh-CN"/>
              </w:rPr>
              <w:t xml:space="preserve">6</w:t>
            </w:r>
            <w:r>
              <w:rPr>
                <w:rFonts w:hint="eastAsia" w:asciiTheme="minorEastAsia" w:hAnsiTheme="minorEastAsia" w:eastAsiaTheme="minorEastAsia" w:cstheme="minorEastAsia"/>
                <w:b w:val="0"/>
                <w:bCs w:val="0"/>
                <w:color w:val="auto"/>
                <w:highlight w:val="none"/>
              </w:rPr>
              <w:t xml:space="preserve">）产品部署：支持以交换机镜像方式对数据库进行审计分析；支持多探针（Agent），自动部署、统一配置、集中管理及监控，可以安装在CentOS、Redhat、Ubuntu、AIX、Windows、麒麟系统、Suse等操作系统上。可以部署在WEB和数据节点两种方式，在web节点时可以同时监控多个数据库IP，支持抓包压缩，Agent自我保护机制，包括资源使用告警和重启的阈值设置</w:t>
            </w:r>
            <w:r>
              <w:rPr>
                <w:rStyle w:val="949"/>
                <w:rFonts w:hint="default" w:asciiTheme="minorEastAsia" w:hAnsiTheme="minorEastAsia" w:eastAsiaTheme="minorEastAsia" w:cstheme="minorEastAsia"/>
                <w:b w:val="0"/>
                <w:bCs w:val="0"/>
                <w:color w:val="auto"/>
                <w:sz w:val="21"/>
                <w:szCs w:val="21"/>
                <w:highlight w:val="none"/>
              </w:rPr>
              <w:t xml:space="preserve">。</w:t>
            </w:r>
            <w:r/>
          </w:p>
          <w:p>
            <w:pPr>
              <w:pStyle w:val="858"/>
              <w:ind w:left="0" w:right="0"/>
              <w:keepLines w:val="0"/>
              <w:keepNext w:val="0"/>
              <w:spacing w:before="0" w:beforeAutospacing="0" w:after="0" w:afterAutospacing="0" w:line="240" w:lineRule="auto"/>
              <w:rPr>
                <w:rFonts w:hint="default"/>
                <w:b w:val="0"/>
                <w:bCs w:val="0"/>
                <w:color w:val="auto"/>
                <w:szCs w:val="20"/>
                <w:highlight w:val="none"/>
              </w:rPr>
              <w:suppressLineNumbers w:val="0"/>
            </w:pPr>
            <w:r>
              <w:rPr>
                <w:rFonts w:hint="default"/>
                <w:b w:val="0"/>
                <w:bCs w:val="0"/>
                <w:color w:val="auto"/>
                <w:szCs w:val="20"/>
                <w:highlight w:val="none"/>
              </w:rPr>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1.7日志审计服务</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t xml:space="preserve">针对本项目配置日志审计1台，硬件配置如下：</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eastAsiaTheme="minorEastAsia" w:cstheme="minorEastAsia"/>
                <w:b w:val="0"/>
                <w:bCs w:val="0"/>
                <w:color w:val="auto"/>
                <w:highlight w:val="none"/>
              </w:rPr>
              <w:t xml:space="preserve">（1）硬件规格</w:t>
            </w:r>
            <w:r>
              <w:rPr>
                <w:rStyle w:val="949"/>
                <w:rFonts w:hint="default" w:asciiTheme="minorEastAsia" w:hAnsiTheme="minorEastAsia" w:eastAsiaTheme="minorEastAsia" w:cstheme="minorEastAsia"/>
                <w:b w:val="0"/>
                <w:bCs w:val="0"/>
                <w:color w:val="auto"/>
                <w:sz w:val="21"/>
                <w:szCs w:val="21"/>
                <w:highlight w:val="none"/>
              </w:rPr>
              <w:t xml:space="preserve">及性能：综合日志处理性能≥6000EPS，日志采集处理均值≥10000EPS。标准2U机箱，千兆电口≥6个，千兆光口≥4个，万兆光口≥2个，扩展插槽≥1个，1个Console接口，冗余电源，硬盘≥8TB。包含，3年硬件维保服务和3年软件升级维护服务。</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（2）使用模式：采用B/S模式，无需安装客户端，使用WEB浏览器访问管理中心，浏览器端无需安装Java运行环境。支持chrome浏览。</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3）日志采集与转发：支持通过Syslog/Syslog-ng、SNMPTrap、Netflow、JDBC、Agent日志代理(Windows/Linux)、WMI、远程FTP、远程SFTP、文件共享(SMB、NetBIOS)、文件/目录读取、Kafka、WebService等多种方式完成各种日志的收集功能，支持页面文件导入，支持多行日志采集合并为一行。</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（4）资产管理：支持对资产IP地址（含内网IP）的地理信息进行管理，设置单IP及IP段行政区及经纬度，支持地图显示；支持自定义资产类型及资产属性；支持对资产自定义标签，支持对标签内容进行查询和管理。</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5）日志归一化：支持对日志进行归一化处理并保留原始日志，方便用户对关键日志快速定位和事后取证；支持正则表达式、JSON、Key-Value、分隔符4种解析方案，支持日志自动化辅助范化；支持对选中的日志内容自动生成正则表达式来提取日志属性；针对匹配的多条范化策略，系统支持用户手工设置策略匹配优先级，保证最佳范化策略匹配；支持对日志中的源和目的IP地址进行自动补全，补全IP地址的国家、区域和城市等信息</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（6）日志交互式分析：系统支持即席在线查询，支持嵌套查询，可针对查询结果任意回退，收敛事件范围；用户可根据需要配置事件显示的字段内容等。查询结果可支持</w:t>
            </w:r>
            <w:r>
              <w:rPr>
                <w:rStyle w:val="949"/>
                <w:rFonts w:hint="default" w:asciiTheme="minorEastAsia" w:hAnsiTheme="minorEastAsia" w:eastAsiaTheme="minorEastAsia" w:cstheme="minorEastAsia"/>
                <w:b w:val="0"/>
                <w:bCs w:val="0"/>
                <w:color w:val="auto"/>
                <w:sz w:val="21"/>
                <w:szCs w:val="21"/>
                <w:highlight w:val="none"/>
              </w:rPr>
              <w:t xml:space="preserve">加密导出。系统具备丰富的事件可视化展示能力，具备多种展现手段，至少包括曲线图、面积图、柱状图、水平柱状图、饼状图、环状图、桑基图、关系图、数值图、地图（世界地图、中国地图）、3D地球等等。可以以图形化的方式展示日志属性之间的聚合关系，并支持手动选择日志属性，显示多维事件分析图；属性可增加或减少，且支持图片大小调整；能够在世界地图和中国地图上实时定位事件源/目的IP地址（内网IP）的地理位置；采用机器学习对原始日志进行聚类分析，能够对原始日志结构模式进行自动识别(无须范化)，使审计人员清晰了解采集的日志构成。</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（7）日志统计分析：可自定义统计场景，统计的字段条件和时间段以及过滤器等可自由设定；支持将统计结果保存为统计条件、仪表板和报表。</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（8</w:t>
            </w:r>
            <w:r>
              <w:rPr>
                <w:rStyle w:val="949"/>
                <w:rFonts w:hint="default" w:asciiTheme="minorEastAsia" w:hAnsiTheme="minorEastAsia" w:eastAsiaTheme="minorEastAsia" w:cstheme="minorEastAsia"/>
                <w:b w:val="0"/>
                <w:bCs w:val="0"/>
                <w:color w:val="auto"/>
                <w:sz w:val="21"/>
                <w:szCs w:val="21"/>
                <w:highlight w:val="none"/>
              </w:rPr>
              <w:t xml:space="preserve">）日志综合展现：系统内置仪表板至少包括日志源事件分析仪表板，Windows事件分析仪表板，防火墙仪表板，WEB事件仪表板，威胁情报利用仪表盘、流量分析日志仪表盘、VPN仪表盘等20种仪表盘；仪表板支持自定义创建框架，用户根据需要在框架内添加不同的仪表板组件（数值、折线、面积、柱图、饼图、环状图、地图、组件、URL、文本、图片、列表等），支持组件位置自由摆放，组件大小自由拖曳等。用户可根据需要随时调整已创建的仪表板，编辑仪表板展示条件，调整大小和位置、新增组件等；可针对仪表板的任一元素进行下钻，查看原始日志。</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（9）备份归档：支持本地方式进行日志数据的备份与恢复；单机部署模式下支持以FTP/SFTP方式将日志数据进行备份与恢复。</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eastAsia" w:asciiTheme="minorEastAsia" w:hAnsiTheme="minorEastAsia" w:eastAsiaTheme="minorEastAsia" w:cstheme="minorEastAsia"/>
                <w:b w:val="0"/>
                <w:bCs w:val="0"/>
                <w:color w:val="auto"/>
                <w:sz w:val="21"/>
                <w:szCs w:val="21"/>
                <w:highlight w:val="none"/>
                <w:lang w:eastAsia="zh"/>
              </w:rPr>
              <w:t xml:space="preserve">（10）</w:t>
            </w:r>
            <w:r>
              <w:rPr>
                <w:rStyle w:val="949"/>
                <w:rFonts w:hint="default" w:asciiTheme="minorEastAsia" w:hAnsiTheme="minorEastAsia" w:eastAsiaTheme="minorEastAsia" w:cstheme="minorEastAsia"/>
                <w:b w:val="0"/>
                <w:bCs w:val="0"/>
                <w:color w:val="auto"/>
                <w:sz w:val="21"/>
                <w:szCs w:val="21"/>
                <w:highlight w:val="none"/>
              </w:rPr>
              <w:t xml:space="preserve">部署模式：支持单一部署，也支持分布式集群部署，支持级联部署。</w:t>
            </w:r>
            <w:r/>
          </w:p>
          <w:p>
            <w:pPr>
              <w:pStyle w:val="858"/>
              <w:ind w:left="0" w:right="0"/>
              <w:keepLines w:val="0"/>
              <w:keepNext w:val="0"/>
              <w:spacing w:before="0" w:beforeAutospacing="0" w:after="0" w:afterAutospacing="0" w:line="240" w:lineRule="auto"/>
              <w:rPr>
                <w:rFonts w:hint="default"/>
                <w:color w:val="auto"/>
                <w:szCs w:val="20"/>
                <w:highlight w:val="none"/>
              </w:rPr>
              <w:suppressLineNumbers w:val="0"/>
            </w:pPr>
            <w:r>
              <w:rPr>
                <w:rFonts w:hint="default"/>
                <w:color w:val="auto"/>
                <w:szCs w:val="20"/>
                <w:highlight w:val="none"/>
              </w:rPr>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color w:val="auto"/>
                <w:sz w:val="21"/>
                <w:szCs w:val="21"/>
                <w:highlight w:val="none"/>
              </w:rPr>
              <w:suppressLineNumbers w:val="0"/>
            </w:pPr>
            <w:r>
              <w:rPr>
                <w:rStyle w:val="949"/>
                <w:rFonts w:hint="default" w:asciiTheme="minorEastAsia" w:hAnsiTheme="minorEastAsia" w:eastAsiaTheme="minorEastAsia" w:cstheme="minorEastAsia"/>
                <w:color w:val="auto"/>
                <w:sz w:val="21"/>
                <w:szCs w:val="21"/>
                <w:highlight w:val="none"/>
              </w:rPr>
              <w:t xml:space="preserve">1.8堡垒机服务</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针对本项目配置堡垒机1台，硬件配置如下：</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1）硬件规格及性能：采用国产化CPU芯片、平台，标准2U机架式，千兆电口≥6个，千兆光口≥4个，扩展槽≥1个，内置硬盘≥12TB，冗余电源。运维用户无限制；设备采用旁路部署，不得影响业务环境，支持HA双机部署，支持集群部署，支持异地灾备部署</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（2）身份认证：支持多因子认证，包括手机令牌、手机短信、动态令牌、国密USBKey、指纹识别等方式；支持使用微信小程序生成动态口令，用于用户双因子认证，实现通过账号密码+动态口令的方式登录堡垒机。</w:t>
            </w:r>
            <w:r/>
          </w:p>
          <w:p>
            <w:pPr>
              <w:ind w:left="0" w:right="0"/>
              <w:jc w:val="left"/>
              <w:keepLines w:val="0"/>
              <w:keepNext w:val="0"/>
              <w:spacing w:before="0" w:beforeAutospacing="0" w:after="0" w:afterAutospacing="0"/>
              <w:widowControl/>
              <w:rPr>
                <w:rStyle w:val="949"/>
                <w:rFonts w:hint="eastAsia" w:asciiTheme="minorEastAsia" w:hAnsiTheme="minorEastAsia" w:eastAsiaTheme="minorEastAsia" w:cstheme="minorEastAsia"/>
                <w:b w:val="0"/>
                <w:bCs w:val="0"/>
                <w:color w:val="auto"/>
                <w:sz w:val="21"/>
                <w:szCs w:val="21"/>
                <w:highlight w:val="none"/>
                <w:lang w:eastAsia="zh-CN"/>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3）用户管理：系统内置部门管理员、策略管理员、审计管理员、运维员等角色，并支持按模块和功能自定义角色权限，便于管理，用于复杂的业务场景需求；支持角色权限细粒度划分，包括新建部门、安全配置、网络配置、HA配置、端口配置、外发配置、认证配置、工单配置、告警配置、系统风格等权限划分；支持用户信息的批量修改，包括重置密码、移动部门、更改角色、删除网盘数据、解除手机令牌、修改多因子配置、修改有效期、修改登录时间段限制、修改IP限制、修改MAC限制</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right="0"/>
              <w:jc w:val="left"/>
              <w:keepLines w:val="0"/>
              <w:keepNext w:val="0"/>
              <w:spacing w:before="0" w:beforeAutospacing="0" w:after="0" w:afterAutospacing="0"/>
              <w:widowControl/>
              <w:rPr>
                <w:rStyle w:val="949"/>
                <w:rFonts w:hint="eastAsia" w:asciiTheme="minorEastAsia" w:hAnsiTheme="minorEastAsia" w:eastAsiaTheme="minorEastAsia" w:cstheme="minorEastAsia"/>
                <w:b w:val="0"/>
                <w:bCs w:val="0"/>
                <w:color w:val="auto"/>
                <w:sz w:val="21"/>
                <w:szCs w:val="21"/>
                <w:highlight w:val="none"/>
                <w:lang w:eastAsia="zh-CN"/>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（4）部门管理：支持无限级别部门划分，支持对部门设置AB段安全码，AB段安全码由2个管理员保管，可使用AB段安全码对导出的敏感数据进行加密，解密时需要2个管理员同时解密</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（5）资源管理：支持的运维协议包含SSH、RDP、VNC、Telnet、FTP、SCP、SFTP、DB2、MySQL、Oracle、SQLServer、Rlogin、DM、Redis、PostgreSQL等；支持通过应用</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default" w:asciiTheme="minorEastAsia" w:hAnsiTheme="minorEastAsia" w:eastAsiaTheme="minorEastAsia" w:cstheme="minorEastAsia"/>
                <w:b w:val="0"/>
                <w:bCs w:val="0"/>
                <w:color w:val="auto"/>
                <w:sz w:val="21"/>
                <w:szCs w:val="21"/>
                <w:highlight w:val="none"/>
              </w:rPr>
              <w:t xml:space="preserve">组的方式，实现应用</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default" w:asciiTheme="minorEastAsia" w:hAnsiTheme="minorEastAsia" w:eastAsiaTheme="minorEastAsia" w:cstheme="minorEastAsia"/>
                <w:b w:val="0"/>
                <w:bCs w:val="0"/>
                <w:color w:val="auto"/>
                <w:sz w:val="21"/>
                <w:szCs w:val="21"/>
                <w:highlight w:val="none"/>
              </w:rPr>
              <w:t xml:space="preserve">的集群功能。支持将多台应用</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default" w:asciiTheme="minorEastAsia" w:hAnsiTheme="minorEastAsia" w:eastAsiaTheme="minorEastAsia" w:cstheme="minorEastAsia"/>
                <w:b w:val="0"/>
                <w:bCs w:val="0"/>
                <w:color w:val="auto"/>
                <w:sz w:val="21"/>
                <w:szCs w:val="21"/>
                <w:highlight w:val="none"/>
              </w:rPr>
              <w:t xml:space="preserve">配置成一个组，在运维时由堡垒机通过轮询的方式去选择其中一台可用的应用</w:t>
            </w:r>
            <w:r>
              <w:rPr>
                <w:rStyle w:val="949"/>
                <w:rFonts w:hint="eastAsia" w:asciiTheme="minorEastAsia" w:hAnsiTheme="minorEastAsia" w:eastAsiaTheme="minorEastAsia" w:cstheme="minorEastAsia"/>
                <w:b w:val="0"/>
                <w:bCs w:val="0"/>
                <w:color w:val="auto"/>
                <w:sz w:val="21"/>
                <w:szCs w:val="21"/>
                <w:highlight w:val="none"/>
                <w:lang w:eastAsia="zh-CN"/>
              </w:rPr>
              <w:t xml:space="preserve">服务端设备</w:t>
            </w:r>
            <w:r>
              <w:rPr>
                <w:rStyle w:val="949"/>
                <w:rFonts w:hint="default" w:asciiTheme="minorEastAsia" w:hAnsiTheme="minorEastAsia" w:eastAsiaTheme="minorEastAsia" w:cstheme="minorEastAsia"/>
                <w:b w:val="0"/>
                <w:bCs w:val="0"/>
                <w:color w:val="auto"/>
                <w:sz w:val="21"/>
                <w:szCs w:val="21"/>
                <w:highlight w:val="none"/>
              </w:rPr>
              <w:t xml:space="preserve">承担应用运维服务；支持主机资源批量导入，包括阿里云、百度云、华为云、腾讯云、Ucloud、AWS、Azure公有平台的资源，支持设置优先导入公网和内网IP设置，支持导入同时批量新建标签；支持对MySQL、Oracle和达梦数据库的访问操作进行控制，可基于库、表、命令实现对数据库操作的细粒度访问控制，执行动作包括但不限于断开连接、拒绝执行、动态授权、允许执行</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6）资源账户改密：支持关联IP与账户名相同，但是协议不同的资源账户，关联后，任一资源账户密码改变，其余资源账密码均同步改变。改密完成之后，通过邮件将密码发送给指定的管理员，需要指定2个管理员，管理员A收到前半段密码，管理员B收到后半段密码。</w:t>
            </w:r>
            <w:r/>
          </w:p>
          <w:p>
            <w:pPr>
              <w:ind w:left="0" w:right="0"/>
              <w:jc w:val="left"/>
              <w:keepLines w:val="0"/>
              <w:keepNext w:val="0"/>
              <w:spacing w:before="0" w:beforeAutospacing="0" w:after="0" w:afterAutospacing="0"/>
              <w:widowControl/>
              <w:rPr>
                <w:rStyle w:val="949"/>
                <w:rFonts w:hint="eastAsia" w:asciiTheme="minorEastAsia" w:hAnsiTheme="minorEastAsia" w:eastAsiaTheme="minorEastAsia" w:cstheme="minorEastAsia"/>
                <w:b w:val="0"/>
                <w:bCs w:val="0"/>
                <w:color w:val="auto"/>
                <w:sz w:val="21"/>
                <w:szCs w:val="21"/>
                <w:highlight w:val="none"/>
                <w:lang w:eastAsia="zh-CN"/>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（7）资源运维：不限操作系统类型，无需安装任何客户端插件，使用浏览器通过H5方式即可直接运维S</w:t>
            </w:r>
            <w:r>
              <w:rPr>
                <w:rStyle w:val="949"/>
                <w:rFonts w:hint="default" w:asciiTheme="minorEastAsia" w:hAnsiTheme="minorEastAsia" w:eastAsiaTheme="minorEastAsia" w:cstheme="minorEastAsia"/>
                <w:b w:val="0"/>
                <w:bCs w:val="0"/>
                <w:color w:val="auto"/>
                <w:sz w:val="21"/>
                <w:szCs w:val="21"/>
                <w:highlight w:val="none"/>
              </w:rPr>
              <w:t xml:space="preserve">SH、RDP、Telnet、VNC和SFTP资源；支持H5运维过程中通过群发命令，实现同时运维多台资源设备；支持在堡垒机界面批量对多个资源进行运维，包含批量执行命令、批量执行脚本、批量上传文件、批量执行playbook剧本。支持运维过程中邀请其他用户参与、协助操作；会话协同过程中，协同者可以申请控制会话，创建者可以强制获取控制权；支持以服务盘形式在堡垒机上存储常用文件，实现操作端、堡垒机和目标资源三者之间文件共享，并支持对不同的用户配置不同大小的网盘空间（支持多文件和文件夹下载，文件展示最近修改时间和权限）</w:t>
            </w:r>
            <w:r>
              <w:rPr>
                <w:rStyle w:val="949"/>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right="0"/>
              <w:jc w:val="left"/>
              <w:keepLines w:val="0"/>
              <w:keepNext w:val="0"/>
              <w:spacing w:before="0" w:beforeAutospacing="0" w:after="0" w:afterAutospacing="0"/>
              <w:widowControl/>
              <w:rPr>
                <w:rStyle w:val="949"/>
                <w:rFonts w:hint="default" w:asciiTheme="minorEastAsia" w:hAnsiTheme="minorEastAsia" w:eastAsiaTheme="minorEastAsia" w:cstheme="minorEastAsia"/>
                <w:b w:val="0"/>
                <w:bCs w:val="0"/>
                <w:color w:val="auto"/>
                <w:sz w:val="21"/>
                <w:szCs w:val="21"/>
                <w:highlight w:val="none"/>
              </w:rPr>
              <w:suppressLineNumbers w:val="0"/>
            </w:pPr>
            <w:r>
              <w:rPr>
                <w:rStyle w:val="949"/>
                <w:rFonts w:hint="default" w:asciiTheme="minorEastAsia" w:hAnsiTheme="minorEastAsia" w:eastAsiaTheme="minorEastAsia" w:cstheme="minorEastAsia"/>
                <w:b w:val="0"/>
                <w:bCs w:val="0"/>
                <w:color w:val="auto"/>
                <w:sz w:val="21"/>
                <w:szCs w:val="21"/>
                <w:highlight w:val="none"/>
              </w:rPr>
              <w:t xml:space="preserve">（8）审计日志：支持在线回放运维人员对资源的操作过程，并可以对播放速度进行调整，支持拖动、暂停、停止、跳过空闲、重新播放、截屏、切换会话等操作，支持运维记录按照允许执行、动态授权、拒绝执行、断开连接等进行筛选，支持文件传输按照上传文件（夹）、下载文件（夹）、重命名文件（夹）、删除文件（夹）、创建文件夹进行筛选，支持审计协同用户；支持采用OCR识别技术，可以识别图形操作中的操作系统文字、应用软件文字、浏览器文字等文本信息，支持设置识别精细度和识别间隔时间，以平衡性能开销和识别精度。</w:t>
            </w:r>
            <w:r/>
          </w:p>
          <w:p>
            <w:pPr>
              <w:pStyle w:val="858"/>
              <w:ind w:left="0" w:right="0"/>
              <w:keepLines w:val="0"/>
              <w:keepNext w:val="0"/>
              <w:spacing w:before="0" w:beforeAutospacing="0" w:after="0" w:afterAutospacing="0" w:line="240" w:lineRule="auto"/>
              <w:rPr>
                <w:rFonts w:hint="eastAsia"/>
                <w:color w:val="auto"/>
                <w:szCs w:val="20"/>
                <w:highlight w:val="none"/>
              </w:rPr>
              <w:suppressLineNumbers w:val="0"/>
            </w:pPr>
            <w:r>
              <w:rPr>
                <w:rFonts w:hint="eastAsia"/>
                <w:color w:val="auto"/>
                <w:szCs w:val="20"/>
                <w:highlight w:val="none"/>
              </w:rPr>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2、数据安全服务</w:t>
            </w:r>
            <w:r>
              <w:rPr>
                <w:rFonts w:hint="eastAsia" w:asciiTheme="minorEastAsia" w:hAnsiTheme="minorEastAsia" w:eastAsiaTheme="minorEastAsia" w:cstheme="minorEastAsia"/>
                <w:b/>
                <w:bCs/>
                <w:color w:val="auto"/>
                <w:sz w:val="21"/>
                <w:highlight w:val="none"/>
                <w:lang w:eastAsia="zh-CN"/>
              </w:rPr>
              <w:t xml:space="preserve">（</w:t>
            </w:r>
            <w:r>
              <w:rPr>
                <w:rFonts w:hint="eastAsia" w:asciiTheme="minorEastAsia" w:hAnsiTheme="minorEastAsia" w:eastAsiaTheme="minorEastAsia" w:cstheme="minorEastAsia"/>
                <w:b/>
                <w:bCs/>
                <w:color w:val="auto"/>
                <w:sz w:val="21"/>
                <w:highlight w:val="none"/>
                <w:lang w:val="en-US" w:eastAsia="zh-CN"/>
              </w:rPr>
              <w:t xml:space="preserve">软件、硬件能力在第一期交付到位，服务持续至二、三期</w:t>
            </w:r>
            <w:r>
              <w:rPr>
                <w:rFonts w:hint="eastAsia" w:asciiTheme="minorEastAsia" w:hAnsiTheme="minorEastAsia" w:eastAsiaTheme="minorEastAsia" w:cstheme="minorEastAsia"/>
                <w:b/>
                <w:bCs/>
                <w:color w:val="auto"/>
                <w:sz w:val="21"/>
                <w:highlight w:val="none"/>
                <w:lang w:eastAsia="zh-CN"/>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本方案针对平台业务需求，部署备份一体机，容量</w:t>
            </w:r>
            <w:r>
              <w:rPr>
                <w:rFonts w:hint="eastAsia" w:asciiTheme="minorEastAsia" w:hAnsiTheme="minorEastAsia" w:eastAsiaTheme="minorEastAsia" w:cstheme="minorEastAsia"/>
                <w:color w:val="auto"/>
                <w:highlight w:val="none"/>
                <w:lang w:val="en-US" w:eastAsia="zh-CN"/>
              </w:rPr>
              <w:t xml:space="preserve">350</w:t>
            </w:r>
            <w:r>
              <w:rPr>
                <w:rFonts w:hint="eastAsia" w:asciiTheme="minorEastAsia" w:hAnsiTheme="minorEastAsia" w:eastAsiaTheme="minorEastAsia" w:cstheme="minorEastAsia"/>
                <w:color w:val="auto"/>
                <w:highlight w:val="none"/>
              </w:rPr>
              <w:t xml:space="preserve">T，实现数据库、文件、平台虚拟机的备份保护，结合数据防篡改、数据重删核心能力，构建覆盖全生命周期的备份安全体系，保障数据存储安全、访问可控、恢复可用，同时优化备份一体机存储空间占用，降低业务侧备份压力。</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2.1数据备份架构设计</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数据备份架构以备份一体机为核心硬件载体，采用“平台业务层-备份接入层-核心存储层-安全防护层-管理运维层”的五层架构设计，实现业务数据的统一采集、安全存储、智能管理和快速恢复，同时嵌入数据防篡改、重删压缩等安全能力，兼顾数据安全性和存储利用率。</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（1）业务层：</w:t>
            </w:r>
            <w:r>
              <w:rPr>
                <w:rFonts w:hint="eastAsia" w:asciiTheme="minorEastAsia" w:hAnsiTheme="minorEastAsia" w:eastAsiaTheme="minorEastAsia" w:cstheme="minorEastAsia"/>
                <w:color w:val="auto"/>
                <w:highlight w:val="none"/>
              </w:rPr>
              <w:t xml:space="preserve">涵盖平台内所有数据库（关系型/非关系型）、业务文件、虚拟化虚拟机，为备份数据的源头，需提供标准化的备份接入接口；</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（2）备份接入层：</w:t>
            </w:r>
            <w:r>
              <w:rPr>
                <w:rFonts w:hint="eastAsia" w:asciiTheme="minorEastAsia" w:hAnsiTheme="minorEastAsia" w:eastAsiaTheme="minorEastAsia" w:cstheme="minorEastAsia"/>
                <w:color w:val="auto"/>
                <w:highlight w:val="none"/>
              </w:rPr>
              <w:t xml:space="preserve">支持数据库代理备份、文件协议备份（NFS/CIFS）、平台虚拟化API对接备份（如H3CHCS，联想AIO，华为FUSION，联想AIO，SMARTX等），实现全类型数据的无代理/轻代理采集，适配全量/增量备份策略；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（3）核心存储层：</w:t>
            </w:r>
            <w:r>
              <w:rPr>
                <w:rFonts w:hint="eastAsia" w:asciiTheme="minorEastAsia" w:hAnsiTheme="minorEastAsia" w:eastAsiaTheme="minorEastAsia" w:cstheme="minorEastAsia"/>
                <w:color w:val="auto"/>
                <w:highlight w:val="none"/>
              </w:rPr>
              <w:t xml:space="preserve">基于备份一体机硬件，构建高可用存储池，集成在线数据重删功能，对进入存储池的全量/增量数据进行重删压缩，同时采用多副本、校验和机制保障存储数据本身的完整性；</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（4）安全防护层：</w:t>
            </w:r>
            <w:r>
              <w:rPr>
                <w:rFonts w:hint="eastAsia" w:asciiTheme="minorEastAsia" w:hAnsiTheme="minorEastAsia" w:eastAsiaTheme="minorEastAsia" w:cstheme="minorEastAsia"/>
                <w:color w:val="auto"/>
                <w:highlight w:val="none"/>
              </w:rPr>
              <w:t xml:space="preserve">核心部署数据防篡改保护能力，通过备份数据签名、哈希校验、写入锁定、操作审计等机制，防止备份数据被恶意修改、删除，同时对备份传输链路进行加密（SSL/TLS），避免传输过程中数据泄露；</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（5）管理运维层：</w:t>
            </w:r>
            <w:r>
              <w:rPr>
                <w:rFonts w:hint="eastAsia" w:asciiTheme="minorEastAsia" w:hAnsiTheme="minorEastAsia" w:eastAsiaTheme="minorEastAsia" w:cstheme="minorEastAsia"/>
                <w:color w:val="auto"/>
                <w:highlight w:val="none"/>
              </w:rPr>
              <w:t xml:space="preserve">提供统一的备份管理平台，实现备份策略配置、任务监控、数据恢复、日志审计、报表统计等功能，支持对全量/增量任务的调度和压力管控。</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整体架构遵循“统一接入、安全存储、智能调度、快速恢复”原则，各层解耦且协同联动，满足平台数据库、文件、虚拟机的全场景备份需求，同时通过重删和防篡改能力，实现“安全+高效”的双重目标。</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2.2数据全生命周期安全防护</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结合平台数据从产生、传输、存储、使用到销毁的全生命周期特性，以备份一体机为核心，实现各阶段的安全防护，重点保障备份数据在全生命周期内的完整性、机密性、可用性，具体防护措施如下：</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（1）数据产生阶段</w:t>
            </w:r>
            <w:r>
              <w:rPr>
                <w:rFonts w:hint="eastAsia" w:asciiTheme="minorEastAsia" w:hAnsiTheme="minorEastAsia" w:eastAsiaTheme="minorEastAsia" w:cstheme="minorEastAsia"/>
                <w:color w:val="auto"/>
                <w:highlight w:val="none"/>
              </w:rPr>
              <w:t xml:space="preserve">：针对数据库、文件、虚拟机的原始数据，开启数据指纹采集，为后续防篡改校验提供基础；同时限制非授权账号的业务数据操作，从源头减少数据被篡改的风险。</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（2）数据传输阶段</w:t>
            </w:r>
            <w:r>
              <w:rPr>
                <w:rFonts w:hint="eastAsia" w:asciiTheme="minorEastAsia" w:hAnsiTheme="minorEastAsia" w:eastAsiaTheme="minorEastAsia" w:cstheme="minorEastAsia"/>
                <w:color w:val="auto"/>
                <w:highlight w:val="none"/>
              </w:rPr>
              <w:t xml:space="preserve">：备份数据从业务端到备份一体机的传输链路采用加密，避免明文传输导致的数据泄露；同时设置传输带宽阈值，避开业务高峰时段的增量备份传输，降低对业务系统的性能影响。</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（3）数据存储阶段</w:t>
            </w:r>
            <w:r>
              <w:rPr>
                <w:rFonts w:hint="eastAsia" w:asciiTheme="minorEastAsia" w:hAnsiTheme="minorEastAsia" w:eastAsiaTheme="minorEastAsia" w:cstheme="minorEastAsia"/>
                <w:color w:val="auto"/>
                <w:highlight w:val="none"/>
              </w:rPr>
              <w:t xml:space="preserve">：备份数据存储至一体机时，自动执行</w:t>
            </w:r>
            <w:r>
              <w:rPr>
                <w:rFonts w:hint="eastAsia" w:asciiTheme="minorEastAsia" w:hAnsiTheme="minorEastAsia" w:eastAsiaTheme="minorEastAsia" w:cstheme="minorEastAsia"/>
                <w:b/>
                <w:bCs/>
                <w:color w:val="auto"/>
                <w:highlight w:val="none"/>
              </w:rPr>
              <w:t xml:space="preserve">数据重删</w:t>
            </w:r>
            <w:r>
              <w:rPr>
                <w:rFonts w:hint="eastAsia" w:asciiTheme="minorEastAsia" w:hAnsiTheme="minorEastAsia" w:eastAsiaTheme="minorEastAsia" w:cstheme="minorEastAsia"/>
                <w:color w:val="auto"/>
                <w:highlight w:val="none"/>
              </w:rPr>
              <w:t xml:space="preserve">和压缩，剔除冗余数据，提升存储空间利用率；同时开启</w:t>
            </w:r>
            <w:r>
              <w:rPr>
                <w:rFonts w:hint="eastAsia" w:asciiTheme="minorEastAsia" w:hAnsiTheme="minorEastAsia" w:eastAsiaTheme="minorEastAsia" w:cstheme="minorEastAsia"/>
                <w:b/>
                <w:bCs/>
                <w:color w:val="auto"/>
                <w:highlight w:val="none"/>
              </w:rPr>
              <w:t xml:space="preserve">防篡改保护</w:t>
            </w:r>
            <w:r>
              <w:rPr>
                <w:rFonts w:hint="eastAsia" w:asciiTheme="minorEastAsia" w:hAnsiTheme="minorEastAsia" w:eastAsiaTheme="minorEastAsia" w:cstheme="minorEastAsia"/>
                <w:color w:val="auto"/>
                <w:highlight w:val="none"/>
              </w:rPr>
              <w:t xml:space="preserve">，对备份数据进行数字签名并写入不可篡改的日志，备份数据一经写入，非授权人员无法修改，仅支持通过合规流程进行恢复或删除；此外，对核心业务备份数据采用多副本存储，防止单副本损坏导致数据丢失。</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（4）数据使用阶段</w:t>
            </w:r>
            <w:r>
              <w:rPr>
                <w:rFonts w:hint="eastAsia" w:asciiTheme="minorEastAsia" w:hAnsiTheme="minorEastAsia" w:eastAsiaTheme="minorEastAsia" w:cstheme="minorEastAsia"/>
                <w:color w:val="auto"/>
                <w:highlight w:val="none"/>
              </w:rPr>
              <w:t xml:space="preserve">：仅允许业务管理员通过备份管理平台进行数据恢复、查询操作，操作前需进行认证，操作过程全程审计；恢复数据时需进行校验，确认备份数据未被篡改后，方可恢复至目标端。</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（5）数据销毁阶段</w:t>
            </w:r>
            <w:r>
              <w:rPr>
                <w:rFonts w:hint="eastAsia" w:asciiTheme="minorEastAsia" w:hAnsiTheme="minorEastAsia" w:eastAsiaTheme="minorEastAsia" w:cstheme="minorEastAsia"/>
                <w:color w:val="auto"/>
                <w:highlight w:val="none"/>
              </w:rPr>
              <w:t xml:space="preserve">：对过期备份数据或业务下线数据，采用符合行业标准的安全销毁方式（如多次覆写、物理销毁），同时保留销毁记录，满足合规审计要求。</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全生命周期防护过程中，所有操作均纳入统一审计体系，实现操作行为的可追溯、可审计，确保备份数据在各个阶段均处于安全管控范围内。</w:t>
            </w:r>
            <w:r/>
          </w:p>
          <w:p>
            <w:pPr>
              <w:pStyle w:val="818"/>
              <w:rPr>
                <w:rFonts w:hint="eastAsia" w:asciiTheme="minorEastAsia" w:hAnsiTheme="minorEastAsia" w:eastAsiaTheme="minorEastAsia" w:cstheme="minorEastAsia"/>
                <w:b/>
                <w:bCs/>
                <w:color w:val="auto"/>
                <w:sz w:val="21"/>
                <w:highlight w:val="none"/>
              </w:rPr>
            </w:pPr>
            <w:r>
              <w:rPr>
                <w:rFonts w:hint="eastAsia" w:asciiTheme="minorEastAsia" w:hAnsiTheme="minorEastAsia" w:eastAsiaTheme="minorEastAsia" w:cstheme="minorEastAsia"/>
                <w:b/>
                <w:bCs/>
                <w:color w:val="auto"/>
                <w:sz w:val="21"/>
                <w:highlight w:val="none"/>
              </w:rPr>
              <w:t xml:space="preserve">2.3数据备份与恢复</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核心节点：</w:t>
            </w:r>
            <w:r>
              <w:rPr>
                <w:rFonts w:hint="eastAsia" w:asciiTheme="minorEastAsia" w:hAnsiTheme="minorEastAsia" w:eastAsiaTheme="minorEastAsia" w:cstheme="minorEastAsia"/>
                <w:color w:val="auto"/>
                <w:highlight w:val="none"/>
              </w:rPr>
              <w:t xml:space="preserve">部署备份一体机主设备，包含存储模块、重删模块、防篡改模块、备份代理模块，为整个备份体系的硬件核心，负责数据的接收、存储、安全防护；配置双电源、双网卡，保障硬件高可用。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业务接入节点：</w:t>
            </w:r>
            <w:r>
              <w:rPr>
                <w:rFonts w:hint="eastAsia" w:asciiTheme="minorEastAsia" w:hAnsiTheme="minorEastAsia" w:eastAsiaTheme="minorEastAsia" w:cstheme="minorEastAsia"/>
                <w:color w:val="auto"/>
                <w:highlight w:val="none"/>
              </w:rPr>
              <w:t xml:space="preserve">平台内划分数据库备份区、文件备份区、虚拟机备份区，各区域部署轻量备份代理（或采用无代理方式对接平台虚拟化API），实现业务数据的本地采集和预处理，再传输至备份一体机。</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管理节点：</w:t>
            </w:r>
            <w:r>
              <w:rPr>
                <w:rFonts w:hint="eastAsia" w:asciiTheme="minorEastAsia" w:hAnsiTheme="minorEastAsia" w:eastAsiaTheme="minorEastAsia" w:cstheme="minorEastAsia"/>
                <w:color w:val="auto"/>
                <w:highlight w:val="none"/>
              </w:rPr>
              <w:t xml:space="preserve">负责备份策略配置、任务调度、状态监控、数据恢复、日志审计等管理操作，同时提供Web可视化界面，支持管理员远程操作。</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网络链路：</w:t>
            </w:r>
            <w:r>
              <w:rPr>
                <w:rFonts w:hint="eastAsia" w:asciiTheme="minorEastAsia" w:hAnsiTheme="minorEastAsia" w:eastAsiaTheme="minorEastAsia" w:cstheme="minorEastAsia"/>
                <w:color w:val="auto"/>
                <w:highlight w:val="none"/>
              </w:rPr>
              <w:t xml:space="preserve">业务接入节点与备份一体机之间采用专用备份内网，与业务网物理隔离，避免备份流量占用业务带宽；管理节点与备份一体机、业务接入节点之间通过管理网连接，实现统一管控。</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安全链路：</w:t>
            </w:r>
            <w:r>
              <w:rPr>
                <w:rFonts w:hint="eastAsia" w:asciiTheme="minorEastAsia" w:hAnsiTheme="minorEastAsia" w:eastAsiaTheme="minorEastAsia" w:cstheme="minorEastAsia"/>
                <w:color w:val="auto"/>
                <w:highlight w:val="none"/>
              </w:rPr>
              <w:t xml:space="preserve">所有数据传输链路开启加密，备份一体机内存储池开启数据加密和防篡改锁定，管理节点开启操作权限管控和审计。</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bCs/>
                <w:color w:val="auto"/>
                <w:sz w:val="21"/>
                <w:highlight w:val="none"/>
              </w:rPr>
              <w:t xml:space="preserve">拓扑核心特性：</w:t>
            </w:r>
            <w:r>
              <w:rPr>
                <w:rFonts w:hint="eastAsia" w:asciiTheme="minorEastAsia" w:hAnsiTheme="minorEastAsia" w:eastAsiaTheme="minorEastAsia" w:cstheme="minorEastAsia"/>
                <w:color w:val="auto"/>
                <w:sz w:val="21"/>
                <w:highlight w:val="none"/>
              </w:rPr>
              <w:t xml:space="preserve">物理隔离备份网与业务网，降低备份对业务的影响；星型架构便于扩展，后续新增业务可直接接入备份一体机；核心模块集成在一体机内，减少硬件部署复杂度。</w:t>
            </w:r>
            <w:r/>
          </w:p>
          <w:p>
            <w:pPr>
              <w:pStyle w:val="818"/>
              <w:rPr>
                <w:rFonts w:hint="eastAsia" w:asciiTheme="minorEastAsia" w:hAnsiTheme="minorEastAsia" w:eastAsiaTheme="minorEastAsia" w:cstheme="minorEastAsia"/>
                <w:b/>
                <w:bCs/>
                <w:color w:val="auto"/>
                <w:sz w:val="21"/>
                <w:highlight w:val="none"/>
              </w:rPr>
            </w:pPr>
            <w:r>
              <w:rPr>
                <w:rFonts w:hint="eastAsia" w:asciiTheme="minorEastAsia" w:hAnsiTheme="minorEastAsia" w:eastAsiaTheme="minorEastAsia" w:cstheme="minorEastAsia"/>
                <w:b/>
                <w:bCs/>
                <w:color w:val="auto"/>
                <w:sz w:val="21"/>
                <w:highlight w:val="none"/>
              </w:rPr>
              <w:t xml:space="preserve">2.3.1灾备策略与机制</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2.3.1.1备份一体机硬件部署</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（1）完成备份一体机的上架、加电、网络配置，接入专用备份内网和管理网，配置双网卡绑定，保障网络高可用；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（2）对一体机存储池进行规划，划分数据库备份区、虚拟机备份区、文件备份区，预留存储扩展空间，满足后续业务增长需求；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（3）配置一体机硬件监控，对CPU、内存、磁盘、网络等状态进行实时监测，异常时自动告警。</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2.3.1.2备份软件适配配置</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（1）安装并部署备份管理软件，支持数据库（Oracle/MySQL/SQLServer等）、文件（NFS/CIFS/FTP等）、平台虚拟机（H3CCAS,华为FUSION，联想AIO，SMARTX等）的全类型备份接入；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（2）配置轻量备份代理，在平台业务</w:t>
            </w:r>
            <w:r>
              <w:rPr>
                <w:rFonts w:hint="eastAsia" w:asciiTheme="minorEastAsia" w:hAnsiTheme="minorEastAsia" w:eastAsiaTheme="minorEastAsia" w:cstheme="minorEastAsia"/>
                <w:color w:val="auto"/>
                <w:highlight w:val="none"/>
                <w:lang w:eastAsia="zh-CN"/>
              </w:rPr>
              <w:t xml:space="preserve">服务端设备</w:t>
            </w:r>
            <w:r>
              <w:rPr>
                <w:rFonts w:hint="eastAsia" w:asciiTheme="minorEastAsia" w:hAnsiTheme="minorEastAsia" w:eastAsiaTheme="minorEastAsia" w:cstheme="minorEastAsia"/>
                <w:color w:val="auto"/>
                <w:highlight w:val="none"/>
              </w:rPr>
              <w:t xml:space="preserve">和虚拟化节点部署，实现无侵入式数据采集，避免影响业务系统性能；</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（3）启用</w:t>
            </w:r>
            <w:r>
              <w:rPr>
                <w:rFonts w:hint="eastAsia" w:asciiTheme="minorEastAsia" w:hAnsiTheme="minorEastAsia" w:eastAsiaTheme="minorEastAsia" w:cstheme="minorEastAsia"/>
                <w:b/>
                <w:bCs/>
                <w:color w:val="auto"/>
                <w:highlight w:val="none"/>
              </w:rPr>
              <w:t xml:space="preserve">在线块级数据重删功能</w:t>
            </w:r>
            <w:r>
              <w:rPr>
                <w:rFonts w:hint="eastAsia" w:asciiTheme="minorEastAsia" w:hAnsiTheme="minorEastAsia" w:eastAsiaTheme="minorEastAsia" w:cstheme="minorEastAsia"/>
                <w:color w:val="auto"/>
                <w:highlight w:val="none"/>
              </w:rPr>
              <w:t xml:space="preserve">，配置重删算法（针对数据库增量日志、虚拟机增量快照做专属优化），重删比例目标不低于3:1，大幅降低一体机的存储空间占用；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（4）部署</w:t>
            </w:r>
            <w:r>
              <w:rPr>
                <w:rFonts w:hint="eastAsia" w:asciiTheme="minorEastAsia" w:hAnsiTheme="minorEastAsia" w:eastAsiaTheme="minorEastAsia" w:cstheme="minorEastAsia"/>
                <w:b/>
                <w:bCs/>
                <w:color w:val="auto"/>
                <w:highlight w:val="none"/>
              </w:rPr>
              <w:t xml:space="preserve">数据防篡改模块</w:t>
            </w:r>
            <w:r>
              <w:rPr>
                <w:rFonts w:hint="eastAsia" w:asciiTheme="minorEastAsia" w:hAnsiTheme="minorEastAsia" w:eastAsiaTheme="minorEastAsia" w:cstheme="minorEastAsia"/>
                <w:color w:val="auto"/>
                <w:highlight w:val="none"/>
              </w:rPr>
              <w:t xml:space="preserve">，开启备份数据校验、数字签名、写入锁定，配置篡改告警机制，一旦检测到备份数据被修改，立即触发短信/邮件告警，并锁定相关数据。</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2.3.1.3全量+增量备份策略落地</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（1）全量备份</w:t>
            </w:r>
            <w:r>
              <w:rPr>
                <w:rFonts w:hint="eastAsia" w:asciiTheme="minorEastAsia" w:hAnsiTheme="minorEastAsia" w:eastAsiaTheme="minorEastAsia" w:cstheme="minorEastAsia"/>
                <w:color w:val="auto"/>
                <w:highlight w:val="none"/>
              </w:rPr>
              <w:t xml:space="preserve">：将所有业务（数据库、文件、虚拟机）的全量备份任务统一调度至</w:t>
            </w:r>
            <w:r>
              <w:rPr>
                <w:rFonts w:hint="eastAsia" w:asciiTheme="minorEastAsia" w:hAnsiTheme="minorEastAsia" w:eastAsiaTheme="minorEastAsia" w:cstheme="minorEastAsia"/>
                <w:b/>
                <w:bCs/>
                <w:color w:val="auto"/>
                <w:highlight w:val="none"/>
              </w:rPr>
              <w:t xml:space="preserve">周六、周日</w:t>
            </w:r>
            <w:r>
              <w:rPr>
                <w:rFonts w:hint="eastAsia" w:asciiTheme="minorEastAsia" w:hAnsiTheme="minorEastAsia" w:eastAsiaTheme="minorEastAsia" w:cstheme="minorEastAsia"/>
                <w:color w:val="auto"/>
                <w:highlight w:val="none"/>
              </w:rPr>
              <w:t xml:space="preserve">执行，分摊至两天不同时段（如周六执行数据库+文件全量，周日执行虚拟机全量），避免单时段备份压力过大，同时避开业务高峰，保障备份任务顺利完成；全量备份完成后，自动生成数据指纹，存入防篡改校验库。</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（2）增量备份</w:t>
            </w:r>
            <w:r>
              <w:rPr>
                <w:rFonts w:hint="eastAsia" w:asciiTheme="minorEastAsia" w:hAnsiTheme="minorEastAsia" w:eastAsiaTheme="minorEastAsia" w:cstheme="minorEastAsia"/>
                <w:color w:val="auto"/>
                <w:highlight w:val="none"/>
              </w:rPr>
              <w:t xml:space="preserve">：周一至周五执行全业务增量备份，针对数据库采集增量日志、针对虚拟机采集增量快照、针对文件采集新增/修改文件，增量备份任务调度至业务低峰时段（如凌晨0点-6点），并设置带宽限制，避免占用业务带宽；增量备份数据传输至一体机后，先与全量数据进行重删比对，剔除冗余数据后再存储，同时自动与历史指纹进行校验，确认未被篡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（3）备份保留策略</w:t>
            </w:r>
            <w:r>
              <w:rPr>
                <w:rFonts w:hint="eastAsia" w:asciiTheme="minorEastAsia" w:hAnsiTheme="minorEastAsia" w:eastAsiaTheme="minorEastAsia" w:cstheme="minorEastAsia"/>
                <w:color w:val="auto"/>
                <w:highlight w:val="none"/>
              </w:rPr>
              <w:t xml:space="preserve">：全量备份数据保留3个月，增量备份数据保留30天，到期后自动触发合规销毁，同时保留销毁记录；核心业务备份数据额外保留一份离线副本，提升容灾能力。</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2.3.1.4数据恢复能力建设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（1）配置多种恢复方式，支持</w:t>
            </w:r>
            <w:r>
              <w:rPr>
                <w:rFonts w:hint="eastAsia" w:asciiTheme="minorEastAsia" w:hAnsiTheme="minorEastAsia" w:eastAsiaTheme="minorEastAsia" w:cstheme="minorEastAsia"/>
                <w:b w:val="0"/>
                <w:bCs w:val="0"/>
                <w:color w:val="auto"/>
                <w:highlight w:val="none"/>
              </w:rPr>
              <w:t xml:space="preserve">原位置恢复、异位置恢复、单文件/单表恢复、虚拟机整机恢复</w:t>
            </w:r>
            <w:r>
              <w:rPr>
                <w:rFonts w:hint="eastAsia" w:asciiTheme="minorEastAsia" w:hAnsiTheme="minorEastAsia" w:eastAsiaTheme="minorEastAsia" w:cstheme="minorEastAsia"/>
                <w:color w:val="auto"/>
                <w:highlight w:val="none"/>
              </w:rPr>
              <w:t xml:space="preserve">，满足不同故障场景的恢复需求；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（2）优化恢复流程，恢复前自动进行备份数据防篡改校验，校验通过后方可执行恢复操作，确保恢复的数据为原始未篡改数据；</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（3）测试恢复性能，针对核心业务，确保RTO（恢复时间目标）≤4小时，RPO（恢复点目标）≤1小时，满足业务连续性要求。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lang w:val="en-US" w:eastAsia="zh-CN"/>
              </w:rPr>
              <w:t xml:space="preserve">2.3.1.5</w:t>
            </w:r>
            <w:r>
              <w:rPr>
                <w:rFonts w:hint="eastAsia" w:asciiTheme="minorEastAsia" w:hAnsiTheme="minorEastAsia" w:eastAsiaTheme="minorEastAsia" w:cstheme="minorEastAsia"/>
                <w:b/>
                <w:bCs/>
                <w:color w:val="auto"/>
                <w:highlight w:val="none"/>
              </w:rPr>
              <w:t xml:space="preserve">运维管理能力建设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）搭建统一的备份监控大屏，实时展示备份任务进度、成功率、存储空间使用率、重删比例、防篡改状态等核心指标；</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）配置告警机制，针对备份失败、存储不足、数据篡改、硬件故障等异常情况，实现多级告警（短信/邮件/平台弹窗）；</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）建立备份日志审计体系，记录所有备份、恢复、配置修改操作，日志保留1年，满足等保、合规审计要求。</w:t>
            </w:r>
            <w:r/>
          </w:p>
          <w:p>
            <w:pPr>
              <w:pStyle w:val="818"/>
              <w:rPr>
                <w:rFonts w:hint="eastAsia" w:asciiTheme="minorEastAsia" w:hAnsiTheme="minorEastAsia" w:eastAsiaTheme="minorEastAsia" w:cstheme="minorEastAsia"/>
                <w:b/>
                <w:bCs/>
                <w:color w:val="auto"/>
                <w:sz w:val="21"/>
                <w:highlight w:val="none"/>
              </w:rPr>
            </w:pPr>
            <w:r>
              <w:rPr>
                <w:rFonts w:hint="eastAsia" w:asciiTheme="minorEastAsia" w:hAnsiTheme="minorEastAsia" w:eastAsiaTheme="minorEastAsia" w:cstheme="minorEastAsia"/>
                <w:b/>
                <w:bCs/>
                <w:color w:val="auto"/>
                <w:sz w:val="21"/>
                <w:highlight w:val="none"/>
              </w:rPr>
              <w:t xml:space="preserve">2.3.2重要业务灾备建设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平台内支撑日常运营的一般业务系统，如普通办公文件、非核心业务数据库、测试环境虚拟机，此类业务对恢复时间和恢复点要求适中，灾备建设以“本地安全备份+快速恢复”为核心目标。</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（1）灾备备份策略</w:t>
            </w:r>
            <w:r>
              <w:rPr>
                <w:rFonts w:hint="eastAsia" w:asciiTheme="minorEastAsia" w:hAnsiTheme="minorEastAsia" w:eastAsiaTheme="minorEastAsia" w:cstheme="minorEastAsia"/>
                <w:color w:val="auto"/>
                <w:highlight w:val="none"/>
              </w:rPr>
              <w:t xml:space="preserve">：遵循平台统一的“周末全量+工作日增量”备份策略保留份数依据业务重要性进行规划；开启数据重删和防篡改保护，确保备份数据安全且节省存储空间。</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（2）存储保障</w:t>
            </w:r>
            <w:r>
              <w:rPr>
                <w:rFonts w:hint="eastAsia" w:asciiTheme="minorEastAsia" w:hAnsiTheme="minorEastAsia" w:eastAsiaTheme="minorEastAsia" w:cstheme="minorEastAsia"/>
                <w:color w:val="auto"/>
                <w:highlight w:val="none"/>
              </w:rPr>
              <w:t xml:space="preserve">：重要业务备份数据存储于一体机普通存储池，采用单副本+校验和机制，保障数据完整性；存储池预留20%的空闲空间，避免存储溢出。</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（3）恢复能力</w:t>
            </w:r>
            <w:r>
              <w:rPr>
                <w:rFonts w:hint="eastAsia" w:asciiTheme="minorEastAsia" w:hAnsiTheme="minorEastAsia" w:eastAsiaTheme="minorEastAsia" w:cstheme="minorEastAsia"/>
                <w:color w:val="auto"/>
                <w:highlight w:val="none"/>
              </w:rPr>
              <w:t xml:space="preserve">：支持原位置和异位置恢复，RTO≤24小时，RPO≤2小时；恢复前必须完成防篡改校验，确保恢复数据未被修改；定期进行恢复测试，验证备份数据的可用性。</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bCs/>
                <w:color w:val="auto"/>
                <w:sz w:val="21"/>
                <w:highlight w:val="none"/>
              </w:rPr>
              <w:t xml:space="preserve">（4）灾备机制</w:t>
            </w:r>
            <w:r>
              <w:rPr>
                <w:rFonts w:hint="eastAsia" w:asciiTheme="minorEastAsia" w:hAnsiTheme="minorEastAsia" w:eastAsiaTheme="minorEastAsia" w:cstheme="minorEastAsia"/>
                <w:color w:val="auto"/>
                <w:sz w:val="21"/>
                <w:highlight w:val="none"/>
              </w:rPr>
              <w:t xml:space="preserve">：建立重要业务灾备预案，明确故障响应流程、恢复操作步骤、责任人；每月开展一次灾备演练，记录演练结果并优化预案；备份日志和灾备演练记录统一归档，满足审计要求。</w:t>
            </w:r>
            <w:r/>
          </w:p>
          <w:p>
            <w:pPr>
              <w:pStyle w:val="81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2.3.3关键业务灾备建设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平台内支撑核心生产、核心交易的业务系统，如核心数据库、生产环境虚拟机、核心业务文件，此类业务对数据安全性和业务连续性要求极高，容灾建设以“实时备份+防篡改+快速恢复”为核心目标，为最高等级灾备保护。</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（1）灾备备份策略</w:t>
            </w:r>
            <w:r>
              <w:rPr>
                <w:rFonts w:hint="eastAsia" w:asciiTheme="minorEastAsia" w:hAnsiTheme="minorEastAsia" w:eastAsiaTheme="minorEastAsia" w:cstheme="minorEastAsia"/>
                <w:color w:val="auto"/>
                <w:highlight w:val="none"/>
              </w:rPr>
              <w:t xml:space="preserve">：通过磁盘或者文件级别实时复制技术，实时捕获关键业务数据变化，保存在备份一体机中，保证24小时任一时间点的数据可以恢复，10天内每天都具备一个定时备份可以恢复。</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（2）存储保障</w:t>
            </w:r>
            <w:r>
              <w:rPr>
                <w:rFonts w:hint="eastAsia" w:asciiTheme="minorEastAsia" w:hAnsiTheme="minorEastAsia" w:eastAsiaTheme="minorEastAsia" w:cstheme="minorEastAsia"/>
                <w:color w:val="auto"/>
                <w:highlight w:val="none"/>
              </w:rPr>
              <w:t xml:space="preserve">：关键业务备份数据在一体机内采用</w:t>
            </w:r>
            <w:r>
              <w:rPr>
                <w:rFonts w:hint="eastAsia" w:asciiTheme="minorEastAsia" w:hAnsiTheme="minorEastAsia" w:eastAsiaTheme="minorEastAsia" w:cstheme="minorEastAsia"/>
                <w:b/>
                <w:bCs/>
                <w:color w:val="auto"/>
                <w:highlight w:val="none"/>
              </w:rPr>
              <w:t xml:space="preserve">多副本存储</w:t>
            </w:r>
            <w:r>
              <w:rPr>
                <w:rFonts w:hint="eastAsia" w:asciiTheme="minorEastAsia" w:hAnsiTheme="minorEastAsia" w:eastAsiaTheme="minorEastAsia" w:cstheme="minorEastAsia"/>
                <w:color w:val="auto"/>
                <w:highlight w:val="none"/>
              </w:rPr>
              <w:t xml:space="preserve">，分布在raid磁盘组，防止单磁盘组故障导致数据丢失；开启</w:t>
            </w:r>
            <w:r>
              <w:rPr>
                <w:rFonts w:hint="eastAsia" w:asciiTheme="minorEastAsia" w:hAnsiTheme="minorEastAsia" w:eastAsiaTheme="minorEastAsia" w:cstheme="minorEastAsia"/>
                <w:b/>
                <w:bCs/>
                <w:color w:val="auto"/>
                <w:highlight w:val="none"/>
              </w:rPr>
              <w:t xml:space="preserve">专属高级防篡改保护</w:t>
            </w:r>
            <w:r>
              <w:rPr>
                <w:rFonts w:hint="eastAsia" w:asciiTheme="minorEastAsia" w:hAnsiTheme="minorEastAsia" w:eastAsiaTheme="minorEastAsia" w:cstheme="minorEastAsia"/>
                <w:color w:val="auto"/>
                <w:highlight w:val="none"/>
              </w:rPr>
              <w:t xml:space="preserve">，备份数据一经写入，仅超级管理员可修改，其余人员无修改/删除权限；针对核心数据库的增量日志进行精细化保护，提升存储利用效率。</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（3）恢复能力</w:t>
            </w:r>
            <w:r>
              <w:rPr>
                <w:rFonts w:hint="eastAsia" w:asciiTheme="minorEastAsia" w:hAnsiTheme="minorEastAsia" w:eastAsiaTheme="minorEastAsia" w:cstheme="minorEastAsia"/>
                <w:color w:val="auto"/>
                <w:highlight w:val="none"/>
              </w:rPr>
              <w:t xml:space="preserve">：配置</w:t>
            </w:r>
            <w:r>
              <w:rPr>
                <w:rFonts w:hint="eastAsia" w:asciiTheme="minorEastAsia" w:hAnsiTheme="minorEastAsia" w:eastAsiaTheme="minorEastAsia" w:cstheme="minorEastAsia"/>
                <w:b/>
                <w:bCs/>
                <w:color w:val="auto"/>
                <w:highlight w:val="none"/>
              </w:rPr>
              <w:t xml:space="preserve">极速恢复通道</w:t>
            </w:r>
            <w:r>
              <w:rPr>
                <w:rFonts w:hint="eastAsia" w:asciiTheme="minorEastAsia" w:hAnsiTheme="minorEastAsia" w:eastAsiaTheme="minorEastAsia" w:cstheme="minorEastAsia"/>
                <w:color w:val="auto"/>
                <w:highlight w:val="none"/>
              </w:rPr>
              <w:t xml:space="preserve">，针对核心数据库和虚拟机，支持文件级别快速恢复，RPO≈0，RPO≤1小时；支持跨服务/跨平台恢复，若原平台故障，可将备份数据恢复至备用平台；恢复过程全程自动化，减少人工干预，提升恢复效率。</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b/>
                <w:bCs/>
                <w:color w:val="auto"/>
                <w:highlight w:val="none"/>
              </w:rPr>
              <w:t xml:space="preserve">灾备机制</w:t>
            </w:r>
            <w:r>
              <w:rPr>
                <w:rFonts w:hint="eastAsia" w:asciiTheme="minorEastAsia" w:hAnsiTheme="minorEastAsia" w:eastAsiaTheme="minorEastAsia" w:cstheme="minorEastAsia"/>
                <w:color w:val="auto"/>
                <w:highlight w:val="none"/>
              </w:rPr>
              <w:t xml:space="preserve">：制定关键业务灾备专项预案，明确7×24小时故障响应机制，责任人保持手机全天候在线，故障发生后15分钟内响应；定期开展一次灾备演练，包括备份数据校验、模拟故障恢复、防篡改能力测试等，确保灾备体系有效；建立灾备数据定期巡检机制，每日检查备份数据完整性、防篡改状态、副本状态，发现问题立即处理。</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（5）备份处理机制</w:t>
            </w:r>
            <w:r>
              <w:rPr>
                <w:rFonts w:hint="eastAsia" w:asciiTheme="minorEastAsia" w:hAnsiTheme="minorEastAsia" w:eastAsiaTheme="minorEastAsia" w:cstheme="minorEastAsia"/>
                <w:color w:val="auto"/>
                <w:highlight w:val="none"/>
              </w:rPr>
              <w:t xml:space="preserve">:实时备份支持文件名转换功能，可实现备份数据增加前缀、后缀名，修改文件名大小写功能，并支持用户自定义正则式匹配，用以确保备份数据的唯一性。</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（6）备份细粒度要求</w:t>
            </w:r>
            <w:r>
              <w:rPr>
                <w:rFonts w:hint="eastAsia" w:asciiTheme="minorEastAsia" w:hAnsiTheme="minorEastAsia" w:eastAsiaTheme="minorEastAsia" w:cstheme="minorEastAsia"/>
                <w:color w:val="auto"/>
                <w:highlight w:val="none"/>
              </w:rPr>
              <w:t xml:space="preserve">:可显示所需恢复文件名称、文件路径、文件写入、修改、删除时间，且细腻度达到小数点后六位，即0.000001秒，方便数据恢复点查找。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（7）备份安全度</w:t>
            </w:r>
            <w:r>
              <w:rPr>
                <w:rFonts w:hint="eastAsia" w:asciiTheme="minorEastAsia" w:hAnsiTheme="minorEastAsia" w:eastAsiaTheme="minorEastAsia" w:cstheme="minorEastAsia"/>
                <w:color w:val="auto"/>
                <w:highlight w:val="none"/>
              </w:rPr>
              <w:t xml:space="preserve">：实时备份软件在掉电、网络中断、异常退出情况下有保护机制，防止备份软件和备份数据被破坏，导致备份数据无法恢复。</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bCs/>
                <w:color w:val="auto"/>
                <w:sz w:val="21"/>
                <w:highlight w:val="none"/>
              </w:rPr>
              <w:t xml:space="preserve">2.3.4数据库实时复制</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针对平台核心数据库，在备份一体机的基础上，部署</w:t>
            </w:r>
            <w:r>
              <w:rPr>
                <w:rFonts w:hint="eastAsia" w:asciiTheme="minorEastAsia" w:hAnsiTheme="minorEastAsia" w:eastAsiaTheme="minorEastAsia" w:cstheme="minorEastAsia"/>
                <w:b/>
                <w:bCs/>
                <w:color w:val="auto"/>
                <w:highlight w:val="none"/>
              </w:rPr>
              <w:t xml:space="preserve">数据库实时复制功能</w:t>
            </w:r>
            <w:r>
              <w:rPr>
                <w:rFonts w:hint="eastAsia" w:asciiTheme="minorEastAsia" w:hAnsiTheme="minorEastAsia" w:eastAsiaTheme="minorEastAsia" w:cstheme="minorEastAsia"/>
                <w:color w:val="auto"/>
                <w:highlight w:val="none"/>
              </w:rPr>
              <w:t xml:space="preserve">，实现核心数据库的秒级数据同步，与实时备份形成互补，进一步降低RPO与RTO，保障复制数据的安全和存储效率，具体建设内容如下：</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（1）实时复制架构</w:t>
            </w:r>
            <w:r>
              <w:rPr>
                <w:rFonts w:hint="eastAsia" w:asciiTheme="minorEastAsia" w:hAnsiTheme="minorEastAsia" w:eastAsiaTheme="minorEastAsia" w:cstheme="minorEastAsia"/>
                <w:color w:val="auto"/>
                <w:highlight w:val="none"/>
              </w:rPr>
              <w:t xml:space="preserve">：采用“主数据库–数据同步平台-备数据库”的实时同步架构，备份一体机作为中间同步节点，通过数据库日志抓取技术，实时采集主数据库的交易日志和数据变更信息，经预处理后同步至目标库。</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（2）实时复制能力</w:t>
            </w:r>
            <w:r>
              <w:rPr>
                <w:rFonts w:hint="eastAsia" w:asciiTheme="minorEastAsia" w:hAnsiTheme="minorEastAsia" w:eastAsiaTheme="minorEastAsia" w:cstheme="minorEastAsia"/>
                <w:color w:val="auto"/>
                <w:highlight w:val="none"/>
              </w:rPr>
              <w:t xml:space="preserve">：支持主流关系型和非关系型数据库的实时复制，同步延迟控制在</w:t>
            </w:r>
            <w:r>
              <w:rPr>
                <w:rFonts w:hint="eastAsia" w:asciiTheme="minorEastAsia" w:hAnsiTheme="minorEastAsia" w:eastAsiaTheme="minorEastAsia" w:cstheme="minorEastAsia"/>
                <w:b/>
                <w:bCs/>
                <w:color w:val="auto"/>
                <w:highlight w:val="none"/>
              </w:rPr>
              <w:t xml:space="preserve">秒级</w:t>
            </w:r>
            <w:r>
              <w:rPr>
                <w:rFonts w:hint="eastAsia" w:asciiTheme="minorEastAsia" w:hAnsiTheme="minorEastAsia" w:eastAsiaTheme="minorEastAsia" w:cstheme="minorEastAsia"/>
                <w:color w:val="auto"/>
                <w:highlight w:val="none"/>
              </w:rPr>
              <w:t xml:space="preserve">，确保备数据库与主数据库数据的一致性，满足核心业务的高可用与读写分离需求。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（3）复制数据安全防护</w:t>
            </w:r>
            <w:r>
              <w:rPr>
                <w:rFonts w:hint="eastAsia" w:asciiTheme="minorEastAsia" w:hAnsiTheme="minorEastAsia" w:eastAsiaTheme="minorEastAsia" w:cstheme="minorEastAsia"/>
                <w:color w:val="auto"/>
                <w:highlight w:val="none"/>
              </w:rPr>
              <w:t xml:space="preserve">：实时复制的传输链路采用加密传输，避免数据泄露，确保复制数据未被恶意修改；对复制过程中的所有操作进行审计，记录同步状态、操作人员等信息。</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（4）故障切换与恢复</w:t>
            </w:r>
            <w:r>
              <w:rPr>
                <w:rFonts w:hint="eastAsia" w:asciiTheme="minorEastAsia" w:hAnsiTheme="minorEastAsia" w:eastAsiaTheme="minorEastAsia" w:cstheme="minorEastAsia"/>
                <w:color w:val="auto"/>
                <w:highlight w:val="none"/>
              </w:rPr>
              <w:t xml:space="preserve">：配置自动故障切换机制，若主数据库发生故障，可在分钟级内将业务切换至备数据库，实现业务无感知续跑；故障恢复后，支持主备数据双向同步，确保数据一致性，同时将故障期间的变更数据同步至备份一体机，完成备份数据补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（5）读写分离：</w:t>
            </w:r>
            <w:r>
              <w:rPr>
                <w:rFonts w:hint="eastAsia" w:asciiTheme="minorEastAsia" w:hAnsiTheme="minorEastAsia" w:eastAsiaTheme="minorEastAsia" w:cstheme="minorEastAsia"/>
                <w:color w:val="auto"/>
                <w:highlight w:val="none"/>
              </w:rPr>
              <w:t xml:space="preserve">备数据库为open状态，可以实时查询业务数据，可以将数据查询接口放置在备数据库中，降低主数据库的负载。</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（6）复制支持能力：</w:t>
            </w:r>
            <w:r>
              <w:rPr>
                <w:rFonts w:hint="eastAsia" w:asciiTheme="minorEastAsia" w:hAnsiTheme="minorEastAsia" w:eastAsiaTheme="minorEastAsia" w:cstheme="minorEastAsia"/>
                <w:color w:val="auto"/>
                <w:highlight w:val="none"/>
              </w:rPr>
              <w:t xml:space="preserve">兼容国内外主流数据库，包括但不限于ORACLE、ORACLEADG、MYSQL、PostgreSQL、DB2、DM、GaussDB、TDSQL。</w:t>
            </w:r>
            <w:r/>
          </w:p>
          <w:p>
            <w:pPr>
              <w:pStyle w:val="909"/>
              <w:ind w:left="0"/>
              <w:widowControl w:val="off"/>
              <w:rPr>
                <w:rFonts w:hint="eastAsia" w:asciiTheme="minorEastAsia" w:hAnsiTheme="minorEastAsia" w:eastAsiaTheme="minorEastAsia" w:cstheme="minorEastAsia"/>
                <w:color w:val="auto"/>
                <w:sz w:val="21"/>
                <w:szCs w:val="21"/>
                <w:highlight w:val="none"/>
                <w:lang w:eastAsia="zh-CN" w:bidi="ar-SA"/>
              </w:rPr>
            </w:pPr>
            <w:r>
              <w:rPr>
                <w:rFonts w:hint="eastAsia" w:asciiTheme="minorEastAsia" w:hAnsiTheme="minorEastAsia" w:eastAsiaTheme="minorEastAsia" w:cstheme="minorEastAsia"/>
                <w:b/>
                <w:color w:val="auto"/>
                <w:sz w:val="21"/>
                <w:szCs w:val="21"/>
                <w:highlight w:val="none"/>
                <w:lang w:eastAsia="zh-CN" w:bidi="ar-SA"/>
              </w:rPr>
              <w:t xml:space="preserve">（7）复制功能要求：</w:t>
            </w:r>
            <w:r>
              <w:rPr>
                <w:rFonts w:hint="eastAsia" w:asciiTheme="minorEastAsia" w:hAnsiTheme="minorEastAsia" w:eastAsiaTheme="minorEastAsia" w:cstheme="minorEastAsia"/>
                <w:color w:val="auto"/>
                <w:sz w:val="21"/>
                <w:szCs w:val="21"/>
                <w:highlight w:val="none"/>
                <w:lang w:eastAsia="zh-CN" w:bidi="ar-SA"/>
              </w:rPr>
              <w:t xml:space="preserve">数据库复制可以实现整库、Schema级别、表级别的复制，支持针对全量同步对象过滤设置,不限于索引、视图、函数、触发器等；支持增量同步DDL的选择性复制,过滤设置不限于表、分区表、索引、授权、物化视图、表空间等DDL操作。</w:t>
            </w:r>
            <w:r/>
          </w:p>
          <w:p>
            <w:pPr>
              <w:pStyle w:val="909"/>
              <w:ind w:left="0"/>
              <w:widowControl w:val="off"/>
              <w:rPr>
                <w:rFonts w:hint="eastAsia" w:asciiTheme="minorEastAsia" w:hAnsiTheme="minorEastAsia" w:eastAsiaTheme="minorEastAsia" w:cstheme="minorEastAsia"/>
                <w:color w:val="auto"/>
                <w:sz w:val="21"/>
                <w:szCs w:val="21"/>
                <w:highlight w:val="none"/>
                <w:lang w:eastAsia="zh-CN" w:bidi="ar-SA"/>
              </w:rPr>
            </w:pPr>
            <w:r>
              <w:rPr>
                <w:rFonts w:hint="eastAsia" w:asciiTheme="minorEastAsia" w:hAnsiTheme="minorEastAsia" w:eastAsiaTheme="minorEastAsia" w:cstheme="minorEastAsia"/>
                <w:b/>
                <w:color w:val="auto"/>
                <w:sz w:val="21"/>
                <w:szCs w:val="21"/>
                <w:highlight w:val="none"/>
                <w:lang w:eastAsia="zh-CN" w:bidi="ar-SA"/>
              </w:rPr>
              <w:t xml:space="preserve">（8）数据高级操作：</w:t>
            </w:r>
            <w:r>
              <w:rPr>
                <w:rFonts w:hint="eastAsia" w:asciiTheme="minorEastAsia" w:hAnsiTheme="minorEastAsia" w:eastAsiaTheme="minorEastAsia" w:cstheme="minorEastAsia"/>
                <w:color w:val="auto"/>
                <w:sz w:val="21"/>
                <w:szCs w:val="21"/>
                <w:highlight w:val="none"/>
                <w:lang w:eastAsia="zh-CN" w:bidi="ar-SA"/>
              </w:rPr>
              <w:t xml:space="preserve">数据库复制可以实现数据的高级加工，字段拼接设置，包括追加、前辍、后辍、常量、拼接、加、减、乘等类型；实现字段附加操作等功能用于数据仓/数据湖的数据汇聚功能。</w:t>
            </w:r>
            <w:r/>
          </w:p>
          <w:p>
            <w:pPr>
              <w:pStyle w:val="909"/>
              <w:ind w:left="0"/>
              <w:widowControl w:val="off"/>
              <w:rPr>
                <w:rFonts w:hint="eastAsia" w:asciiTheme="minorEastAsia" w:hAnsiTheme="minorEastAsia" w:eastAsiaTheme="minorEastAsia" w:cstheme="minorEastAsia"/>
                <w:color w:val="auto"/>
                <w:sz w:val="21"/>
                <w:szCs w:val="21"/>
                <w:highlight w:val="none"/>
                <w:lang w:eastAsia="zh-CN" w:bidi="ar-SA"/>
              </w:rPr>
            </w:pPr>
            <w:r>
              <w:rPr>
                <w:rFonts w:hint="eastAsia" w:asciiTheme="minorEastAsia" w:hAnsiTheme="minorEastAsia" w:eastAsiaTheme="minorEastAsia" w:cstheme="minorEastAsia"/>
                <w:b/>
                <w:color w:val="auto"/>
                <w:sz w:val="21"/>
                <w:szCs w:val="21"/>
                <w:highlight w:val="none"/>
                <w:lang w:eastAsia="zh-CN" w:bidi="ar-SA"/>
              </w:rPr>
              <w:t xml:space="preserve">（9）数据一致性保证：</w:t>
            </w:r>
            <w:r>
              <w:rPr>
                <w:rFonts w:hint="eastAsia" w:asciiTheme="minorEastAsia" w:hAnsiTheme="minorEastAsia" w:eastAsiaTheme="minorEastAsia" w:cstheme="minorEastAsia"/>
                <w:color w:val="auto"/>
                <w:sz w:val="21"/>
                <w:szCs w:val="21"/>
                <w:highlight w:val="none"/>
                <w:lang w:eastAsia="zh-CN" w:bidi="ar-SA"/>
              </w:rPr>
              <w:t xml:space="preserve">数据库复制可以通过图形化界面进行数据库数据的比较，图形化的展示比较结果显示不一致的数据，并可以通过图形化界面的功能进行一键数据修复。</w:t>
            </w:r>
            <w:r/>
          </w:p>
          <w:p>
            <w:pPr>
              <w:pStyle w:val="909"/>
              <w:ind w:left="0"/>
              <w:widowControl w:val="off"/>
              <w:rPr>
                <w:rFonts w:hint="eastAsia" w:asciiTheme="minorEastAsia" w:hAnsiTheme="minorEastAsia" w:eastAsiaTheme="minorEastAsia" w:cstheme="minorEastAsia"/>
                <w:color w:val="auto"/>
                <w:sz w:val="21"/>
                <w:szCs w:val="21"/>
                <w:highlight w:val="none"/>
                <w:lang w:eastAsia="zh-CN" w:bidi="ar-SA"/>
              </w:rPr>
            </w:pPr>
            <w:r>
              <w:rPr>
                <w:rFonts w:hint="eastAsia" w:asciiTheme="minorEastAsia" w:hAnsiTheme="minorEastAsia" w:eastAsiaTheme="minorEastAsia" w:cstheme="minorEastAsia"/>
                <w:b/>
                <w:color w:val="auto"/>
                <w:sz w:val="21"/>
                <w:szCs w:val="21"/>
                <w:highlight w:val="none"/>
                <w:lang w:eastAsia="zh-CN" w:bidi="ar-SA"/>
              </w:rPr>
              <w:t xml:space="preserve">（10）数据映射：</w:t>
            </w:r>
            <w:r>
              <w:rPr>
                <w:rFonts w:hint="eastAsia" w:asciiTheme="minorEastAsia" w:hAnsiTheme="minorEastAsia" w:eastAsiaTheme="minorEastAsia" w:cstheme="minorEastAsia"/>
                <w:color w:val="auto"/>
                <w:sz w:val="21"/>
                <w:szCs w:val="21"/>
                <w:highlight w:val="none"/>
                <w:lang w:eastAsia="zh-CN" w:bidi="ar-SA"/>
              </w:rPr>
              <w:t xml:space="preserve">对源表的部分字段复制，以及源表和备端表不同列名之间的列映射复制。</w:t>
            </w:r>
            <w:r/>
          </w:p>
          <w:p>
            <w:pPr>
              <w:pStyle w:val="909"/>
              <w:ind w:left="0"/>
              <w:widowControl w:val="off"/>
              <w:rPr>
                <w:rFonts w:hint="eastAsia" w:asciiTheme="minorEastAsia" w:hAnsiTheme="minorEastAsia" w:eastAsiaTheme="minorEastAsia" w:cstheme="minorEastAsia"/>
                <w:color w:val="auto"/>
                <w:sz w:val="21"/>
                <w:szCs w:val="21"/>
                <w:highlight w:val="none"/>
                <w:lang w:eastAsia="zh-CN" w:bidi="ar-SA"/>
              </w:rPr>
            </w:pPr>
            <w:r>
              <w:rPr>
                <w:rFonts w:hint="eastAsia" w:asciiTheme="minorEastAsia" w:hAnsiTheme="minorEastAsia" w:eastAsiaTheme="minorEastAsia" w:cstheme="minorEastAsia"/>
                <w:b/>
                <w:color w:val="auto"/>
                <w:sz w:val="21"/>
                <w:szCs w:val="21"/>
                <w:highlight w:val="none"/>
                <w:lang w:eastAsia="zh-CN" w:bidi="ar-SA"/>
              </w:rPr>
              <w:t xml:space="preserve">（11）自定义复制：</w:t>
            </w:r>
            <w:r>
              <w:rPr>
                <w:rFonts w:hint="eastAsia" w:asciiTheme="minorEastAsia" w:hAnsiTheme="minorEastAsia" w:eastAsiaTheme="minorEastAsia" w:cstheme="minorEastAsia"/>
                <w:color w:val="auto"/>
                <w:sz w:val="21"/>
                <w:szCs w:val="21"/>
                <w:highlight w:val="none"/>
                <w:lang w:eastAsia="zh-CN" w:bidi="ar-SA"/>
              </w:rPr>
              <w:t xml:space="preserve">允许用户名不相同的源库与备份库复制，可针对特定用户或特定的表做选择性复制。</w:t>
            </w:r>
            <w:r/>
          </w:p>
          <w:p>
            <w:pPr>
              <w:pStyle w:val="909"/>
              <w:ind w:left="0"/>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bidi="ar-SA"/>
              </w:rPr>
              <w:t xml:space="preserve">（12）复制便捷：</w:t>
            </w:r>
            <w:r>
              <w:rPr>
                <w:rFonts w:hint="eastAsia" w:asciiTheme="minorEastAsia" w:hAnsiTheme="minorEastAsia" w:eastAsiaTheme="minorEastAsia" w:cstheme="minorEastAsia"/>
                <w:color w:val="auto"/>
                <w:sz w:val="21"/>
                <w:szCs w:val="21"/>
                <w:highlight w:val="none"/>
                <w:lang w:eastAsia="zh-CN" w:bidi="ar-SA"/>
              </w:rPr>
              <w:t xml:space="preserve">生产端数据库添加表，删除表时能够进行自动同步到备份端数据库。</w:t>
            </w:r>
            <w:r/>
          </w:p>
          <w:p>
            <w:pPr>
              <w:pStyle w:val="909"/>
              <w:ind w:left="0"/>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2.3.5数据安全监测与应急响应</w:t>
            </w:r>
            <w:r/>
          </w:p>
          <w:p>
            <w:pPr>
              <w:pStyle w:val="909"/>
              <w:ind w:left="0"/>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以备份一体机为核心，构建全维度数据安全监测体系，配套完善的应急响应机制，实现对备份数据、备份任务、硬件设备的实时监测，以及对数据篡改、备份失败、硬件故障等安全事件的快速处置，保障数据安全系统的稳定运行。</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2.3.5.1数据安全监测体系建设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（1）备份任务监测</w:t>
            </w:r>
            <w:r>
              <w:rPr>
                <w:rFonts w:hint="eastAsia" w:asciiTheme="minorEastAsia" w:hAnsiTheme="minorEastAsia" w:eastAsiaTheme="minorEastAsia" w:cstheme="minorEastAsia"/>
                <w:color w:val="auto"/>
                <w:highlight w:val="none"/>
              </w:rPr>
              <w:t xml:space="preserve">：实时监测全量/增量备份任务的进度、成功率、执行时间，对任务超时、失败、中断等异常情况，立即触发一级告警，并自动尝试重跑任务；</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（2）数据安全监测</w:t>
            </w:r>
            <w:r>
              <w:rPr>
                <w:rFonts w:hint="eastAsia" w:asciiTheme="minorEastAsia" w:hAnsiTheme="minorEastAsia" w:eastAsiaTheme="minorEastAsia" w:cstheme="minorEastAsia"/>
                <w:color w:val="auto"/>
                <w:highlight w:val="none"/>
              </w:rPr>
              <w:t xml:space="preserve">：开启备份数据防篡改实时校验，定时对一体机内的备份数据进行哈希比对，发现数据指纹不一致（篡改）时，立即触发最高等级告警，锁定被篡改数据，并自动调用历史副本进行修复；同时监测数据重删比例，若重删比例大幅下降，及时预警并优化重删策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（3）硬件设备监测</w:t>
            </w:r>
            <w:r>
              <w:rPr>
                <w:rFonts w:hint="eastAsia" w:asciiTheme="minorEastAsia" w:hAnsiTheme="minorEastAsia" w:eastAsiaTheme="minorEastAsia" w:cstheme="minorEastAsia"/>
                <w:color w:val="auto"/>
                <w:highlight w:val="none"/>
              </w:rPr>
              <w:t xml:space="preserve">：对备份一体机的CPU、内存、磁盘、网络、电源等硬件状态进行7×24小时监测，对磁盘坏道、内存占用过高、网络中断等硬件异常，触发二级告警，并通知运维人员及时处理；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（4）权限操作监测</w:t>
            </w:r>
            <w:r>
              <w:rPr>
                <w:rFonts w:hint="eastAsia" w:asciiTheme="minorEastAsia" w:hAnsiTheme="minorEastAsia" w:eastAsiaTheme="minorEastAsia" w:cstheme="minorEastAsia"/>
                <w:color w:val="auto"/>
                <w:highlight w:val="none"/>
              </w:rPr>
              <w:t xml:space="preserve">：对备份管理平台的所有操作进行实时监测，对非授权登录、越权操作、批量删除备份数据等高危操作，立即触发告警并冻结操作账号，同时记录操作IP、操作时间、操作内容。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（5）监测可视化</w:t>
            </w:r>
            <w:r>
              <w:rPr>
                <w:rFonts w:hint="eastAsia" w:asciiTheme="minorEastAsia" w:hAnsiTheme="minorEastAsia" w:eastAsiaTheme="minorEastAsia" w:cstheme="minorEastAsia"/>
                <w:color w:val="auto"/>
                <w:highlight w:val="none"/>
              </w:rPr>
              <w:t xml:space="preserve">：搭建数据安全监测大屏，整合所有监测指标，实现“一屏观全态”，支持告警信息的分级展示和历史数据追溯。</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2.3.5.2应急响应机制建设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（1）告警分级机制</w:t>
            </w:r>
            <w:r>
              <w:rPr>
                <w:rFonts w:hint="eastAsia" w:asciiTheme="minorEastAsia" w:hAnsiTheme="minorEastAsia" w:eastAsiaTheme="minorEastAsia" w:cstheme="minorEastAsia"/>
                <w:color w:val="auto"/>
                <w:highlight w:val="none"/>
              </w:rPr>
              <w:t xml:space="preserve">：将安全事件分为三级，一级告警（备份任务失败、权限异常）、二级告警（硬件轻微故障、重删比例下降）、三级告警（数据篡改、硬件严重故障、备份数据丢失），不同等级告警对应不同的响应流程和责任人；</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（2）应急响应流程</w:t>
            </w:r>
            <w:r>
              <w:rPr>
                <w:rFonts w:hint="eastAsia" w:asciiTheme="minorEastAsia" w:hAnsiTheme="minorEastAsia" w:eastAsiaTheme="minorEastAsia" w:cstheme="minorEastAsia"/>
                <w:color w:val="auto"/>
                <w:highlight w:val="none"/>
              </w:rPr>
              <w:t xml:space="preserve">：制定标准化的应急响应流程，明确</w:t>
            </w:r>
            <w:r>
              <w:rPr>
                <w:rFonts w:hint="eastAsia" w:asciiTheme="minorEastAsia" w:hAnsiTheme="minorEastAsia" w:eastAsiaTheme="minorEastAsia" w:cstheme="minorEastAsia"/>
                <w:b/>
                <w:bCs/>
                <w:color w:val="auto"/>
                <w:highlight w:val="none"/>
              </w:rPr>
              <w:t xml:space="preserve">事件发现-告警接收-原因排查-处置执行-恢复验证-复盘总结</w:t>
            </w:r>
            <w:r>
              <w:rPr>
                <w:rFonts w:hint="eastAsia" w:asciiTheme="minorEastAsia" w:hAnsiTheme="minorEastAsia" w:eastAsiaTheme="minorEastAsia" w:cstheme="minorEastAsia"/>
                <w:color w:val="auto"/>
                <w:highlight w:val="none"/>
              </w:rPr>
              <w:t xml:space="preserve">六个步骤，确保安全事件处置的规范性和高效性；</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（3）响应团队</w:t>
            </w:r>
            <w:r>
              <w:rPr>
                <w:rFonts w:hint="eastAsia" w:asciiTheme="minorEastAsia" w:hAnsiTheme="minorEastAsia" w:eastAsiaTheme="minorEastAsia" w:cstheme="minorEastAsia"/>
                <w:color w:val="auto"/>
                <w:highlight w:val="none"/>
              </w:rPr>
              <w:t xml:space="preserve">：组建数据安全应急响应团队，制定值班制度，确保三级告警发生后，15分钟内响应，30分钟内开展排查处置；</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（4）应急处置预案</w:t>
            </w:r>
            <w:r>
              <w:rPr>
                <w:rFonts w:hint="eastAsia" w:asciiTheme="minorEastAsia" w:hAnsiTheme="minorEastAsia" w:eastAsiaTheme="minorEastAsia" w:cstheme="minorEastAsia"/>
                <w:color w:val="auto"/>
                <w:highlight w:val="none"/>
              </w:rPr>
              <w:t xml:space="preserve">：针对数据篡改、备份一体机硬件故障、核心业务数据丢失等典型安全事件，制定专项应急处置预案，明确处置步骤、操作命令、责任人，同时定期组织预案演练，提升团队处置能力；</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（5）事后复盘机制</w:t>
            </w:r>
            <w:r>
              <w:rPr>
                <w:rFonts w:hint="eastAsia" w:asciiTheme="minorEastAsia" w:hAnsiTheme="minorEastAsia" w:eastAsiaTheme="minorEastAsia" w:cstheme="minorEastAsia"/>
                <w:color w:val="auto"/>
                <w:highlight w:val="none"/>
              </w:rPr>
              <w:t xml:space="preserve">：安全事件处置完成后，在24小时内组织复盘，分析事件原因、处置过程、存在问题，形成复盘报告，并优化相关策略和预案，避免同类事件再次发生。</w:t>
            </w:r>
            <w:r/>
          </w:p>
          <w:p>
            <w:pPr>
              <w:pStyle w:val="818"/>
              <w:rPr>
                <w:rFonts w:hint="eastAsia" w:asciiTheme="minorEastAsia" w:hAnsiTheme="minorEastAsia" w:eastAsiaTheme="minorEastAsia" w:cstheme="minorEastAsia"/>
                <w:b/>
                <w:bCs/>
                <w:color w:val="auto"/>
                <w:sz w:val="21"/>
                <w:highlight w:val="none"/>
              </w:rPr>
            </w:pPr>
            <w:r>
              <w:rPr>
                <w:rFonts w:hint="eastAsia" w:asciiTheme="minorEastAsia" w:hAnsiTheme="minorEastAsia" w:eastAsiaTheme="minorEastAsia" w:cstheme="minorEastAsia"/>
                <w:b/>
                <w:bCs/>
                <w:color w:val="auto"/>
                <w:sz w:val="21"/>
                <w:highlight w:val="none"/>
              </w:rPr>
              <w:t xml:space="preserve">2.3.6数据安全管理体系建设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2.3.6.1.制度体系建设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（1）制定《平台数据备份管理办法》，明确全量/增量备份策略、数据保留、数据销毁等核心规则，规范备份操作流程；</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（2）制定《数据防篡改管理规定》，明确备份数据防篡改的防护要求、校验机制、告警处置流程，界定数据篡改的责任追究标准；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（3）制定《备份一体机运维管理规范》，明确硬件设备、软件系统的日常巡检、维护、故障处置要求，规范运维操作；</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（4）制定《数据安全权限管理办法》，采用“最小权限原则”，对备份管理平台的账号进行分级授权（管理员、操作员、审计员），实现操作、审批、审计三权分离，杜绝越权操作。</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2.3.6.2.流程体系建设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b/>
                <w:bCs/>
                <w:color w:val="auto"/>
                <w:highlight w:val="none"/>
              </w:rPr>
              <w:t xml:space="preserve">规范备份策略变更流程</w:t>
            </w:r>
            <w:r>
              <w:rPr>
                <w:rFonts w:hint="eastAsia" w:asciiTheme="minorEastAsia" w:hAnsiTheme="minorEastAsia" w:eastAsiaTheme="minorEastAsia" w:cstheme="minorEastAsia"/>
                <w:color w:val="auto"/>
                <w:highlight w:val="none"/>
              </w:rPr>
              <w:t xml:space="preserve">，任何备份策略（如全量/增量时间、保留周期）的修改，需经过申请、审批、执行、验证四个步骤，避免随意变更导致备份失效；</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b/>
                <w:bCs/>
                <w:color w:val="auto"/>
                <w:highlight w:val="none"/>
              </w:rPr>
              <w:t xml:space="preserve">规范数据恢复流程</w:t>
            </w:r>
            <w:r>
              <w:rPr>
                <w:rFonts w:hint="eastAsia" w:asciiTheme="minorEastAsia" w:hAnsiTheme="minorEastAsia" w:eastAsiaTheme="minorEastAsia" w:cstheme="minorEastAsia"/>
                <w:color w:val="auto"/>
                <w:highlight w:val="none"/>
              </w:rPr>
              <w:t xml:space="preserve">，数据恢复需提交申请，说明恢复原因、恢复数据、恢复目标，经相关负责人审批通过后，方可执行恢复操作，恢复完成后需进行验证并记录；</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b/>
                <w:bCs/>
                <w:color w:val="auto"/>
                <w:highlight w:val="none"/>
              </w:rPr>
              <w:t xml:space="preserve">规范数据销毁流程</w:t>
            </w:r>
            <w:r>
              <w:rPr>
                <w:rFonts w:hint="eastAsia" w:asciiTheme="minorEastAsia" w:hAnsiTheme="minorEastAsia" w:eastAsiaTheme="minorEastAsia" w:cstheme="minorEastAsia"/>
                <w:color w:val="auto"/>
                <w:highlight w:val="none"/>
              </w:rPr>
              <w:t xml:space="preserve">，过期备份数据或业务下线数据的销毁，需经过审批、销毁、校验、记录四个步骤，确保数据彻底销毁且可追溯；</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b/>
                <w:bCs/>
                <w:color w:val="auto"/>
                <w:highlight w:val="none"/>
              </w:rPr>
              <w:t xml:space="preserve">规范安全事件处置流程</w:t>
            </w:r>
            <w:r>
              <w:rPr>
                <w:rFonts w:hint="eastAsia" w:asciiTheme="minorEastAsia" w:hAnsiTheme="minorEastAsia" w:eastAsiaTheme="minorEastAsia" w:cstheme="minorEastAsia"/>
                <w:color w:val="auto"/>
                <w:highlight w:val="none"/>
              </w:rPr>
              <w:t xml:space="preserve">，明确不同等级安全事件的上报、处置、复盘流程，确保事件处置高效、规范。</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2.3.6.3.人员体系建设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b/>
                <w:bCs/>
                <w:color w:val="auto"/>
                <w:highlight w:val="none"/>
              </w:rPr>
              <w:t xml:space="preserve">人员培训</w:t>
            </w:r>
            <w:r>
              <w:rPr>
                <w:rFonts w:hint="eastAsia" w:asciiTheme="minorEastAsia" w:hAnsiTheme="minorEastAsia" w:eastAsiaTheme="minorEastAsia" w:cstheme="minorEastAsia"/>
                <w:color w:val="auto"/>
                <w:highlight w:val="none"/>
              </w:rPr>
              <w:t xml:space="preserve">：定期组织运维人员、安全人员开展培训，内容包括备份一体机操作、数据防篡改技术、备份策略优化、应急处置流程等，提升人员专业能力；</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b/>
                <w:bCs/>
                <w:color w:val="auto"/>
                <w:highlight w:val="none"/>
              </w:rPr>
              <w:t xml:space="preserve">人员考核</w:t>
            </w:r>
            <w:r>
              <w:rPr>
                <w:rFonts w:hint="eastAsia" w:asciiTheme="minorEastAsia" w:hAnsiTheme="minorEastAsia" w:eastAsiaTheme="minorEastAsia" w:cstheme="minorEastAsia"/>
                <w:color w:val="auto"/>
                <w:highlight w:val="none"/>
              </w:rPr>
              <w:t xml:space="preserve">：建立人员考核机制，将备份任务成功率、数据安全事件处置效率、运维巡检完成度等纳入考核指标，与绩效挂钩；</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b/>
                <w:bCs/>
                <w:color w:val="auto"/>
                <w:highlight w:val="none"/>
              </w:rPr>
              <w:t xml:space="preserve">人员保密</w:t>
            </w:r>
            <w:r>
              <w:rPr>
                <w:rFonts w:hint="eastAsia" w:asciiTheme="minorEastAsia" w:hAnsiTheme="minorEastAsia" w:eastAsiaTheme="minorEastAsia" w:cstheme="minorEastAsia"/>
                <w:color w:val="auto"/>
                <w:highlight w:val="none"/>
              </w:rPr>
              <w:t xml:space="preserve">：与相关人员签订《数据安全保密协议》，明确保密义务和责任追究，防止人员泄露备份数据和管理平台账号信息。</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2.3.6.4.审计与合规体系建设</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b/>
                <w:bCs/>
                <w:color w:val="auto"/>
                <w:highlight w:val="none"/>
              </w:rPr>
              <w:t xml:space="preserve">建立全流程审计体系</w:t>
            </w:r>
            <w:r>
              <w:rPr>
                <w:rFonts w:hint="eastAsia" w:asciiTheme="minorEastAsia" w:hAnsiTheme="minorEastAsia" w:eastAsiaTheme="minorEastAsia" w:cstheme="minorEastAsia"/>
                <w:color w:val="auto"/>
                <w:highlight w:val="none"/>
              </w:rPr>
              <w:t xml:space="preserve">，对备份、恢复、策略变更、数据销毁、权限操作等所有行为进行日志记录，日志保留1年以上，满足等保2.0、行业合规等审计要求；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b/>
                <w:bCs/>
                <w:color w:val="auto"/>
                <w:highlight w:val="none"/>
              </w:rPr>
              <w:t xml:space="preserve">定期开展数据安全自查</w:t>
            </w:r>
            <w:r>
              <w:rPr>
                <w:rFonts w:hint="eastAsia" w:asciiTheme="minorEastAsia" w:hAnsiTheme="minorEastAsia" w:eastAsiaTheme="minorEastAsia" w:cstheme="minorEastAsia"/>
                <w:color w:val="auto"/>
                <w:highlight w:val="none"/>
              </w:rPr>
              <w:t xml:space="preserve">，每月对备份策略执行情况、数据防篡改状态、运维管理规范落实情况进行自查，发现问题及时整改；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b/>
                <w:bCs/>
                <w:color w:val="auto"/>
                <w:highlight w:val="none"/>
              </w:rPr>
              <w:t xml:space="preserve">配合外部审计</w:t>
            </w:r>
            <w:r>
              <w:rPr>
                <w:rFonts w:hint="eastAsia" w:asciiTheme="minorEastAsia" w:hAnsiTheme="minorEastAsia" w:eastAsiaTheme="minorEastAsia" w:cstheme="minorEastAsia"/>
                <w:color w:val="auto"/>
                <w:highlight w:val="none"/>
              </w:rPr>
              <w:t xml:space="preserve">，积极对接监管部门、第三方审计机构的审计工作，提供完整的备份日志、审计记录、管理制度等资料，确保合规达标。</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2.3.6.5持续优化机制</w:t>
            </w:r>
            <w:r/>
          </w:p>
          <w:p>
            <w:pPr>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建立数据安全管理体系持续优化机制，每季度对制度、流程、策略进行评审，结合业务发展、技术升级、合规要求的变化，及时修订完善；</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跟踪数据重删比例、备份任务效率、安全事件发生率等核心指标，定期分析并优化相关策略，提升数据安全系统的运行效率和安全能力。</w:t>
            </w:r>
            <w:r/>
          </w:p>
          <w:p>
            <w:pPr>
              <w:pStyle w:val="818"/>
              <w:rPr>
                <w:rFonts w:hint="eastAsia" w:asciiTheme="minorEastAsia" w:hAnsiTheme="minorEastAsia" w:eastAsiaTheme="minorEastAsia" w:cstheme="minorEastAsia"/>
                <w:b/>
                <w:bCs/>
                <w:color w:val="auto"/>
                <w:sz w:val="21"/>
                <w:highlight w:val="none"/>
                <w:lang w:eastAsia="zh-CN"/>
              </w:rPr>
            </w:pPr>
            <w:r>
              <w:rPr>
                <w:rFonts w:hint="eastAsia" w:asciiTheme="minorEastAsia" w:hAnsiTheme="minorEastAsia" w:eastAsiaTheme="minorEastAsia" w:cstheme="minorEastAsia"/>
                <w:b/>
                <w:bCs/>
                <w:color w:val="auto"/>
                <w:sz w:val="21"/>
                <w:highlight w:val="none"/>
              </w:rPr>
              <w:t xml:space="preserve">2.3.7数据备份性能要求</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bCs w:val="0"/>
                <w:color w:val="auto"/>
                <w:sz w:val="21"/>
                <w:highlight w:val="none"/>
              </w:rPr>
              <w:t xml:space="preserve">（1）硬件配置：</w:t>
            </w:r>
            <w:r>
              <w:rPr>
                <w:rFonts w:hint="eastAsia" w:asciiTheme="minorEastAsia" w:hAnsiTheme="minorEastAsia" w:eastAsiaTheme="minorEastAsia" w:cstheme="minorEastAsia"/>
                <w:color w:val="auto"/>
                <w:sz w:val="21"/>
                <w:highlight w:val="none"/>
              </w:rPr>
              <w:tab/>
            </w:r>
            <w:r>
              <w:rPr>
                <w:rFonts w:hint="eastAsia" w:asciiTheme="minorEastAsia" w:hAnsiTheme="minorEastAsia" w:eastAsiaTheme="minorEastAsia" w:cstheme="minorEastAsia"/>
                <w:color w:val="auto"/>
                <w:sz w:val="21"/>
                <w:highlight w:val="none"/>
              </w:rPr>
              <w:t xml:space="preserve">≥2U</w:t>
            </w:r>
            <w:r>
              <w:rPr>
                <w:rFonts w:hint="eastAsia" w:asciiTheme="minorEastAsia" w:hAnsiTheme="minorEastAsia" w:eastAsiaTheme="minorEastAsia" w:cstheme="minorEastAsia"/>
                <w:color w:val="auto"/>
                <w:sz w:val="21"/>
                <w:highlight w:val="none"/>
                <w:lang w:eastAsia="zh-CN"/>
              </w:rPr>
              <w:t xml:space="preserve">服务端设备</w:t>
            </w:r>
            <w:r>
              <w:rPr>
                <w:rFonts w:hint="eastAsia" w:asciiTheme="minorEastAsia" w:hAnsiTheme="minorEastAsia" w:eastAsiaTheme="minorEastAsia" w:cstheme="minorEastAsia"/>
                <w:color w:val="auto"/>
                <w:sz w:val="21"/>
                <w:highlight w:val="none"/>
              </w:rPr>
              <w:t xml:space="preserve">，≥2颗8核国产处理器，主频不低于2.6GHz≥256GB内存，≥2*960GSSD系统盘，备份可用容量≥350T，≥2个千兆网口，≥2个万兆网口，配置冗余电源。</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bCs w:val="0"/>
                <w:color w:val="auto"/>
                <w:sz w:val="21"/>
                <w:highlight w:val="none"/>
              </w:rPr>
              <w:t xml:space="preserve">（2）软件授权：</w:t>
            </w:r>
            <w:r>
              <w:rPr>
                <w:rFonts w:hint="eastAsia" w:asciiTheme="minorEastAsia" w:hAnsiTheme="minorEastAsia" w:eastAsiaTheme="minorEastAsia" w:cstheme="minorEastAsia"/>
                <w:color w:val="auto"/>
                <w:sz w:val="21"/>
                <w:highlight w:val="none"/>
              </w:rPr>
              <w:t xml:space="preserve">配置不限容量的定时备份容量授权；配置不限制容量的业务主机CDP备份授权；配置不限制容量的数据库双活授权。</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bCs w:val="0"/>
                <w:color w:val="auto"/>
                <w:sz w:val="21"/>
                <w:highlight w:val="none"/>
              </w:rPr>
              <w:t xml:space="preserve">（3）维保服务：</w:t>
            </w:r>
            <w:r>
              <w:rPr>
                <w:rFonts w:hint="eastAsia" w:asciiTheme="minorEastAsia" w:hAnsiTheme="minorEastAsia" w:eastAsiaTheme="minorEastAsia" w:cstheme="minorEastAsia"/>
                <w:color w:val="auto"/>
                <w:sz w:val="21"/>
                <w:highlight w:val="none"/>
              </w:rPr>
              <w:t xml:space="preserve">提供不低于三年的软件原厂维保.</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bCs w:val="0"/>
                <w:color w:val="auto"/>
                <w:sz w:val="21"/>
                <w:highlight w:val="none"/>
              </w:rPr>
              <w:t xml:space="preserve">（4）数据安全：①</w:t>
            </w:r>
            <w:r>
              <w:rPr>
                <w:rFonts w:hint="eastAsia" w:asciiTheme="minorEastAsia" w:hAnsiTheme="minorEastAsia" w:eastAsiaTheme="minorEastAsia" w:cstheme="minorEastAsia"/>
                <w:color w:val="auto"/>
                <w:sz w:val="21"/>
                <w:highlight w:val="none"/>
              </w:rPr>
              <w:t xml:space="preserve">管理平台具备威胁感知记录能力，针对恶意攻击、访问、篡改等均进行记录，并可直接查询到被攻击路径，用于数据安全统计与回溯。②支持自动巡检提醒功能：可设置自动巡检邮件或短信，按设置时间自动发送平台规则运行状态，并支持季度巡检短信通知。③支持备份集群的在线、不停机的弹性伸缩。增加节点时，无需重启整个集群，备份业务无感知④具备备端防篡改能力，支持不可变存储，避免病毒恶意篡改备份数据，用于确保备份数据的安全性.</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bCs w:val="0"/>
                <w:color w:val="auto"/>
                <w:sz w:val="21"/>
                <w:highlight w:val="none"/>
              </w:rPr>
              <w:t xml:space="preserve">（5）定时备份：</w:t>
            </w:r>
            <w:r>
              <w:rPr>
                <w:rFonts w:hint="eastAsia" w:asciiTheme="minorEastAsia" w:hAnsiTheme="minorEastAsia" w:eastAsiaTheme="minorEastAsia" w:cstheme="minorEastAsia"/>
                <w:color w:val="auto"/>
                <w:sz w:val="21"/>
                <w:highlight w:val="none"/>
              </w:rPr>
              <w:t xml:space="preserve">文件备份场景要求备份软件能实现不少于2000MB/S的备份速度。支持备份数据压缩加密，支持至少5种压缩算法级别，以及4种加密算法方式。文件备份可选文件安全属性同步或不同步。多备份节点集群场景要求备份软件能实现不少于3000MB/S的备份速度。整机恢复目标客户端有多个网卡时支持选择特定网卡映射源客户端网卡。整机恢复时支持选择驱动注入，整机恢复过程中自动下发驱动包到恢复目标机上完成驱动注入。</w:t>
            </w:r>
            <w:r/>
          </w:p>
          <w:p>
            <w:pPr>
              <w:pStyle w:val="818"/>
              <w:rPr>
                <w:rFonts w:hint="eastAsia" w:asciiTheme="minorEastAsia" w:hAnsiTheme="minorEastAsia" w:eastAsiaTheme="minorEastAsia" w:cstheme="minorEastAsia"/>
                <w:b w:val="0"/>
                <w:bCs w:val="0"/>
                <w:color w:val="auto"/>
                <w:sz w:val="21"/>
                <w:highlight w:val="none"/>
              </w:rPr>
            </w:pPr>
            <w:r>
              <w:rPr>
                <w:rFonts w:hint="eastAsia" w:asciiTheme="minorEastAsia" w:hAnsiTheme="minorEastAsia" w:eastAsiaTheme="minorEastAsia" w:cstheme="minorEastAsia"/>
                <w:b w:val="0"/>
                <w:bCs w:val="0"/>
                <w:color w:val="auto"/>
                <w:sz w:val="21"/>
                <w:highlight w:val="none"/>
              </w:rPr>
              <w:t xml:space="preserve">（6）CDP备份：</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①CDP产品恢复界面可显示所需恢复文件名称、文件路径、文件写入、修改、删除时间，且细腻度达到小数点后六位，即0.000001秒，方便数据恢复点查找。CDP实时备份支持文件名转换功能，可实现备份数据增加前缀、后缀名，修改文件名大小写功能，并支持用户自定义正则式匹配，用以确保备份数据的唯一性。</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②CDP实时备份软件在失效情况下，具备快速恢复机制，确保备份系统能够进行系统恢复。</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③为保证备份数据有效性、可恢复性，CDP实时备份软件在掉电、网络中断、异常退出情况下有保护机制，防止CDP软件和备份数据被破坏，导致备份数据无法恢复。</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bCs w:val="0"/>
                <w:color w:val="auto"/>
                <w:sz w:val="21"/>
                <w:highlight w:val="none"/>
              </w:rPr>
              <w:t xml:space="preserve">（7）复制能力：</w:t>
            </w:r>
            <w:r>
              <w:rPr>
                <w:rFonts w:hint="eastAsia" w:asciiTheme="minorEastAsia" w:hAnsiTheme="minorEastAsia" w:eastAsiaTheme="minorEastAsia" w:cstheme="minorEastAsia"/>
                <w:color w:val="auto"/>
                <w:sz w:val="21"/>
                <w:highlight w:val="none"/>
              </w:rPr>
              <w:t xml:space="preserve">支持生产端数据库在归档和非归档模式下的数据复制;全面支持整库、Schema级别、表级别的复制；支持针对全量同步对象过滤设置,不限于索引、视图、函数、触发器等；DDL/DML一体化实时同步、无任何限制，支持在不停机状态下,对不一致的表进行修复。</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3、模型安全服务（</w:t>
            </w:r>
            <w:r>
              <w:rPr>
                <w:rStyle w:val="949"/>
                <w:rFonts w:hint="eastAsia" w:asciiTheme="minorEastAsia" w:hAnsiTheme="minorEastAsia" w:eastAsiaTheme="minorEastAsia" w:cstheme="minorEastAsia"/>
                <w:color w:val="auto"/>
                <w:sz w:val="21"/>
                <w:szCs w:val="21"/>
                <w:highlight w:val="none"/>
                <w:lang w:val="en-US" w:eastAsia="zh-CN"/>
              </w:rPr>
              <w:t xml:space="preserve">第一期实施</w:t>
            </w:r>
            <w:r>
              <w:rPr>
                <w:rStyle w:val="949"/>
                <w:rFonts w:hint="default" w:asciiTheme="minorEastAsia" w:hAnsiTheme="minorEastAsia" w:eastAsiaTheme="minorEastAsia" w:cstheme="minorEastAsia"/>
                <w:color w:val="auto"/>
                <w:sz w:val="21"/>
                <w:szCs w:val="21"/>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大模型安全护栏</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模型安全服务</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主要用于限制大模型应用输入输出内容或行为，能够防止重要数据泄露、提示词注入攻击，以及</w:t>
            </w:r>
            <w:r>
              <w:rPr>
                <w:rFonts w:hint="eastAsia" w:asciiTheme="minorEastAsia" w:hAnsiTheme="minorEastAsia" w:eastAsiaTheme="minorEastAsia" w:cstheme="minorEastAsia"/>
                <w:color w:val="auto"/>
                <w:highlight w:val="none"/>
                <w:lang w:val="en-US" w:eastAsia="zh-CN"/>
              </w:rPr>
              <w:t xml:space="preserve">防止</w:t>
            </w:r>
            <w:r>
              <w:rPr>
                <w:rFonts w:hint="eastAsia" w:asciiTheme="minorEastAsia" w:hAnsiTheme="minorEastAsia" w:eastAsiaTheme="minorEastAsia" w:cstheme="minorEastAsia"/>
                <w:color w:val="auto"/>
                <w:highlight w:val="none"/>
              </w:rPr>
              <w:t xml:space="preserve">生成侵犯商业秘密或个人信息、违法和不良信息等</w:t>
            </w:r>
            <w:r>
              <w:rPr>
                <w:rFonts w:hint="eastAsia" w:asciiTheme="minorEastAsia" w:hAnsiTheme="minorEastAsia" w:eastAsiaTheme="minorEastAsia" w:cstheme="minorEastAsia"/>
                <w:color w:val="auto"/>
                <w:highlight w:val="none"/>
                <w:lang w:val="en-US" w:eastAsia="zh-CN"/>
              </w:rPr>
              <w:t xml:space="preserve">内容</w:t>
            </w:r>
            <w:r>
              <w:rPr>
                <w:rFonts w:hint="eastAsia" w:asciiTheme="minorEastAsia" w:hAnsiTheme="minorEastAsia" w:eastAsiaTheme="minorEastAsia" w:cstheme="minorEastAsia"/>
                <w:color w:val="auto"/>
                <w:highlight w:val="none"/>
              </w:rPr>
              <w:t xml:space="preserve">。</w:t>
            </w:r>
            <w:r/>
          </w:p>
          <w:p>
            <w:pPr>
              <w:rPr>
                <w:color w:val="auto"/>
                <w:highlight w:val="none"/>
              </w:rPr>
            </w:pPr>
            <w:r>
              <w:rPr>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3.1智能文本审核</w:t>
            </w:r>
            <w:r/>
          </w:p>
          <w:p>
            <w:pPr>
              <w:rPr>
                <w:color w:val="auto"/>
                <w:highlight w:val="none"/>
              </w:rPr>
            </w:pPr>
            <w:r>
              <w:rPr>
                <w:rFonts w:hint="eastAsia" w:asciiTheme="minorEastAsia" w:hAnsiTheme="minorEastAsia" w:eastAsiaTheme="minorEastAsia" w:cstheme="minorEastAsia"/>
                <w:color w:val="auto"/>
                <w:highlight w:val="none"/>
                <w:lang w:val="en-US" w:eastAsia="zh-CN"/>
              </w:rPr>
              <w:t xml:space="preserve">支持基于NLP模型、实时更新敏感词库、用户画像和行为分析等技术的智能文本过滤功能，精准识别过滤违法违规、低俗不良文本内容，支持多语言和表情符号智能识别，为应用提供可靠的内容安全保障</w:t>
            </w:r>
            <w:r>
              <w:rPr>
                <w:rFonts w:hint="eastAsia" w:asciiTheme="minorEastAsia" w:hAnsiTheme="minorEastAsia" w:eastAsiaTheme="minorEastAsia" w:cstheme="minorEastAsia"/>
                <w:color w:val="auto"/>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3.1.1涉政违规识别</w:t>
            </w:r>
            <w:r/>
          </w:p>
          <w:p>
            <w:pPr>
              <w:rPr>
                <w:color w:val="auto"/>
                <w:highlight w:val="none"/>
              </w:rPr>
            </w:pPr>
            <w:r>
              <w:rPr>
                <w:rFonts w:hint="eastAsia" w:asciiTheme="minorEastAsia" w:hAnsiTheme="minorEastAsia" w:eastAsiaTheme="minorEastAsia" w:cstheme="minorEastAsia"/>
                <w:color w:val="auto"/>
                <w:highlight w:val="none"/>
              </w:rPr>
              <w:t xml:space="preserve">实时同步网安、网信办等有关部门监管要求、监测实时热点事件，持续更新涉政敏感词库，通过灵活的名单匹配和NLP模型，精准有效识别文本中的涉政违规风险，包括涉敏人员、涉敏舆情、违规影音读物、封建异端言论、公职机构不当表述、分裂错误言论、管制违禁品类、涉暴涉恐内容、英烈权益侵害相关、舆情涉敏事件等，并支持业务场景的敏感词个性化设置及多种灵活匹配方式。</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3.1.2低俗违规识别</w:t>
            </w:r>
            <w:r/>
          </w:p>
          <w:p>
            <w:pPr>
              <w:rPr>
                <w:color w:val="auto"/>
                <w:highlight w:val="none"/>
              </w:rPr>
            </w:pPr>
            <w:r>
              <w:rPr>
                <w:rFonts w:hint="eastAsia" w:asciiTheme="minorEastAsia" w:hAnsiTheme="minorEastAsia" w:eastAsiaTheme="minorEastAsia" w:cstheme="minorEastAsia"/>
                <w:color w:val="auto"/>
                <w:highlight w:val="none"/>
              </w:rPr>
              <w:t xml:space="preserve">基于NLP技术，结合相关敏感词库，精准识别文本中不合规的低俗不良、违背公序良俗等内容。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keepNext w:val="0"/>
              <w:spacing w:before="0"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3.2智能图片过滤</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支持基于图片深度识别引擎、图片相似度、用户画像与行为分析的智能图片过滤功能，精准识别图片中违法违规、低俗不良内容及营销引流广告等信息</w:t>
            </w:r>
            <w:r>
              <w:rPr>
                <w:rFonts w:hint="eastAsia" w:asciiTheme="minorEastAsia" w:hAnsiTheme="minorEastAsia" w:eastAsiaTheme="minorEastAsia" w:cstheme="minorEastAsia"/>
                <w:color w:val="auto"/>
                <w:highlight w:val="none"/>
              </w:rPr>
              <w:t xml:space="preserve">。</w:t>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3.2.1涉政违规识别</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支持甄别常规内容、趣味改编图文、恶意篡改形象、负面不当人物等各类违规图文信息</w:t>
            </w:r>
            <w:r>
              <w:rPr>
                <w:rFonts w:hint="eastAsia" w:asciiTheme="minorEastAsia" w:hAnsiTheme="minorEastAsia" w:eastAsiaTheme="minorEastAsia" w:cstheme="minorEastAsia"/>
                <w:color w:val="auto"/>
                <w:highlight w:val="none"/>
              </w:rPr>
              <w:t xml:space="preserve">。</w:t>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3.2.2暴力</w:t>
            </w:r>
            <w:r>
              <w:rPr>
                <w:rFonts w:hint="eastAsia" w:asciiTheme="minorEastAsia" w:hAnsiTheme="minorEastAsia" w:eastAsiaTheme="minorEastAsia" w:cstheme="minorEastAsia"/>
                <w:color w:val="auto"/>
                <w:sz w:val="21"/>
                <w:szCs w:val="21"/>
                <w:highlight w:val="none"/>
                <w:lang w:val="en-US" w:eastAsia="zh-CN"/>
              </w:rPr>
              <w:t xml:space="preserve">风险</w:t>
            </w:r>
            <w:r>
              <w:rPr>
                <w:rFonts w:hint="eastAsia" w:asciiTheme="minorEastAsia" w:hAnsiTheme="minorEastAsia" w:eastAsiaTheme="minorEastAsia" w:cstheme="minorEastAsia"/>
                <w:color w:val="auto"/>
                <w:sz w:val="21"/>
                <w:szCs w:val="21"/>
                <w:highlight w:val="none"/>
              </w:rPr>
              <w:t xml:space="preserve">识别</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支持识别国家象征标识、涉恐相关元素、制式服饰、管控器械、血腥不良画面、不良导向内容等各类风险图像内容。</w:t>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3.2.3低俗违规识别</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支持识别违背公序良俗、格调低下等不良导向类图片内容</w:t>
            </w:r>
            <w:r>
              <w:rPr>
                <w:rFonts w:hint="eastAsia" w:asciiTheme="minorEastAsia" w:hAnsiTheme="minorEastAsia" w:eastAsiaTheme="minorEastAsia" w:cstheme="minorEastAsia"/>
                <w:color w:val="auto"/>
                <w:highlight w:val="none"/>
              </w:rPr>
              <w:t xml:space="preserve">。</w:t>
            </w:r>
            <w:r/>
          </w:p>
          <w:p>
            <w:pPr>
              <w:rPr>
                <w:color w:val="auto"/>
                <w:highlight w:val="none"/>
              </w:rPr>
            </w:pPr>
            <w:r>
              <w:rPr>
                <w:color w:val="auto"/>
                <w:highlight w:val="none"/>
              </w:rPr>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3.2.4广告体及变体识别</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支持识别手机号、社交账号、电商平台账号、网络网址、二维码、图文水印等各类营销引流联系方式</w:t>
            </w:r>
            <w:r>
              <w:rPr>
                <w:rFonts w:hint="eastAsia" w:asciiTheme="minorEastAsia" w:hAnsiTheme="minorEastAsia" w:eastAsiaTheme="minorEastAsia" w:cstheme="minorEastAsia"/>
                <w:color w:val="auto"/>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keepNext w:val="0"/>
              <w:spacing w:before="0"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3.3智能音频过滤</w:t>
            </w:r>
            <w:r/>
          </w:p>
          <w:p>
            <w:pPr>
              <w:rPr>
                <w:color w:val="auto"/>
                <w:highlight w:val="none"/>
              </w:rPr>
            </w:pPr>
            <w:r>
              <w:rPr>
                <w:rFonts w:hint="eastAsia" w:asciiTheme="minorEastAsia" w:hAnsiTheme="minorEastAsia" w:eastAsiaTheme="minorEastAsia" w:cstheme="minorEastAsia"/>
                <w:color w:val="auto"/>
                <w:highlight w:val="none"/>
                <w:lang w:val="en-US" w:eastAsia="zh-CN"/>
              </w:rPr>
              <w:t xml:space="preserve">支持甄别音频语音、内嵌字幕中存在的违法违规、低俗不良内容及营销引流信息</w:t>
            </w:r>
            <w:r>
              <w:rPr>
                <w:rFonts w:hint="eastAsia" w:asciiTheme="minorEastAsia" w:hAnsiTheme="minorEastAsia" w:eastAsiaTheme="minorEastAsia" w:cstheme="minorEastAsia"/>
                <w:color w:val="auto"/>
                <w:highlight w:val="none"/>
              </w:rPr>
              <w:t xml:space="preserve">。</w:t>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3.3.1涉政违规</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精准排查音频内不当时政言论、涉敏人员称谓、违规历史言论等各类政治类违规内容</w:t>
            </w:r>
            <w:r>
              <w:rPr>
                <w:rFonts w:hint="eastAsia" w:asciiTheme="minorEastAsia" w:hAnsiTheme="minorEastAsia" w:eastAsiaTheme="minorEastAsia" w:cstheme="minorEastAsia"/>
                <w:color w:val="auto"/>
                <w:highlight w:val="none"/>
              </w:rPr>
              <w:t xml:space="preserve">。</w:t>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3.3.2低俗违规</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支持识别音频中出现的格调低下、违背社会风尚等不良语音内容</w:t>
            </w:r>
            <w:r>
              <w:rPr>
                <w:rFonts w:hint="eastAsia" w:asciiTheme="minorEastAsia" w:hAnsiTheme="minorEastAsia" w:eastAsiaTheme="minorEastAsia" w:cstheme="minorEastAsia"/>
                <w:color w:val="auto"/>
                <w:highlight w:val="none"/>
              </w:rPr>
              <w:t xml:space="preserve">。</w:t>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导流广告</w:t>
            </w:r>
            <w:r/>
          </w:p>
          <w:p>
            <w:pPr>
              <w:pStyle w:val="818"/>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lang w:val="en-US" w:eastAsia="zh-CN"/>
              </w:rPr>
              <w:t xml:space="preserve">精准甄别各类商业引流推广类语音信息</w:t>
            </w:r>
            <w:r>
              <w:rPr>
                <w:rFonts w:hint="eastAsia" w:asciiTheme="minorEastAsia" w:hAnsiTheme="minorEastAsia" w:eastAsiaTheme="minorEastAsia" w:cstheme="minorEastAsia"/>
                <w:color w:val="auto"/>
                <w:sz w:val="21"/>
                <w:highlight w:val="none"/>
              </w:rPr>
              <w:t xml:space="preserve">。</w:t>
            </w:r>
            <w:r/>
          </w:p>
          <w:p>
            <w:pPr>
              <w:pStyle w:val="809"/>
              <w:keepNext w:val="0"/>
              <w:spacing w:before="0"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3.4智能视频过滤</w:t>
            </w:r>
            <w:r/>
          </w:p>
          <w:p>
            <w:pPr>
              <w:rPr>
                <w:color w:val="auto"/>
                <w:highlight w:val="none"/>
              </w:rPr>
            </w:pPr>
            <w:r>
              <w:rPr>
                <w:rFonts w:hint="eastAsia" w:asciiTheme="minorEastAsia" w:hAnsiTheme="minorEastAsia" w:eastAsiaTheme="minorEastAsia" w:cstheme="minorEastAsia"/>
                <w:color w:val="auto"/>
                <w:highlight w:val="none"/>
                <w:lang w:val="en-US" w:eastAsia="zh-CN"/>
              </w:rPr>
              <w:t xml:space="preserve">全方位甄别视频画面、同步语音、内嵌字幕中的违法违规、低俗不良内容及商业引流信息</w:t>
            </w:r>
            <w:r>
              <w:rPr>
                <w:rFonts w:hint="eastAsia" w:asciiTheme="minorEastAsia" w:hAnsiTheme="minorEastAsia" w:eastAsiaTheme="minorEastAsia" w:cstheme="minorEastAsia"/>
                <w:color w:val="auto"/>
                <w:highlight w:val="none"/>
              </w:rPr>
              <w:t xml:space="preserve">。</w:t>
            </w:r>
            <w:r/>
          </w:p>
          <w:p>
            <w:pPr>
              <w:rPr>
                <w:color w:val="auto"/>
                <w:highlight w:val="none"/>
              </w:rPr>
            </w:pPr>
            <w:r>
              <w:rPr>
                <w:color w:val="auto"/>
                <w:highlight w:val="none"/>
              </w:rPr>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3.4.1违规图像识别</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（1）涉政违规：</w:t>
            </w:r>
            <w:r>
              <w:rPr>
                <w:rFonts w:hint="eastAsia" w:asciiTheme="minorEastAsia" w:hAnsiTheme="minorEastAsia" w:eastAsiaTheme="minorEastAsia" w:cstheme="minorEastAsia"/>
                <w:b w:val="0"/>
                <w:bCs w:val="0"/>
                <w:color w:val="auto"/>
                <w:highlight w:val="none"/>
              </w:rPr>
              <w:t xml:space="preserve">精准筛查视频内实景影像、创意改编画面、手绘雕像类不当时政相关画面</w:t>
            </w:r>
            <w:r>
              <w:rPr>
                <w:rFonts w:hint="eastAsia" w:asciiTheme="minorEastAsia" w:hAnsiTheme="minorEastAsia" w:eastAsiaTheme="minorEastAsia" w:cstheme="minorEastAsia"/>
                <w:b/>
                <w:bCs/>
                <w:color w:val="auto"/>
                <w:highlight w:val="none"/>
              </w:rPr>
              <w:t xml:space="preserve">。</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（2）风险场景甄别：</w:t>
            </w:r>
            <w:r>
              <w:rPr>
                <w:rFonts w:hint="eastAsia" w:asciiTheme="minorEastAsia" w:hAnsiTheme="minorEastAsia" w:eastAsiaTheme="minorEastAsia" w:cstheme="minorEastAsia"/>
                <w:b w:val="0"/>
                <w:bCs w:val="0"/>
                <w:color w:val="auto"/>
                <w:highlight w:val="none"/>
              </w:rPr>
              <w:t xml:space="preserve">支持识别国家象征标识、涉恐相关元素、制式服饰、管控器械、血腥不良画面、不良导向内容、违规地域图示等各类违规视频场景。</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（3）低俗违规：</w:t>
            </w:r>
            <w:r>
              <w:rPr>
                <w:rFonts w:hint="eastAsia" w:asciiTheme="minorEastAsia" w:hAnsiTheme="minorEastAsia" w:eastAsiaTheme="minorEastAsia" w:cstheme="minorEastAsia"/>
                <w:b w:val="0"/>
                <w:bCs w:val="0"/>
                <w:color w:val="auto"/>
                <w:highlight w:val="none"/>
              </w:rPr>
              <w:t xml:space="preserve">甄别视频内格调低下、违背公序良俗类画面，可实现多层级不良内容梯度识别</w:t>
            </w:r>
            <w:r>
              <w:rPr>
                <w:rFonts w:hint="eastAsia" w:asciiTheme="minorEastAsia" w:hAnsiTheme="minorEastAsia" w:eastAsiaTheme="minorEastAsia" w:cstheme="minorEastAsia"/>
                <w:b/>
                <w:bCs/>
                <w:color w:val="auto"/>
                <w:highlight w:val="none"/>
              </w:rPr>
              <w:t xml:space="preserve">。</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（4）平台标识识别：</w:t>
            </w:r>
            <w:r>
              <w:rPr>
                <w:rFonts w:hint="eastAsia" w:asciiTheme="minorEastAsia" w:hAnsiTheme="minorEastAsia" w:eastAsiaTheme="minorEastAsia" w:cstheme="minorEastAsia"/>
                <w:b w:val="0"/>
                <w:bCs w:val="0"/>
                <w:color w:val="auto"/>
                <w:highlight w:val="none"/>
              </w:rPr>
              <w:t xml:space="preserve">可识别各类短视频平台专属标识信息</w:t>
            </w:r>
            <w:r>
              <w:rPr>
                <w:rFonts w:hint="eastAsia" w:asciiTheme="minorEastAsia" w:hAnsiTheme="minorEastAsia" w:eastAsiaTheme="minorEastAsia" w:cstheme="minorEastAsia"/>
                <w:b/>
                <w:bCs/>
                <w:color w:val="auto"/>
                <w:highlight w:val="none"/>
              </w:rPr>
              <w:t xml:space="preserve">。</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3.4.2违规音频监测</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（1）涉政违规：</w:t>
            </w:r>
            <w:r>
              <w:rPr>
                <w:rFonts w:hint="eastAsia" w:asciiTheme="minorEastAsia" w:hAnsiTheme="minorEastAsia" w:eastAsiaTheme="minorEastAsia" w:cstheme="minorEastAsia"/>
                <w:b w:val="0"/>
                <w:bCs w:val="0"/>
                <w:color w:val="auto"/>
                <w:highlight w:val="none"/>
              </w:rPr>
              <w:t xml:space="preserve">精准排查音频内不当时政言论、涉敏人员称谓、违规历史言论等各类政治类违规内容</w:t>
            </w:r>
            <w:r>
              <w:rPr>
                <w:rFonts w:hint="eastAsia" w:asciiTheme="minorEastAsia" w:hAnsiTheme="minorEastAsia" w:eastAsiaTheme="minorEastAsia" w:cstheme="minorEastAsia"/>
                <w:b/>
                <w:bCs/>
                <w:color w:val="auto"/>
                <w:highlight w:val="none"/>
              </w:rPr>
              <w:t xml:space="preserve">。</w:t>
            </w:r>
            <w:r/>
          </w:p>
          <w:p>
            <w:pPr>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bCs/>
                <w:color w:val="auto"/>
                <w:highlight w:val="none"/>
              </w:rPr>
              <w:t xml:space="preserve">（2）低俗违规：</w:t>
            </w:r>
            <w:r>
              <w:rPr>
                <w:rFonts w:hint="eastAsia" w:asciiTheme="minorEastAsia" w:hAnsiTheme="minorEastAsia" w:eastAsiaTheme="minorEastAsia" w:cstheme="minorEastAsia"/>
                <w:b w:val="0"/>
                <w:bCs w:val="0"/>
                <w:color w:val="auto"/>
                <w:highlight w:val="none"/>
              </w:rPr>
              <w:t xml:space="preserve">支持识别音频中出现的格调低下、违背社会风尚等不良语音内容。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（3）广告导流：</w:t>
            </w:r>
            <w:r>
              <w:rPr>
                <w:rFonts w:hint="eastAsia" w:asciiTheme="minorEastAsia" w:hAnsiTheme="minorEastAsia" w:eastAsiaTheme="minorEastAsia" w:cstheme="minorEastAsia"/>
                <w:b w:val="0"/>
                <w:bCs w:val="0"/>
                <w:color w:val="auto"/>
                <w:highlight w:val="none"/>
              </w:rPr>
              <w:t xml:space="preserve">精准甄别各类商业引流推广类语音信息</w:t>
            </w:r>
            <w:r>
              <w:rPr>
                <w:rFonts w:hint="eastAsia" w:asciiTheme="minorEastAsia" w:hAnsiTheme="minorEastAsia" w:eastAsiaTheme="minorEastAsia" w:cstheme="minorEastAsia"/>
                <w:color w:val="auto"/>
                <w:highlight w:val="none"/>
              </w:rPr>
              <w:t xml:space="preserve">。</w:t>
            </w:r>
            <w:r/>
          </w:p>
          <w:p>
            <w:pPr>
              <w:pStyle w:val="810"/>
              <w:keepNext w:val="0"/>
              <w:spacing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3.4.3违规字幕及标题检测</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（1）涉政违规：</w:t>
            </w:r>
            <w:r>
              <w:rPr>
                <w:rFonts w:hint="eastAsia" w:asciiTheme="minorEastAsia" w:hAnsiTheme="minorEastAsia" w:eastAsiaTheme="minorEastAsia" w:cstheme="minorEastAsia"/>
                <w:color w:val="auto"/>
                <w:highlight w:val="none"/>
              </w:rPr>
              <w:t xml:space="preserve">实时同步网信、公安等主管部门监管规范，紧跟社会舆情动态，精准排查视频标题与内嵌字幕中的时政类违规风险，涵盖涉敏人员、涉敏舆情、违规影音读物、封建异端言论、公职机构不当表述、分裂错误言论、管制违禁品类、涉暴涉恐内容、英烈权益侵害相关、舆情涉敏事件等范畴，可根据实际业务场景自定义管控词条，适配多种智能匹配规则。</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（2）广告导流：</w:t>
            </w:r>
            <w:r>
              <w:rPr>
                <w:rFonts w:hint="eastAsia" w:asciiTheme="minorEastAsia" w:hAnsiTheme="minorEastAsia" w:eastAsiaTheme="minorEastAsia" w:cstheme="minorEastAsia"/>
                <w:color w:val="auto"/>
                <w:highlight w:val="none"/>
                <w:lang w:val="en-US" w:eastAsia="zh-CN"/>
              </w:rPr>
              <w:t xml:space="preserve">精准识别视频内各类社交联络方式、网络地址、图文水印及各类变体营销引流信息</w:t>
            </w:r>
            <w:r>
              <w:rPr>
                <w:rFonts w:hint="eastAsia" w:asciiTheme="minorEastAsia" w:hAnsiTheme="minorEastAsia" w:eastAsiaTheme="minorEastAsia" w:cstheme="minorEastAsia"/>
                <w:color w:val="auto"/>
                <w:highlight w:val="none"/>
              </w:rPr>
              <w:t xml:space="preserve">。</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keepNext w:val="0"/>
              <w:spacing w:before="0" w:after="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3.5输出安全管控</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输出安全管控聚焦于大模型生成内容的安全合规治理，在模型输出阶段建立多层防护机制，确保生成内容符合社会主义核心价值观及监管要求。该模块通过敏感问题知识库代答、正负向语义精准区分、上下文关联理解等技术手段，对模型输出内容进行实时审核与动态调整，有效规避政治敏感、违法违规等不良信息的输出风险。针对复杂场景，支持知识库式响应与流式查询代答，在保障内容安全的同时优化用户体验；通过上下文关联技术，识别并阻断用户通过分段、变形等方式绕过审核的尝试。输出安全管控满足网信办对非应拒答率低于5%的严格要求。</w:t>
            </w:r>
            <w:r/>
          </w:p>
          <w:p>
            <w:pPr>
              <w:pStyle w:val="810"/>
              <w:keepNext w:val="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3.5.1模型生成内容管理</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w:t>
            </w:r>
            <w:r>
              <w:rPr>
                <w:rFonts w:hint="eastAsia" w:asciiTheme="minorEastAsia" w:hAnsiTheme="minorEastAsia" w:eastAsiaTheme="minorEastAsia" w:cstheme="minorEastAsia"/>
                <w:color w:val="auto"/>
                <w:highlight w:val="none"/>
              </w:rPr>
              <w:t xml:space="preserve">精准区分内容的正负向语义</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支持</w:t>
            </w:r>
            <w:r>
              <w:rPr>
                <w:rFonts w:hint="eastAsia" w:asciiTheme="minorEastAsia" w:hAnsiTheme="minorEastAsia" w:eastAsiaTheme="minorEastAsia" w:cstheme="minorEastAsia"/>
                <w:color w:val="auto"/>
                <w:highlight w:val="none"/>
              </w:rPr>
              <w:t xml:space="preserve">理解并连接会话中的前后文，阻止恶意用户通过技巧性分段绕过审核。</w:t>
            </w:r>
            <w:r/>
          </w:p>
          <w:p>
            <w:pPr>
              <w:pStyle w:val="810"/>
              <w:keepNext w:val="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3.5.2敏感问题代答</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w:t>
            </w:r>
            <w:r>
              <w:rPr>
                <w:rFonts w:hint="eastAsia" w:asciiTheme="minorEastAsia" w:hAnsiTheme="minorEastAsia" w:eastAsiaTheme="minorEastAsia" w:cstheme="minorEastAsia"/>
                <w:color w:val="auto"/>
                <w:highlight w:val="none"/>
              </w:rPr>
              <w:t xml:space="preserve">敏感知识库以及风险问题代答。</w:t>
            </w:r>
            <w:r/>
          </w:p>
          <w:p>
            <w:pPr>
              <w:pStyle w:val="810"/>
              <w:keepNext w:val="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3.5.3审计与运营支持</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支持</w:t>
            </w:r>
            <w:r>
              <w:rPr>
                <w:rFonts w:hint="eastAsia" w:asciiTheme="minorEastAsia" w:hAnsiTheme="minorEastAsia" w:eastAsiaTheme="minorEastAsia" w:cstheme="minorEastAsia"/>
                <w:color w:val="auto"/>
                <w:highlight w:val="none"/>
              </w:rPr>
              <w:t xml:space="preserve">提供</w:t>
            </w:r>
            <w:r>
              <w:rPr>
                <w:rFonts w:hint="eastAsia" w:asciiTheme="minorEastAsia" w:hAnsiTheme="minorEastAsia" w:eastAsiaTheme="minorEastAsia" w:cstheme="minorEastAsia"/>
                <w:color w:val="auto"/>
                <w:highlight w:val="none"/>
                <w:lang w:val="en-US" w:eastAsia="zh-CN"/>
              </w:rPr>
              <w:t xml:space="preserve">应急机制、可视化WEB审核、可视化审计工具以及运营监控工具的功能。</w:t>
            </w:r>
            <w:r/>
          </w:p>
          <w:p>
            <w:pPr>
              <w:pStyle w:val="811"/>
              <w:keepNext w:val="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3.5.3.1应急机制</w:t>
            </w:r>
            <w:r/>
          </w:p>
          <w:p>
            <w:pPr>
              <w:pStyle w:val="812"/>
              <w:keepNext w:val="0"/>
              <w:spacing w:before="0" w:after="0" w:line="240" w:lineRule="auto"/>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3.5.3.1.1客诉事件闭环</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支持“纠错”功能反馈误杀/漏杀，可添加忽略词进白名单。</w:t>
            </w:r>
            <w:r/>
          </w:p>
          <w:p>
            <w:pPr>
              <w:pStyle w:val="811"/>
              <w:keepNext w:val="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3.5.3.2可视化WEB审核</w:t>
            </w:r>
            <w:r/>
          </w:p>
          <w:p>
            <w:pPr>
              <w:pStyle w:val="812"/>
              <w:keepNext w:val="0"/>
              <w:spacing w:before="0" w:after="0" w:line="24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（1）文本审核。智能文本过滤提供API调用接口和可视化Web审核后台，可以在趋势分析中查看风险内容的趋势，在历史记录中查看筛选内容详情，在名单服务中自定义添加和管理敏感词。</w:t>
            </w:r>
            <w:r/>
          </w:p>
          <w:p>
            <w:pPr>
              <w:pStyle w:val="812"/>
              <w:keepNext w:val="0"/>
              <w:spacing w:before="0" w:after="0" w:line="24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（2）图片审核。智能图片过滤提供API调用接口和可视化Web审核后台，可以在趋势分析中查看风险内容的趋势，在历史记录中查看筛选内容详情，在名单服务中自定义添加和管理敏感图片。</w:t>
            </w:r>
            <w:r/>
          </w:p>
          <w:p>
            <w:pPr>
              <w:pStyle w:val="812"/>
              <w:numPr>
                <w:ilvl w:val="5"/>
                <w:numId w:val="0"/>
              </w:numPr>
              <w:keepNext w:val="0"/>
              <w:spacing w:before="0" w:after="0" w:line="24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（3）音频审核。智能音频过滤提供API调用接口和可视化Web审核后台，可以在趋势分析中查看风险内容的趋势，在历史记录中查看筛选内容详情，在名单服务中自定义添加和管理敏感内容。</w:t>
            </w:r>
            <w:r/>
          </w:p>
          <w:p>
            <w:pPr>
              <w:pStyle w:val="812"/>
              <w:keepNext w:val="0"/>
              <w:spacing w:before="0" w:after="0" w:line="24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（4）视频审核。智能视频过滤提供API调用接口和可视化Web审核后台，可以在趋势分析中查看风险内容的趋势，在历史记录中查看筛选内容详情，在名单服务中自定义添加和管理敏感内容。</w:t>
            </w:r>
            <w:r/>
          </w:p>
          <w:p>
            <w:pPr>
              <w:pStyle w:val="811"/>
              <w:keepNext w:val="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3.5.3.3可视化审计工具</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（1）趋势分析</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核心指标展示：今日/近7天/近30天拒绝率、审核率、通过率等统计数据。</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趋势图表：按时间、渠道筛选查看</w:t>
            </w:r>
            <w:r>
              <w:rPr>
                <w:rFonts w:hint="eastAsia" w:asciiTheme="minorEastAsia" w:hAnsiTheme="minorEastAsia" w:eastAsiaTheme="minorEastAsia" w:cstheme="minorEastAsia"/>
                <w:color w:val="auto"/>
                <w:highlight w:val="none"/>
                <w:lang w:val="en-US" w:eastAsia="zh-CN"/>
              </w:rPr>
              <w:t xml:space="preserve">核心指标的</w:t>
            </w:r>
            <w:r>
              <w:rPr>
                <w:rFonts w:hint="eastAsia" w:asciiTheme="minorEastAsia" w:hAnsiTheme="minorEastAsia" w:eastAsiaTheme="minorEastAsia" w:cstheme="minorEastAsia"/>
                <w:color w:val="auto"/>
                <w:highlight w:val="none"/>
              </w:rPr>
              <w:t xml:space="preserve">变化趋势，直观呈现防护效果。</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（2）历史记录</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多条件查询：支持按时间范围、tokenId、设备标识、风险原因等筛选审核记录。</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详情展示：呈现文本/图片/音频/视频内容、发生时间、风险标签、处置结果等，便于追溯复盘。</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（3）名单服务</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自定义管理：支持敏感词黑白名单、忽略名单、时效名单的增删改查。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灵活配置：可定制匹配字段、匹配方式、生效应用与渠道，支持批量操作与日志查询。</w:t>
            </w:r>
            <w:r/>
          </w:p>
          <w:p>
            <w:pPr>
              <w:pStyle w:val="811"/>
              <w:keepNext w:val="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3.5.3.4运营监控工具</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（1）实时数据监控：跟踪拒绝率、审核率等核心指标，及时发现异常波动。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（2）异常报警：对拒绝率突升、高风险账号聚集等情况触发报警，通知运营团队处置。</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（3）数据抽样检测：自动抽取样本人工评测，结果反馈至模型训练库优化性能。</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（4）纠错反馈：支持运营人员手动反馈误判/漏判案例，作为语料迭代模型。</w:t>
            </w:r>
            <w:r/>
          </w:p>
          <w:p>
            <w:p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highlight w:val="none"/>
              </w:rPr>
              <w:t xml:space="preserve">（5）定期沟通：建立业务方需求收集机制，同步策略优化与模型迭代进展。</w:t>
            </w:r>
            <w:r/>
          </w:p>
          <w:p>
            <w:pPr>
              <w:ind w:left="632" w:hanging="632"/>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4.安全服务建设（分一二三期提供服务）</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通过建设安全服务，提升本项目整体安全防护能力，强化网络安全防护体系。</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（1）提升日常安全运营与监测能力，通过驻场服务对基础设施层安全设备进行多维度监测、端口排查、策略检查、资产梳理及状态检查，针对性形成全面的安全周报；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（2）强化安全对抗与漏洞治理能力，通过每周漏洞扫描、白盒检查、渗透测试，结合统一运维平台分析，闭环处置安全风险，提升系统安全性；</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（3）提升本项目成员安全素养与技能，通过涵盖网络安全素养、意识和技能的系统培训，增强安全意识，培养正确的安全行为习惯；</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（4）增强应急响应与重保</w:t>
            </w:r>
            <w:r>
              <w:rPr>
                <w:rFonts w:hint="eastAsia" w:asciiTheme="minorEastAsia" w:hAnsiTheme="minorEastAsia" w:eastAsiaTheme="minorEastAsia" w:cstheme="minorEastAsia"/>
                <w:color w:val="auto"/>
                <w:highlight w:val="none"/>
                <w:lang w:val="en-US" w:eastAsia="zh-CN"/>
              </w:rPr>
              <w:t xml:space="preserve">支撑能力</w:t>
            </w:r>
            <w:r>
              <w:rPr>
                <w:rFonts w:hint="eastAsia" w:asciiTheme="minorEastAsia" w:hAnsiTheme="minorEastAsia" w:eastAsiaTheme="minorEastAsia" w:cstheme="minorEastAsia"/>
                <w:color w:val="auto"/>
                <w:highlight w:val="none"/>
              </w:rPr>
              <w:t xml:space="preserve">，通过及时响应漏洞通报、处理安全威胁事件，在重要保障期间提供专项驻场服务，提升应急处置和重保</w:t>
            </w:r>
            <w:r>
              <w:rPr>
                <w:rFonts w:hint="eastAsia" w:asciiTheme="minorEastAsia" w:hAnsiTheme="minorEastAsia" w:eastAsiaTheme="minorEastAsia" w:cstheme="minorEastAsia"/>
                <w:color w:val="auto"/>
                <w:highlight w:val="none"/>
                <w:lang w:val="en-US" w:eastAsia="zh-CN"/>
              </w:rPr>
              <w:t xml:space="preserve">支撑能力</w:t>
            </w:r>
            <w:r>
              <w:rPr>
                <w:rFonts w:hint="eastAsia" w:asciiTheme="minorEastAsia" w:hAnsiTheme="minorEastAsia" w:eastAsiaTheme="minorEastAsia" w:cstheme="minorEastAsia"/>
                <w:color w:val="auto"/>
                <w:highlight w:val="none"/>
              </w:rPr>
              <w:t xml:space="preserve">。</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4.1服务内容与要求</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4.1.1日常工作</w:t>
            </w:r>
            <w:r/>
          </w:p>
          <w:p>
            <w:pPr>
              <w:jc w:val="left"/>
              <w:widowControl/>
              <w:rPr>
                <w:rStyle w:val="949"/>
                <w:rFonts w:hint="eastAsia" w:asciiTheme="minorEastAsia" w:hAnsiTheme="minorEastAsia" w:eastAsiaTheme="minorEastAsia" w:cstheme="minorEastAsia"/>
                <w:b w:val="0"/>
                <w:bCs w:val="0"/>
                <w:color w:val="auto"/>
                <w:sz w:val="21"/>
                <w:szCs w:val="21"/>
                <w:highlight w:val="none"/>
                <w:lang w:eastAsia="zh-CN"/>
              </w:rPr>
            </w:pPr>
            <w:r>
              <w:rPr>
                <w:rStyle w:val="949"/>
                <w:rFonts w:hint="default" w:asciiTheme="minorEastAsia" w:hAnsiTheme="minorEastAsia" w:eastAsiaTheme="minorEastAsia" w:cstheme="minorEastAsia"/>
                <w:b w:val="0"/>
                <w:bCs w:val="0"/>
                <w:color w:val="auto"/>
                <w:sz w:val="21"/>
                <w:szCs w:val="21"/>
                <w:highlight w:val="none"/>
              </w:rPr>
              <w:t xml:space="preserve">（1）安全驻场：1人驻场，每周不少于5天。</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（2）安全监测：每日对本项目涉及所有安全设备的运行维护、自身安全性、运行状况进行安全监测及日志进行分析，从告警、攻击者、受害者、情报、资产、ATT&amp;CK六大视角监测威胁事件；</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（3）端口排查：通过主动探测方式，每周排查1次相关高危敏感端口；</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（4）策略检查：每月针对基础设施层所有安全设备进行策略检查，提出优化建议；</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（5）资产梳理：对所有对外IP地址、端口、服务进行盘点，有效减少暴露面；定期更新本项目涉及安全资产清单列表；</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（6）状态检查：定期检查安全防护设备的运行状态，以及规则更新，检查备份设备的备份状态。</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（7）安全周报：每周针对性分析汇总形成安全周报，包含流量分析、渗透测试情况、评估工作情况、漏洞扫描情况、安全告警情况、安全设备巡检、防护统计等内容。</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4.1.2安全对抗</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（1）白盒检查：对全量业务系统开展白盒检查，涵盖代码审查、组件版本核查、漏洞防护验证等，定期更新检查表；</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（2）渗透测试：对全量系统实施渗透测试，全面挖掘业务逻辑漏洞及安全风险；</w:t>
            </w:r>
            <w:r/>
          </w:p>
          <w:p>
            <w:pPr>
              <w:jc w:val="left"/>
              <w:widowControl/>
              <w:rPr>
                <w:rStyle w:val="949"/>
                <w:rFonts w:hint="eastAsia" w:asciiTheme="minorEastAsia" w:hAnsiTheme="minorEastAsia" w:eastAsiaTheme="minorEastAsia" w:cstheme="minorEastAsia"/>
                <w:b w:val="0"/>
                <w:bCs w:val="0"/>
                <w:color w:val="auto"/>
                <w:sz w:val="21"/>
                <w:szCs w:val="21"/>
                <w:highlight w:val="none"/>
                <w:lang w:eastAsia="zh-CN"/>
              </w:rPr>
            </w:pPr>
            <w:r>
              <w:rPr>
                <w:rStyle w:val="949"/>
                <w:rFonts w:hint="default" w:asciiTheme="minorEastAsia" w:hAnsiTheme="minorEastAsia" w:eastAsiaTheme="minorEastAsia" w:cstheme="minorEastAsia"/>
                <w:b w:val="0"/>
                <w:bCs w:val="0"/>
                <w:color w:val="auto"/>
                <w:sz w:val="21"/>
                <w:szCs w:val="21"/>
                <w:highlight w:val="none"/>
              </w:rPr>
              <w:t xml:space="preserve">（3）运维服务：结合统一运维平台，具备流程化处理工单，处置安全事件。</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4.1.3应急响应</w:t>
            </w:r>
            <w:r/>
          </w:p>
          <w:p>
            <w:pPr>
              <w:jc w:val="left"/>
              <w:widowControl/>
              <w:rPr>
                <w:rStyle w:val="949"/>
                <w:rFonts w:hint="eastAsia" w:asciiTheme="minorEastAsia" w:hAnsiTheme="minorEastAsia" w:eastAsiaTheme="minorEastAsia" w:cstheme="minorEastAsia"/>
                <w:b w:val="0"/>
                <w:bCs w:val="0"/>
                <w:color w:val="auto"/>
                <w:sz w:val="21"/>
                <w:szCs w:val="21"/>
                <w:highlight w:val="none"/>
                <w:lang w:eastAsia="zh-CN"/>
              </w:rPr>
            </w:pPr>
            <w:r>
              <w:rPr>
                <w:rStyle w:val="949"/>
                <w:rFonts w:hint="default" w:asciiTheme="minorEastAsia" w:hAnsiTheme="minorEastAsia" w:eastAsiaTheme="minorEastAsia" w:cstheme="minorEastAsia"/>
                <w:b w:val="0"/>
                <w:bCs w:val="0"/>
                <w:color w:val="auto"/>
                <w:sz w:val="21"/>
                <w:szCs w:val="21"/>
                <w:highlight w:val="none"/>
              </w:rPr>
              <w:t xml:space="preserve">（1）响应垂直条口安全漏洞和未修复完毕漏洞通报，做好复测和反馈相关问题。</w:t>
            </w:r>
            <w:r/>
          </w:p>
          <w:p>
            <w:pPr>
              <w:jc w:val="left"/>
              <w:widowControl/>
              <w:rPr>
                <w:rStyle w:val="949"/>
                <w:rFonts w:hint="eastAsia" w:asciiTheme="minorEastAsia" w:hAnsiTheme="minorEastAsia" w:eastAsiaTheme="minorEastAsia" w:cstheme="minorEastAsia"/>
                <w:b w:val="0"/>
                <w:bCs w:val="0"/>
                <w:color w:val="auto"/>
                <w:sz w:val="21"/>
                <w:szCs w:val="21"/>
                <w:highlight w:val="none"/>
                <w:lang w:eastAsia="zh-CN"/>
              </w:rPr>
            </w:pPr>
            <w:r>
              <w:rPr>
                <w:rStyle w:val="949"/>
                <w:rFonts w:hint="default" w:asciiTheme="minorEastAsia" w:hAnsiTheme="minorEastAsia" w:eastAsiaTheme="minorEastAsia" w:cstheme="minorEastAsia"/>
                <w:b w:val="0"/>
                <w:bCs w:val="0"/>
                <w:color w:val="auto"/>
                <w:sz w:val="21"/>
                <w:szCs w:val="21"/>
                <w:highlight w:val="none"/>
              </w:rPr>
              <w:t xml:space="preserve">（2）即时处理安全威胁事件，包含并不限于：病毒传播、黑客攻击、网络入侵和安全故障等，快速恢复系统，保障业务保密性、完整性和可用性，阻止和降低安全威胁事件带来的严重性影响。</w:t>
            </w:r>
            <w:r/>
          </w:p>
          <w:p>
            <w:pPr>
              <w:jc w:val="left"/>
              <w:widowControl/>
              <w:rPr>
                <w:rStyle w:val="949"/>
                <w:rFonts w:hint="eastAsia" w:asciiTheme="minorEastAsia" w:hAnsiTheme="minorEastAsia" w:eastAsiaTheme="minorEastAsia" w:cstheme="minorEastAsia"/>
                <w:b w:val="0"/>
                <w:bCs w:val="0"/>
                <w:color w:val="auto"/>
                <w:sz w:val="21"/>
                <w:szCs w:val="21"/>
                <w:highlight w:val="none"/>
                <w:lang w:eastAsia="zh-CN"/>
              </w:rPr>
            </w:pPr>
            <w:r>
              <w:rPr>
                <w:rStyle w:val="949"/>
                <w:rFonts w:hint="default" w:asciiTheme="minorEastAsia" w:hAnsiTheme="minorEastAsia" w:eastAsiaTheme="minorEastAsia" w:cstheme="minorEastAsia"/>
                <w:b w:val="0"/>
                <w:bCs w:val="0"/>
                <w:color w:val="auto"/>
                <w:sz w:val="21"/>
                <w:szCs w:val="21"/>
                <w:highlight w:val="none"/>
              </w:rPr>
              <w:t xml:space="preserve">（3）重要安全保障期间，在原有安服人员基础上，额外提供1人7*24小时驻场保障服务。</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4.1.4安全培训</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对本项目全体人员进行网络安全教育培训，课程可包括网络安全素养培训、安全意识培训和安全技能培训，1年不少于2次。</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4.1.5大模型安全测评</w:t>
            </w:r>
            <w:r/>
          </w:p>
          <w:p>
            <w:pPr>
              <w:jc w:val="left"/>
              <w:widowControl/>
              <w:rPr>
                <w:rFonts w:hint="eastAsia" w:asciiTheme="minorEastAsia" w:hAnsiTheme="minorEastAsia" w:eastAsiaTheme="minorEastAsia" w:cstheme="minorEastAsia"/>
                <w:color w:val="auto"/>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每年开展一次大模型安全测评服务，通过合规风险检测与高对抗提示语样本攻防，排查大模型在伦理、隐私、违规内容、偏见歧视及提示语攻击场景下的安全隐患。</w:t>
            </w:r>
            <w:r/>
          </w:p>
          <w:p>
            <w:pPr>
              <w:pStyle w:val="818"/>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4.2服务方式</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（1）常态化提供1*5*8小时驻场服务，7*24小时线上响应保障。</w:t>
            </w:r>
            <w:r/>
          </w:p>
          <w:p>
            <w:pPr>
              <w:jc w:val="left"/>
              <w:widowControl/>
              <w:rPr>
                <w:rStyle w:val="949"/>
                <w:rFonts w:hint="default" w:asciiTheme="minorEastAsia" w:hAnsiTheme="minorEastAsia" w:eastAsiaTheme="minorEastAsia" w:cstheme="minorEastAsia"/>
                <w:b w:val="0"/>
                <w:bCs w:val="0"/>
                <w:color w:val="auto"/>
                <w:sz w:val="21"/>
                <w:szCs w:val="21"/>
                <w:highlight w:val="none"/>
              </w:rPr>
            </w:pPr>
            <w:r>
              <w:rPr>
                <w:rStyle w:val="949"/>
                <w:rFonts w:hint="default" w:asciiTheme="minorEastAsia" w:hAnsiTheme="minorEastAsia" w:eastAsiaTheme="minorEastAsia" w:cstheme="minorEastAsia"/>
                <w:b w:val="0"/>
                <w:bCs w:val="0"/>
                <w:color w:val="auto"/>
                <w:sz w:val="21"/>
                <w:szCs w:val="21"/>
                <w:highlight w:val="none"/>
              </w:rPr>
              <w:t xml:space="preserve">（2）特殊或重要敏感时期要落实1*7*24小时驻场。</w:t>
            </w:r>
            <w:r/>
          </w:p>
          <w:p>
            <w:pPr>
              <w:jc w:val="left"/>
              <w:widowControl/>
              <w:rPr>
                <w:rStyle w:val="949"/>
                <w:rFonts w:hint="default" w:asciiTheme="minorEastAsia" w:hAnsiTheme="minorEastAsia" w:eastAsiaTheme="minorEastAsia" w:cstheme="minorEastAsia"/>
                <w:color w:val="auto"/>
                <w:sz w:val="21"/>
                <w:szCs w:val="21"/>
                <w:highlight w:val="none"/>
              </w:rPr>
            </w:pPr>
            <w:r>
              <w:rPr>
                <w:rStyle w:val="949"/>
                <w:rFonts w:hint="default" w:asciiTheme="minorEastAsia" w:hAnsiTheme="minorEastAsia" w:eastAsiaTheme="minorEastAsia" w:cstheme="minorEastAsia"/>
                <w:color w:val="auto"/>
                <w:sz w:val="21"/>
                <w:szCs w:val="21"/>
                <w:highlight w:val="none"/>
              </w:rPr>
              <w:t xml:space="preserve">5、安全等保服务（分一二三期提供服务）</w:t>
            </w:r>
            <w:r/>
          </w:p>
          <w:p>
            <w:pPr>
              <w:pStyle w:val="858"/>
              <w:spacing w:line="240" w:lineRule="auto"/>
              <w:rPr>
                <w:rFonts w:hint="eastAsia" w:ascii="宋体" w:hAnsi="Times New Roman" w:eastAsia="宋体" w:cs="Times New Roman"/>
                <w:color w:val="auto"/>
                <w:spacing w:val="5"/>
                <w:sz w:val="24"/>
                <w:highlight w:val="none"/>
                <w:lang w:val="en-US" w:eastAsia="zh-CN" w:bidi="ar-SA"/>
              </w:rPr>
            </w:pPr>
            <w:r>
              <w:rPr>
                <w:rStyle w:val="949"/>
                <w:rFonts w:hint="default" w:asciiTheme="minorEastAsia" w:hAnsiTheme="minorEastAsia" w:eastAsiaTheme="minorEastAsia" w:cstheme="minorEastAsia"/>
                <w:b w:val="0"/>
                <w:bCs w:val="0"/>
                <w:color w:val="auto"/>
                <w:sz w:val="21"/>
                <w:szCs w:val="21"/>
                <w:highlight w:val="none"/>
              </w:rPr>
              <w:t xml:space="preserve">项目终验后，需每年提供一次等保</w:t>
            </w:r>
            <w:r>
              <w:rPr>
                <w:rStyle w:val="949"/>
                <w:rFonts w:hint="eastAsia" w:asciiTheme="minorEastAsia" w:hAnsiTheme="minorEastAsia" w:eastAsiaTheme="minorEastAsia" w:cstheme="minorEastAsia"/>
                <w:b w:val="0"/>
                <w:bCs w:val="0"/>
                <w:color w:val="auto"/>
                <w:sz w:val="21"/>
                <w:szCs w:val="21"/>
                <w:highlight w:val="none"/>
                <w:lang w:val="en-US" w:eastAsia="zh-CN"/>
              </w:rPr>
              <w:t xml:space="preserve">2.0</w:t>
            </w:r>
            <w:r>
              <w:rPr>
                <w:rStyle w:val="949"/>
                <w:rFonts w:hint="default" w:asciiTheme="minorEastAsia" w:hAnsiTheme="minorEastAsia" w:eastAsiaTheme="minorEastAsia" w:cstheme="minorEastAsia"/>
                <w:b w:val="0"/>
                <w:bCs w:val="0"/>
                <w:color w:val="auto"/>
                <w:sz w:val="21"/>
                <w:szCs w:val="21"/>
                <w:highlight w:val="none"/>
              </w:rPr>
              <w:t xml:space="preserve">三级测评报告，包含平台侧和系统侧。</w:t>
            </w:r>
            <w:r/>
          </w:p>
        </w:tc>
      </w:tr>
      <w:tr>
        <w:trPr/>
        <w:tc>
          <w:tcPr>
            <w:tcW w:w="75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2</w:t>
            </w:r>
            <w:r/>
          </w:p>
        </w:tc>
        <w:tc>
          <w:tcPr>
            <w:tcW w:w="203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4"/>
                <w:szCs w:val="24"/>
                <w:highlight w:val="none"/>
              </w:rPr>
              <w:suppressLineNumbers w:val="0"/>
            </w:pPr>
            <w:r>
              <w:rPr>
                <w:rFonts w:hint="eastAsia" w:ascii="宋体" w:hAnsi="宋体" w:cs="宋体"/>
                <w:color w:val="000000"/>
                <w:highlight w:val="none"/>
              </w:rPr>
              <w:t xml:space="preserve">非实质性要求</w:t>
            </w:r>
            <w:r/>
          </w:p>
        </w:tc>
        <w:tc>
          <w:tcPr>
            <w:shd w:val="clear" w:color="auto" w:fill="auto"/>
            <w:tcW w:w="6865" w:type="dxa"/>
            <w:vAlign w:val="center"/>
            <w:textDirection w:val="lrTb"/>
            <w:noWrap w:val="false"/>
          </w:tcPr>
          <w:p>
            <w:pPr>
              <w:pStyle w:val="818"/>
              <w:rPr>
                <w:rStyle w:val="949"/>
                <w:rFonts w:hint="default" w:cs="宋体" w:asciiTheme="minorEastAsia" w:hAnsiTheme="minorEastAsia" w:eastAsiaTheme="minorEastAsia"/>
                <w:color w:val="auto"/>
                <w:sz w:val="21"/>
                <w:szCs w:val="21"/>
                <w:highlight w:val="none"/>
              </w:rPr>
            </w:pPr>
            <w:r>
              <w:rPr>
                <w:rStyle w:val="949"/>
                <w:rFonts w:hint="default" w:cs="宋体" w:asciiTheme="minorEastAsia" w:hAnsiTheme="minorEastAsia" w:eastAsiaTheme="minorEastAsia"/>
                <w:color w:val="auto"/>
                <w:sz w:val="21"/>
                <w:szCs w:val="21"/>
                <w:highlight w:val="none"/>
              </w:rPr>
              <w:t xml:space="preserve">▲</w:t>
            </w:r>
            <w:r>
              <w:rPr>
                <w:rStyle w:val="949"/>
                <w:rFonts w:hint="default" w:cs="宋体" w:asciiTheme="minorEastAsia" w:hAnsiTheme="minorEastAsia" w:eastAsiaTheme="minorEastAsia"/>
                <w:b w:val="0"/>
                <w:bCs w:val="0"/>
                <w:color w:val="auto"/>
                <w:sz w:val="21"/>
                <w:szCs w:val="21"/>
                <w:highlight w:val="none"/>
              </w:rPr>
              <w:t xml:space="preserve">2.3.7（4）④提供第三方测试机构出具的测试报告证明，测试报告内需包含证明具备备端防篡改能力</w:t>
            </w:r>
            <w:r/>
          </w:p>
          <w:p>
            <w:pPr>
              <w:pStyle w:val="850"/>
              <w:ind w:left="0" w:right="0" w:firstLine="0"/>
              <w:keepLines w:val="0"/>
              <w:keepNext w:val="0"/>
              <w:spacing w:before="0" w:beforeAutospacing="0" w:after="0" w:afterAutospacing="0" w:line="240" w:lineRule="auto"/>
              <w:rPr>
                <w:rFonts w:hint="eastAsia" w:cs="宋体" w:asciiTheme="minorEastAsia" w:hAnsiTheme="minorEastAsia" w:eastAsiaTheme="minorEastAsia"/>
                <w:b/>
                <w:bCs/>
                <w:color w:val="auto"/>
                <w:sz w:val="21"/>
                <w:szCs w:val="21"/>
                <w:highlight w:val="none"/>
                <w:u w:val="none"/>
                <w:lang w:val="en-US" w:eastAsia="zh" w:bidi="ar-SA"/>
              </w:rPr>
              <w:suppressLineNumbers w:val="0"/>
            </w:pPr>
            <w:r>
              <w:rPr>
                <w:rStyle w:val="949"/>
                <w:rFonts w:hint="default" w:cs="宋体" w:asciiTheme="minorEastAsia" w:hAnsiTheme="minorEastAsia" w:eastAsiaTheme="minorEastAsia"/>
                <w:color w:val="auto"/>
                <w:sz w:val="21"/>
                <w:szCs w:val="21"/>
                <w:highlight w:val="none"/>
              </w:rPr>
              <w:t xml:space="preserve">▲</w:t>
            </w:r>
            <w:r>
              <w:rPr>
                <w:rStyle w:val="949"/>
                <w:rFonts w:hint="default" w:cs="宋体" w:asciiTheme="minorEastAsia" w:hAnsiTheme="minorEastAsia" w:eastAsiaTheme="minorEastAsia"/>
                <w:b w:val="0"/>
                <w:bCs w:val="0"/>
                <w:color w:val="auto"/>
                <w:sz w:val="21"/>
                <w:szCs w:val="21"/>
                <w:highlight w:val="none"/>
              </w:rPr>
              <w:t xml:space="preserve">2.3.7（6）③提供第三方测试机构出具的测试报告证明，测试报告内需包含实时备份软件具备掉电、网络中断等场景下备份数据不被破坏能力</w:t>
            </w:r>
            <w:r/>
          </w:p>
        </w:tc>
      </w:tr>
    </w:tbl>
    <w:p>
      <w:pPr>
        <w:ind w:firstLine="420"/>
        <w:jc w:val="center"/>
        <w:spacing w:line="48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09"/>
        <w:rPr>
          <w:sz w:val="24"/>
          <w:szCs w:val="24"/>
          <w:highlight w:val="none"/>
        </w:rPr>
      </w:pPr>
      <w:r/>
      <w:bookmarkStart w:id="232" w:name="_Toc10863"/>
      <w:r/>
      <w:bookmarkStart w:id="233" w:name="_Toc120614281"/>
      <w:r>
        <w:rPr>
          <w:rFonts w:hint="eastAsia"/>
          <w:sz w:val="24"/>
          <w:szCs w:val="24"/>
          <w:highlight w:val="none"/>
        </w:rPr>
        <w:t xml:space="preserve">★（</w:t>
      </w:r>
      <w:r>
        <w:rPr>
          <w:rFonts w:hint="eastAsia"/>
          <w:sz w:val="24"/>
          <w:szCs w:val="24"/>
          <w:highlight w:val="none"/>
          <w:lang w:val="en-US" w:eastAsia="zh-CN"/>
        </w:rPr>
        <w:t xml:space="preserve">二</w:t>
      </w:r>
      <w:r>
        <w:rPr>
          <w:rFonts w:hint="eastAsia"/>
          <w:sz w:val="24"/>
          <w:szCs w:val="24"/>
          <w:highlight w:val="none"/>
        </w:rPr>
        <w:t xml:space="preserve">）商务要求</w:t>
      </w:r>
      <w:bookmarkEnd w:id="232"/>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1、服务团队要求</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供应商应为本项目设置专业的实施团队，本次项目实施团队人员不少于</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人，其中包含:</w:t>
      </w:r>
      <w:r/>
    </w:p>
    <w:p>
      <w:pPr>
        <w:spacing w:line="264" w:lineRule="auto"/>
        <w:rPr>
          <w:rFonts w:hint="eastAsia" w:ascii="宋体" w:hAnsi="宋体" w:cs="宋体"/>
          <w:b/>
          <w:bCs/>
          <w:color w:val="ff0000"/>
          <w:sz w:val="24"/>
          <w:szCs w:val="24"/>
          <w:highlight w:val="none"/>
        </w:rPr>
      </w:pPr>
      <w:r>
        <w:rPr>
          <w:rFonts w:hint="eastAsia" w:ascii="宋体" w:hAnsi="宋体" w:cs="宋体"/>
          <w:sz w:val="24"/>
          <w:szCs w:val="24"/>
          <w:highlight w:val="none"/>
        </w:rPr>
        <w:t xml:space="preserve">项目经理</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人、项目技术负责人</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人、产品经理</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人、数据治理</w:t>
      </w:r>
      <w:r>
        <w:rPr>
          <w:rFonts w:hint="eastAsia" w:ascii="宋体" w:hAnsi="宋体" w:cs="宋体"/>
          <w:sz w:val="24"/>
          <w:szCs w:val="24"/>
          <w:highlight w:val="none"/>
          <w:lang w:val="en-US" w:eastAsia="zh-CN"/>
        </w:rPr>
        <w:t xml:space="preserve">负责人4</w:t>
      </w:r>
      <w:r>
        <w:rPr>
          <w:rFonts w:hint="eastAsia" w:ascii="宋体" w:hAnsi="宋体" w:cs="宋体"/>
          <w:sz w:val="24"/>
          <w:szCs w:val="24"/>
          <w:highlight w:val="none"/>
        </w:rPr>
        <w:t xml:space="preserve">人、人工智能</w:t>
      </w:r>
      <w:r>
        <w:rPr>
          <w:rFonts w:hint="eastAsia" w:ascii="宋体" w:hAnsi="宋体" w:cs="宋体"/>
          <w:sz w:val="24"/>
          <w:szCs w:val="24"/>
          <w:highlight w:val="none"/>
          <w:lang w:val="en-US" w:eastAsia="zh-CN"/>
        </w:rPr>
        <w:t xml:space="preserve">负责人</w:t>
      </w:r>
      <w:r>
        <w:rPr>
          <w:rFonts w:hint="eastAsia" w:ascii="宋体" w:hAnsi="宋体" w:cs="宋体"/>
          <w:sz w:val="24"/>
          <w:szCs w:val="24"/>
          <w:highlight w:val="none"/>
        </w:rPr>
        <w:t xml:space="preserve">5人、算法模型开发工程师</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人、智能体开发工程师</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人，大数据开发工程师</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人，软件开发工程师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人，软件测试工程师</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人，数据分析师</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人，以上人员岗位不得兼任。供应商须在项目中标后、合同签订前提供</w:t>
      </w:r>
      <w:r>
        <w:rPr>
          <w:rFonts w:hint="eastAsia" w:ascii="宋体" w:hAnsi="宋体" w:eastAsia="宋体" w:cs="宋体"/>
          <w:sz w:val="24"/>
          <w:szCs w:val="24"/>
          <w:highlight w:val="none"/>
        </w:rPr>
        <w:t xml:space="preserve">上述人员名单、岗位分工、</w:t>
      </w:r>
      <w:r>
        <w:rPr>
          <w:rFonts w:hint="eastAsia" w:ascii="宋体" w:hAnsi="宋体" w:cs="宋体"/>
          <w:sz w:val="24"/>
          <w:szCs w:val="24"/>
          <w:highlight w:val="none"/>
          <w:lang w:val="en-US" w:eastAsia="zh-CN"/>
        </w:rPr>
        <w:t xml:space="preserve">包括毕业证书等在内的</w:t>
      </w:r>
      <w:r>
        <w:rPr>
          <w:rFonts w:hint="eastAsia" w:ascii="宋体" w:hAnsi="宋体" w:eastAsia="宋体" w:cs="宋体"/>
          <w:sz w:val="24"/>
          <w:szCs w:val="24"/>
          <w:highlight w:val="none"/>
        </w:rPr>
        <w:t xml:space="preserve">人员证书扫描件、简历（需体现工作年限）、劳动合同</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投标人为上述人员缴纳的近三个月内（任意一个月）社保证明材料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供采购人核验。</w:t>
      </w:r>
      <w:r>
        <w:rPr>
          <w:rFonts w:hint="eastAsia" w:ascii="宋体" w:hAnsi="宋体" w:cs="宋体"/>
          <w:b/>
          <w:bCs/>
          <w:sz w:val="24"/>
          <w:szCs w:val="24"/>
          <w:highlight w:val="none"/>
        </w:rPr>
        <w:t xml:space="preserve">供应商须提供针对上述事项的承诺函（格式自拟）。</w:t>
      </w:r>
      <w:r/>
    </w:p>
    <w:p>
      <w:pPr>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人员配置要求如下：</w:t>
      </w:r>
      <w:r/>
    </w:p>
    <w:tbl>
      <w:tblPr>
        <w:tblStyle w:val="817"/>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1060"/>
        <w:gridCol w:w="1549"/>
        <w:gridCol w:w="3522"/>
        <w:gridCol w:w="3767"/>
      </w:tblGrid>
      <w:tr>
        <w:trPr>
          <w:trHeight w:val="561"/>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岗位名称</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人员数量</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基本要求</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职责分工与工作内容</w:t>
            </w:r>
            <w:r/>
          </w:p>
        </w:tc>
      </w:tr>
      <w:tr>
        <w:trPr>
          <w:trHeight w:val="2391"/>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1.学历：本科及以上学历，信息管理、计算机等相关专业；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2.经验：5年及以上大型信息化项目或类似项目管理经验，具备独立负责项目全生命周期管理能力。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1.全面负责项目整体规划、组织、实施与管控，确保项目按时、按质、按量完成；</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2.制定项目计划、资源调配方案，协调内外部资源，解决项目推进过程中的各类问题；</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3.负责项目团队管理、沟通协调（含与采购人、各协作方的对接）、进度跟踪、质量控制及成本管理；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4.负责项目验收、交付及后续售后服务的统筹安排；</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5.定期向采购人提交项目进展报告、工作总结等相关材料。</w:t>
            </w:r>
            <w:r/>
          </w:p>
        </w:tc>
      </w:tr>
      <w:tr>
        <w:trPr>
          <w:trHeight w:val="2900"/>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项目技术负责人</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1.学历：本科及以上学历，计算机、软件工程、电子信息等相关专业；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2.经验：5年及以上大型项目技术研发或技术管理经验，精通项目相关技术栈（如大数据、人工智能、服务计算等），具备技术方案设计与优化能力。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1.负责项目技术架构设计、技术方案制定与审核，主导技术难点攻关；</w:t>
            </w:r>
            <w:r>
              <w:rPr>
                <w:rFonts w:hint="eastAsia" w:ascii="宋体" w:hAnsi="宋体" w:cs="宋体"/>
                <w:color w:val="000000"/>
                <w:highlight w:val="none"/>
              </w:rPr>
              <w:br/>
            </w:r>
            <w:r>
              <w:rPr>
                <w:rFonts w:hint="eastAsia" w:ascii="宋体" w:hAnsi="宋体" w:cs="宋体"/>
                <w:color w:val="000000"/>
                <w:highlight w:val="none"/>
              </w:rPr>
              <w:t xml:space="preserve">2.统筹项目技术研发工作，指导团队成员开展技术开发、测试等工作，确保技术实现符合项目要求；</w:t>
            </w:r>
            <w:r>
              <w:rPr>
                <w:rFonts w:hint="eastAsia" w:ascii="宋体" w:hAnsi="宋体" w:cs="宋体"/>
                <w:color w:val="000000"/>
                <w:highlight w:val="none"/>
              </w:rPr>
              <w:br/>
            </w:r>
            <w:r>
              <w:rPr>
                <w:rFonts w:hint="eastAsia" w:ascii="宋体" w:hAnsi="宋体" w:cs="宋体"/>
                <w:color w:val="000000"/>
                <w:highlight w:val="none"/>
              </w:rPr>
              <w:t xml:space="preserve">3.负责技术团队管理、技术培训及技术成果的沉淀与转化；</w:t>
            </w:r>
            <w:r>
              <w:rPr>
                <w:rFonts w:hint="eastAsia" w:ascii="宋体" w:hAnsi="宋体" w:cs="宋体"/>
                <w:color w:val="000000"/>
                <w:highlight w:val="none"/>
              </w:rPr>
              <w:br/>
            </w:r>
            <w:r>
              <w:rPr>
                <w:rFonts w:hint="eastAsia" w:ascii="宋体" w:hAnsi="宋体" w:cs="宋体"/>
                <w:color w:val="000000"/>
                <w:highlight w:val="none"/>
              </w:rPr>
              <w:t xml:space="preserve">4.跟踪行业前沿技术动态，结合项目需求提出技术优化建议；</w:t>
            </w:r>
            <w:r>
              <w:rPr>
                <w:rFonts w:hint="eastAsia" w:ascii="宋体" w:hAnsi="宋体" w:cs="宋体"/>
                <w:color w:val="000000"/>
                <w:highlight w:val="none"/>
              </w:rPr>
              <w:br/>
            </w:r>
            <w:r>
              <w:rPr>
                <w:rFonts w:hint="eastAsia" w:ascii="宋体" w:hAnsi="宋体" w:cs="宋体"/>
                <w:color w:val="000000"/>
                <w:highlight w:val="none"/>
              </w:rPr>
              <w:t xml:space="preserve">5.配合项目经理做好项目技术层面的沟通协调、质量控制等工作。</w:t>
            </w:r>
            <w:r/>
          </w:p>
        </w:tc>
      </w:tr>
      <w:tr>
        <w:trPr>
          <w:trHeight w:val="3591"/>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产品经理</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1.学历：本科及以上学历，计算机、市场营销等相关专业；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2.经验：3年及以上相关产品（如大数据产品、AI产品、信息化系统等）规划与管理经验，具备独立完成产品需求分析、产品设计的能力。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1.负责对接采购人需求，开展需求调研、分析与梳理，形成规范的需求规格说明书；</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2.负责项目产品的规划设计，包括产品原型设计、功能定义、交互设计等；</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3.协调研发、测试等团队，推动产品功能落地，确保产品符合需求要求；</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4.负责产品上线前的验收测试、用户手册编写等工作；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5.跟踪产品使用情况，收集用户反馈，提出产品优化迭代建议。</w:t>
            </w:r>
            <w:r/>
          </w:p>
        </w:tc>
      </w:tr>
      <w:tr>
        <w:trPr>
          <w:trHeight w:val="3591"/>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数据治理</w:t>
            </w:r>
            <w:r>
              <w:rPr>
                <w:rFonts w:hint="eastAsia" w:ascii="宋体" w:hAnsi="宋体" w:cs="宋体"/>
                <w:color w:val="000000"/>
                <w:highlight w:val="none"/>
                <w:lang w:val="en-US" w:eastAsia="zh-CN"/>
              </w:rPr>
              <w:t xml:space="preserve">负责人</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1.学历：本科及以上学历，数据科学、统计学、计算机等相关专业；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2.经验：4年及以上数据治理相关工作经验，精通数据采集、清洗、转换、建模、质量管控等全流程工作，具备大型数据治理项目实施经验。</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1.负责项目数据治理体系规划与设计，制定数据治理标准、规范及流程；</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2.主导数据资源梳理、数据质量评估与优化，解决数据不一致、不完整等问题；</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3.负责数据模型设计、数据字典编制，推动数据标准化建设；</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4.指导团队开展数据治理相关实施工作，确保数据治理效果符合项目要求；</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5.为项目其他环节提供数据支撑与数据质量保障。</w:t>
            </w:r>
            <w:r/>
          </w:p>
        </w:tc>
      </w:tr>
      <w:tr>
        <w:trPr>
          <w:trHeight w:val="890"/>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人工智能</w:t>
            </w:r>
            <w:r>
              <w:rPr>
                <w:rFonts w:hint="eastAsia" w:ascii="宋体" w:hAnsi="宋体" w:cs="宋体"/>
                <w:color w:val="000000"/>
                <w:highlight w:val="none"/>
                <w:lang w:val="en-US" w:eastAsia="zh-CN"/>
              </w:rPr>
              <w:t xml:space="preserve">负责人</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1.学历：本科及以上学历，计算机、数学、统计学、人工智能等相关专业；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2.经验：3年及以上人工智能相关项目研发经验，精通主流AI算法（如神经网络、决策树、聚类算法等），具备独立开展AI模型设计、开发与优化能力。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1.负责项目人工智能相关技术方案的规划与设计，主导AI核心技术研发工作；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2.开展AI算法研究与选型，进行模型设计、训练、优化及验证；</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3.指导算法工程师开展相关研发工作，解决AI研发过程中的技术难点；</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跟踪AI领域前沿技术动态，将先进技术应用于项目实践；</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4.配合技术负责人做好AI技术层面的沟通与协调工作。</w:t>
            </w:r>
            <w:r/>
          </w:p>
        </w:tc>
      </w:tr>
      <w:tr>
        <w:trPr>
          <w:trHeight w:val="3290"/>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算法模型开发工程师</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eastAsia="宋体"/>
                <w:color w:val="000000"/>
                <w:highlight w:val="none"/>
                <w:lang w:val="en-US" w:eastAsia="zh-CN"/>
              </w:rPr>
            </w:pPr>
            <w:r>
              <w:rPr>
                <w:rFonts w:hint="eastAsia"/>
                <w:color w:val="000000"/>
                <w:highlight w:val="non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1.学历：本科及以上学历，计算机、数学、统计学、人工智能等相关专业；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2.经验：2年及以上算法模型开发经验，精通至少一种主流算法开发框架（如TensorFlow、PyTorch、Scikit-learn等），具备数据处理与模型实现能力。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1.配合人工智能</w:t>
            </w:r>
            <w:r>
              <w:rPr>
                <w:rFonts w:hint="eastAsia" w:ascii="宋体" w:hAnsi="宋体" w:cs="宋体"/>
                <w:color w:val="000000"/>
                <w:highlight w:val="none"/>
                <w:lang w:val="en-US" w:eastAsia="zh-CN"/>
              </w:rPr>
              <w:t xml:space="preserve">负责人</w:t>
            </w:r>
            <w:r>
              <w:rPr>
                <w:rFonts w:hint="eastAsia" w:ascii="宋体" w:hAnsi="宋体" w:cs="宋体"/>
                <w:color w:val="000000"/>
                <w:highlight w:val="none"/>
              </w:rPr>
              <w:t xml:space="preserve">开展算法模型的设计、开发、训练与优化工作；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2.负责算法模型的代码实现、单元测试及集成测试；</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3.处理模型训练所需数据，进行数据预处理、特征工程等工作；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4.记录算法开发过程，编写相关技术文档；</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5.配合项目整体进度，完成上级交办的其他研发相关工作。</w:t>
            </w:r>
            <w:r/>
          </w:p>
        </w:tc>
      </w:tr>
      <w:tr>
        <w:trPr>
          <w:trHeight w:val="4213"/>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智能体开发工程师</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1.学历：本科及以上学历，人工智能、计算机科学与技术、机器人工程等相关专业；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2.经验：2年及以上智能体（如对话式AI、自主决策智能体等）开发经验，精通智能体架构设计、交互逻辑开发及多模态融合技术，熟悉主流智能体开发框架（如LangChain、AutoGPT等）。</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1.负责项目智能体相关功能的需求分析、架构设计与技术方案制定；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2.主导智能体核心模块的开发、调试与优化，包括对话理解、意图识别、自主决策、多模态交互等功能；</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3.配合人工智能</w:t>
            </w:r>
            <w:r>
              <w:rPr>
                <w:rFonts w:hint="eastAsia" w:ascii="宋体" w:hAnsi="宋体" w:cs="宋体"/>
                <w:color w:val="000000"/>
                <w:highlight w:val="none"/>
                <w:lang w:val="en-US" w:eastAsia="zh-CN"/>
              </w:rPr>
              <w:t xml:space="preserve">负责人</w:t>
            </w:r>
            <w:r>
              <w:rPr>
                <w:rFonts w:hint="eastAsia" w:ascii="宋体" w:hAnsi="宋体" w:cs="宋体"/>
                <w:color w:val="000000"/>
                <w:highlight w:val="none"/>
              </w:rPr>
              <w:t xml:space="preserve">与算法工程师，完成智能体与算法模型的集成适配工作；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4.负责智能体性能测试、用户体验优化，解决开发过程中的技术问题；</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5.编写智能体开发相关技术文档，配合团队完成项目整体研发与交付目标。</w:t>
            </w:r>
            <w:r/>
          </w:p>
        </w:tc>
      </w:tr>
      <w:tr>
        <w:trPr>
          <w:trHeight w:val="3290"/>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大数据开发工程师</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1.学历：本科及以上学历，计算机、数据科学、大数据相关专业；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2.经验：2年及以上大数据开发经验，精通大数据处理框架（如Hadoop、Spark、Flink等），具备数据仓库建设、数据ETL开发能力。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1.负责项目大数据平台的搭建与维护；</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开展数据采集、ETL开发、数据仓库建模等工作；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负责大数据处理程序的开发、测试与优化，确保数据处理效率与质量；</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配合数据治理</w:t>
            </w:r>
            <w:r>
              <w:rPr>
                <w:rFonts w:hint="eastAsia" w:ascii="宋体" w:hAnsi="宋体" w:cs="宋体"/>
                <w:color w:val="000000"/>
                <w:highlight w:val="none"/>
                <w:lang w:val="en-US" w:eastAsia="zh-CN"/>
              </w:rPr>
              <w:t xml:space="preserve">负责人</w:t>
            </w:r>
            <w:r>
              <w:rPr>
                <w:rFonts w:hint="eastAsia" w:ascii="宋体" w:hAnsi="宋体" w:cs="宋体"/>
                <w:color w:val="000000"/>
                <w:highlight w:val="none"/>
              </w:rPr>
              <w:t xml:space="preserve">开展数据治理相关工作；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编写大数据开发相关技术文档，配合团队完成项目整体目标。</w:t>
            </w:r>
            <w:r/>
          </w:p>
        </w:tc>
      </w:tr>
      <w:tr>
        <w:trPr>
          <w:trHeight w:val="890"/>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软件开发工程师</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1.学历：本科及以上学历，计算机、软件工程等相关专业；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2.经验：1年及以上软件开发经验，精通至少一种主流开发语言（如Java、Python、JavaScript等），具备独立完成模块开发的能力。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1.根据项目需求和技术方案，开展项目相关软件模块的设计、开发与单元测试；</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2.配合</w:t>
            </w:r>
            <w:r>
              <w:rPr>
                <w:rFonts w:hint="eastAsia" w:ascii="宋体" w:hAnsi="宋体" w:cs="宋体"/>
                <w:color w:val="000000"/>
                <w:highlight w:val="none"/>
                <w:lang w:val="en-US" w:eastAsia="zh-CN"/>
              </w:rPr>
              <w:t xml:space="preserve">软件</w:t>
            </w:r>
            <w:r>
              <w:rPr>
                <w:rFonts w:hint="eastAsia" w:ascii="宋体" w:hAnsi="宋体" w:cs="宋体"/>
                <w:color w:val="000000"/>
                <w:highlight w:val="none"/>
              </w:rPr>
              <w:t xml:space="preserve">测试工程师开展集成测试、系统测试等工作，修复软件缺陷；</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3.参与代码评审，确保代码质量与规范；</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4.编写相关开发文档、用户手册等材料；</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5.配合团队完成项目研发任务，解决开发过程中的各类技术问题。</w:t>
            </w:r>
            <w:r/>
          </w:p>
        </w:tc>
      </w:tr>
      <w:tr>
        <w:trPr>
          <w:trHeight w:val="2921"/>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软件测试工程师</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1.学历：本科及以上学历，计算机、软件工程等相关专业；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2.经验：1年及以上软件测试经验，精通软件测试流程、测试方法及测试工具，具备独立设计测试用例、执行测试任务的能力。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1.负责制定项目测试计划、测试方案，设计测试用例；</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2.开展单元测试、集成测试、系统测试、验收测试等工作，记录测试结果，跟踪并验证缺陷修复情况；</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3.负责测试环境的搭建与维护；</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4.编写测试报告、缺陷报告等相关文档；</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5.配合开发团队优化产品质量，确保软件符合项目需求和质量标准。</w:t>
            </w:r>
            <w:r/>
          </w:p>
        </w:tc>
      </w:tr>
      <w:tr>
        <w:trPr>
          <w:trHeight w:val="3063"/>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数据分析师</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1.学历：本科及以上学历，数据科学、统计学、数学等相关专业；</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2.经验：2年及以上数据分析经验，精通数据分析工具（如Python、R、SQL、Tableau等），具备数据挖掘与可视化能力。</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1.负责项目相关数据的采集、整理与分析，挖掘数据价值；</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2.设计数据分析模型，开展专项数据分析工作，形成数据分析报告；</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3.配合产品经理、业务团队开展需求分析，提供数据支撑；</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4.负责数据可视化图表的制作，直观呈现分析结果；</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5.编写数据分析相关文档，为项目决策提供数据依据。</w:t>
            </w:r>
            <w:r/>
          </w:p>
        </w:tc>
      </w:tr>
      <w:tr>
        <w:trPr>
          <w:trHeight w:val="303"/>
        </w:trPr>
        <w:tc>
          <w:tcPr>
            <w:shd w:val="clear" w:color="auto" w:fill="ffffff"/>
            <w:tcBorders>
              <w:top w:val="single" w:color="auto" w:sz="4" w:space="0"/>
              <w:left w:val="single" w:color="auto" w:sz="4" w:space="0"/>
              <w:bottom w:val="single" w:color="auto" w:sz="4" w:space="0"/>
              <w:right w:val="single" w:color="auto" w:sz="4" w:space="0"/>
            </w:tcBorders>
            <w:tcW w:w="535" w:type="pc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W w:w="782" w:type="pct"/>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1778" w:type="pc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1902" w:type="pc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w:t>
            </w:r>
            <w:r/>
          </w:p>
        </w:tc>
      </w:tr>
    </w:tbl>
    <w:p>
      <w:pPr>
        <w:pStyle w:val="810"/>
        <w:rPr>
          <w:rFonts w:ascii="宋体" w:hAnsi="Times New Roman" w:eastAsia="宋体"/>
          <w:highlight w:val="none"/>
        </w:rPr>
      </w:pPr>
      <w:r>
        <w:rPr>
          <w:rFonts w:hint="eastAsia" w:ascii="宋体" w:hAnsi="Times New Roman" w:eastAsia="宋体"/>
          <w:sz w:val="24"/>
          <w:szCs w:val="24"/>
          <w:highlight w:val="none"/>
        </w:rPr>
        <w:t xml:space="preserve">2、</w:t>
      </w:r>
      <w:r>
        <w:rPr>
          <w:rFonts w:hint="eastAsia" w:ascii="宋体" w:hAnsi="Times New Roman" w:eastAsia="宋体"/>
          <w:sz w:val="24"/>
          <w:szCs w:val="24"/>
          <w:highlight w:val="none"/>
          <w:lang w:val="zh-CN"/>
        </w:rPr>
        <w:t xml:space="preserve">关于</w:t>
      </w:r>
      <w:r>
        <w:rPr>
          <w:rFonts w:hint="eastAsia" w:ascii="宋体" w:hAnsi="Times New Roman" w:eastAsia="宋体"/>
          <w:sz w:val="24"/>
          <w:szCs w:val="24"/>
          <w:highlight w:val="none"/>
        </w:rPr>
        <w:t xml:space="preserve">知识产权的规范</w:t>
      </w:r>
      <w:r>
        <w:rPr>
          <w:rFonts w:hint="eastAsia" w:ascii="宋体" w:hAnsi="Times New Roman" w:eastAsia="宋体"/>
          <w:sz w:val="24"/>
          <w:szCs w:val="24"/>
          <w:highlight w:val="none"/>
          <w:lang w:val="zh-CN"/>
        </w:rPr>
        <w:t xml:space="preserve">要求</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中标供应商应保证所提供的软件为正版产品，涉及到的知识产权是合法取得，并享有完整的知识产权，不会因为采购人的使用而被责令停止使用、追偿或要求赔偿损失，如出现此情况，一切经济和法律责任均由成交投标人承担，与采购人不涉，如由此给采购人造成损失的，投标人应承担赔偿责任。</w:t>
      </w:r>
      <w:r/>
    </w:p>
    <w:p>
      <w:pPr>
        <w:ind w:firstLine="480"/>
        <w:rPr>
          <w:rFonts w:hint="eastAsia" w:ascii="宋体" w:hAnsi="宋体" w:cs="Courier New"/>
          <w:color w:val="000000"/>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cs="Courier New"/>
          <w:color w:val="000000"/>
          <w:sz w:val="24"/>
          <w:szCs w:val="24"/>
          <w:highlight w:val="none"/>
          <w:lang w:val="en-US" w:eastAsia="zh-CN"/>
        </w:rPr>
        <w:t xml:space="preserve">鉴于本项目涉及政务数据安全与公共利益，本条款所指研发成果包括但不限于：原始政务数据、衍生数据、数据产品、软件产品、双方联合研发的人工智能模型及算法等。除供应商事先书面说明并经采购人确认的自有商业秘密（如核心成熟软件产品、基础模型等）外，各方权利、义务及责任如下：</w:t>
      </w:r>
      <w:r/>
    </w:p>
    <w:p>
      <w:pPr>
        <w:pStyle w:val="818"/>
        <w:ind w:firstLine="480"/>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1）原始政务数据与衍生数据</w:t>
      </w:r>
      <w:r/>
    </w:p>
    <w:p>
      <w:pPr>
        <w:pStyle w:val="818"/>
        <w:ind w:firstLine="480"/>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原始政务数据、衍生数据的知识产权与控制权均归采购人独家所有。供应商仅可在本项目研发范围内使用数据，不得超范围留存、复制、传播、挪作他用，且严格遵守国家政务数据安全相关法律法规，承担永久保密义务。合同终止后，供应商须按照采购人要求完成数据返还与彻底销毁，处置情况须经采购人确认。</w:t>
      </w:r>
      <w:r/>
    </w:p>
    <w:p>
      <w:pPr>
        <w:pStyle w:val="818"/>
        <w:ind w:firstLine="480"/>
        <w:rPr>
          <w:rFonts w:hint="default"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2）数据产品、软件产品、联合研发的人工智能模型及算法等</w:t>
      </w:r>
      <w:r/>
    </w:p>
    <w:p>
      <w:pPr>
        <w:pStyle w:val="818"/>
        <w:ind w:firstLine="480"/>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数据产品、软件产品、联合研发的人工智能模型、算法等成果的知识产权由双方约定共同享有。采购人享有永久免费使用权，可将成果应用于本辖区所有政务场景，亦可授权辖区内相关政务部门使用。经采购人同意，供应商可将脱敏、且不可溯源的部分智力成果应用于非政务商业场景；经采购人书面同意，供应商可将部分成果对外授权。</w:t>
      </w:r>
      <w:r/>
    </w:p>
    <w:p>
      <w:pPr>
        <w:pStyle w:val="818"/>
        <w:ind w:firstLine="480"/>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3）知识产权保护与责任承担</w:t>
      </w:r>
      <w:r/>
    </w:p>
    <w:p>
      <w:pPr>
        <w:pStyle w:val="818"/>
        <w:ind w:firstLine="480"/>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双方共同建立知识产权保护机制，联合处置各类侵权纠纷。若因供应商违规使用数据、泄露涉密信息或不当使用知识产权成果，引发侵权、泄密问题并造成损失的，由供应商承担全部法律责任与经济赔偿。</w:t>
      </w:r>
      <w:r/>
    </w:p>
    <w:p>
      <w:pPr>
        <w:ind w:firstLine="480"/>
        <w:spacing w:line="264" w:lineRule="auto"/>
        <w:rPr>
          <w:rFonts w:hint="eastAsia" w:ascii="宋体" w:hAnsi="宋体" w:cs="宋体"/>
          <w:sz w:val="24"/>
          <w:szCs w:val="24"/>
          <w:highlight w:val="none"/>
        </w:rPr>
      </w:pPr>
      <w:r>
        <w:rPr>
          <w:rFonts w:hint="eastAsia" w:hAnsi="宋体" w:cs="Courier New"/>
          <w:color w:val="000000"/>
          <w:sz w:val="24"/>
          <w:szCs w:val="24"/>
          <w:highlight w:val="none"/>
          <w:lang w:val="en-US" w:eastAsia="zh-CN"/>
        </w:rPr>
        <w:t xml:space="preserve">4）本条款约定的权属划分、使用限制及保密义务等，不因本合同终止、解除而失效</w:t>
      </w:r>
      <w:r>
        <w:rPr>
          <w:rFonts w:hint="eastAsia" w:ascii="宋体" w:hAnsi="宋体" w:eastAsia="宋体" w:cs="宋体"/>
          <w:i w:val="0"/>
          <w:iCs w:val="0"/>
          <w:caps w:val="0"/>
          <w:spacing w:val="0"/>
          <w:sz w:val="24"/>
          <w:szCs w:val="24"/>
          <w:highlight w:val="none"/>
          <w:shd w:val="clear" w:color="auto"/>
        </w:rPr>
        <w:t xml:space="preserve">。</w:t>
      </w:r>
      <w:r/>
    </w:p>
    <w:p>
      <w:pPr>
        <w:ind w:firstLine="480"/>
        <w:spacing w:line="264" w:lineRule="auto"/>
        <w:rPr>
          <w:rFonts w:hint="eastAsia" w:asciiTheme="minorEastAsia" w:hAnsiTheme="minorEastAsia" w:eastAsiaTheme="minorEastAsia" w:cstheme="minorEastAsia"/>
          <w:sz w:val="24"/>
          <w:szCs w:val="24"/>
          <w:highlight w:val="none"/>
        </w:rPr>
      </w:pPr>
      <w:r>
        <w:rPr>
          <w:rFonts w:hint="eastAsia" w:ascii="宋体" w:hAnsi="宋体" w:cs="宋体"/>
          <w:sz w:val="24"/>
          <w:szCs w:val="24"/>
          <w:highlight w:val="none"/>
        </w:rPr>
        <w:t xml:space="preserve">（3）供应商应当协助采购人做好软件著作权等申报工作。中标供应商对采购人提供的业务资料、技术资料应严格保密，不得扩散。</w:t>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.报价要求</w:t>
      </w:r>
      <w:r/>
    </w:p>
    <w:p>
      <w:pPr>
        <w:ind w:firstLine="480"/>
        <w:spacing w:line="264" w:lineRule="auto"/>
        <w:rPr>
          <w:rFonts w:hint="eastAsia" w:ascii="宋体" w:hAnsi="宋体" w:cs="宋体"/>
          <w:sz w:val="24"/>
          <w:szCs w:val="24"/>
          <w:highlight w:val="none"/>
        </w:rPr>
      </w:pPr>
      <w:r>
        <w:rPr>
          <w:rFonts w:hint="eastAsia" w:ascii="宋体" w:hAnsi="宋体" w:cs="宋体"/>
          <w:b w:val="0"/>
          <w:bCs w:val="0"/>
          <w:sz w:val="24"/>
          <w:szCs w:val="24"/>
          <w:highlight w:val="none"/>
        </w:rPr>
        <w:t xml:space="preserve">（1）供应商须严格按照项目清单各项最高限价、《投标分项报价明细表》分项最高限价要求进行报价（详见第四章采购需求及第六章投标文件格式《投标分项报价表》、《投标分项报价明细表》报价上限）。</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（2）报价应包含与本次采购项目有关的所有费用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（3）供应商的任何错漏、优惠、竞争性报价不得作为减轻责任、减少服务、增加收费、降低服务质量的理由。</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（4）供应商报价除包含招标文件中列明的项目外还应包括保障服务正常运行应当具有的物资和服务，对服务正常运行应当具有的物资和服务以及进度款支付理解不一致的以采购单位解释为准。</w:t>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.验收要求</w:t>
      </w:r>
      <w:r/>
    </w:p>
    <w:p>
      <w:pPr>
        <w:ind w:firstLine="480"/>
        <w:spacing w:line="264"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根据相关管理文件要求推进项目验收工作。</w:t>
      </w:r>
      <w:r>
        <w:rPr>
          <w:rFonts w:hint="eastAsia" w:ascii="宋体" w:hAnsi="宋体" w:cs="宋体"/>
          <w:sz w:val="24"/>
          <w:szCs w:val="24"/>
          <w:highlight w:val="none"/>
          <w:lang w:eastAsia="zh-CN"/>
        </w:rPr>
        <w:t xml:space="preserve">本项目分三期分别进行初步验收和竣工验收。</w:t>
      </w:r>
      <w:r>
        <w:rPr>
          <w:rFonts w:hint="eastAsia" w:ascii="宋体" w:hAnsi="宋体" w:cs="宋体"/>
          <w:sz w:val="24"/>
          <w:szCs w:val="24"/>
          <w:highlight w:val="none"/>
          <w:lang w:val="en-US" w:eastAsia="zh-CN"/>
        </w:rPr>
        <w:t xml:space="preserve">三期实施</w:t>
      </w:r>
      <w:r>
        <w:rPr>
          <w:rFonts w:hint="eastAsia" w:ascii="宋体" w:hAnsi="宋体" w:cs="宋体"/>
          <w:sz w:val="24"/>
          <w:szCs w:val="24"/>
          <w:highlight w:val="none"/>
        </w:rPr>
        <w:t xml:space="preserve">内容详见</w:t>
      </w:r>
      <w:r>
        <w:rPr>
          <w:rFonts w:hint="eastAsia" w:ascii="宋体" w:hAnsi="宋体" w:cs="宋体"/>
          <w:sz w:val="24"/>
          <w:szCs w:val="24"/>
          <w:highlight w:val="none"/>
          <w:lang w:val="en-US" w:eastAsia="zh-CN"/>
        </w:rPr>
        <w:t xml:space="preserve">第四章采购需求及第六章投标文件格式</w:t>
      </w:r>
      <w:r>
        <w:rPr>
          <w:rFonts w:hint="eastAsia" w:ascii="宋体" w:hAnsi="宋体" w:cs="宋体"/>
          <w:sz w:val="24"/>
          <w:szCs w:val="24"/>
          <w:highlight w:val="none"/>
          <w:lang w:eastAsia="zh-CN"/>
        </w:rPr>
        <w:t xml:space="preserve">《投标分项报价表》、</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分项报价明细表》。</w:t>
      </w:r>
      <w:r/>
    </w:p>
    <w:p>
      <w:pPr>
        <w:ind w:firstLine="720"/>
        <w:spacing w:line="264"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初步验收。完成项目实施涉及的</w:t>
      </w:r>
      <w:r>
        <w:rPr>
          <w:rFonts w:hint="eastAsia" w:ascii="宋体" w:hAnsi="宋体" w:cs="宋体"/>
          <w:sz w:val="24"/>
          <w:szCs w:val="24"/>
          <w:highlight w:val="none"/>
          <w:lang w:val="en-US" w:eastAsia="zh-CN"/>
        </w:rPr>
        <w:t xml:space="preserve">数据、软件、模型、算法、应用和支撑平台运行的基础设施</w:t>
      </w:r>
      <w:r>
        <w:rPr>
          <w:rFonts w:hint="eastAsia" w:ascii="宋体" w:hAnsi="宋体" w:cs="宋体"/>
          <w:sz w:val="24"/>
          <w:szCs w:val="24"/>
          <w:highlight w:val="none"/>
        </w:rPr>
        <w:t xml:space="preserve">等内容后，经检测单位测试通过后，组织初步验收</w:t>
      </w:r>
      <w:r>
        <w:rPr>
          <w:rFonts w:hint="eastAsia" w:ascii="宋体" w:hAnsi="宋体" w:cs="宋体"/>
          <w:sz w:val="24"/>
          <w:szCs w:val="24"/>
          <w:highlight w:val="none"/>
          <w:lang w:eastAsia="zh-CN"/>
        </w:rPr>
        <w:t xml:space="preserve">。</w:t>
      </w:r>
      <w:r/>
    </w:p>
    <w:p>
      <w:pPr>
        <w:ind w:firstLine="720"/>
        <w:spacing w:line="264"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竣工验收。</w:t>
      </w:r>
      <w:r>
        <w:rPr>
          <w:rFonts w:hint="eastAsia" w:ascii="宋体" w:hAnsi="宋体" w:cs="宋体"/>
          <w:sz w:val="24"/>
          <w:szCs w:val="24"/>
          <w:highlight w:val="none"/>
          <w:lang w:val="en-US" w:eastAsia="zh-CN"/>
        </w:rPr>
        <w:t xml:space="preserve">相应任务通过初步验收，进一步完善、优化相关功能，</w:t>
      </w:r>
      <w:r>
        <w:rPr>
          <w:rFonts w:hint="eastAsia" w:ascii="宋体" w:hAnsi="宋体" w:cs="宋体"/>
          <w:sz w:val="24"/>
          <w:szCs w:val="24"/>
          <w:highlight w:val="none"/>
        </w:rPr>
        <w:t xml:space="preserve">并</w:t>
      </w:r>
      <w:r>
        <w:rPr>
          <w:rFonts w:hint="eastAsia" w:ascii="宋体" w:hAnsi="宋体" w:cs="宋体"/>
          <w:sz w:val="24"/>
          <w:szCs w:val="24"/>
          <w:highlight w:val="none"/>
          <w:lang w:val="en-US" w:eastAsia="zh-CN"/>
        </w:rPr>
        <w:t xml:space="preserve">至少</w:t>
      </w:r>
      <w:r>
        <w:rPr>
          <w:rFonts w:hint="eastAsia" w:ascii="宋体" w:hAnsi="宋体" w:cs="宋体"/>
          <w:sz w:val="24"/>
          <w:szCs w:val="24"/>
          <w:highlight w:val="none"/>
        </w:rPr>
        <w:t xml:space="preserve">试运行3个月后，采购人将对中标供应商的服务成果进行满意度调查，要求企业满意度≥80%，政府部门满意度≥85%，方可组织竣工验收；如不符合该要求，采购人有权要求供应商限期整改，经整改后仍不符合要求的，将不能进行竣工验收。</w:t>
      </w:r>
      <w:r/>
    </w:p>
    <w:p>
      <w:pPr>
        <w:ind w:firstLine="720"/>
        <w:spacing w:line="264"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（3）若每前一期未</w:t>
      </w:r>
      <w:r>
        <w:rPr>
          <w:rFonts w:hint="eastAsia" w:ascii="宋体" w:hAnsi="宋体" w:cs="宋体"/>
          <w:sz w:val="24"/>
          <w:szCs w:val="24"/>
          <w:highlight w:val="none"/>
          <w:lang w:val="en-US" w:eastAsia="zh-CN" w:bidi="ar-SA"/>
        </w:rPr>
        <w:t xml:space="preserve">完成</w:t>
      </w:r>
      <w:r>
        <w:rPr>
          <w:rFonts w:hint="eastAsia" w:ascii="宋体" w:hAnsi="宋体" w:eastAsia="宋体" w:cs="宋体"/>
          <w:sz w:val="24"/>
          <w:szCs w:val="24"/>
          <w:highlight w:val="none"/>
          <w:lang w:val="en-US" w:eastAsia="zh-CN" w:bidi="ar-SA"/>
        </w:rPr>
        <w:t xml:space="preserve">竣工验收，将不能</w:t>
      </w:r>
      <w:r>
        <w:rPr>
          <w:rFonts w:hint="eastAsia" w:ascii="宋体" w:hAnsi="宋体" w:cs="宋体"/>
          <w:sz w:val="24"/>
          <w:szCs w:val="24"/>
          <w:highlight w:val="none"/>
          <w:lang w:val="en-US" w:eastAsia="zh-CN" w:bidi="ar-SA"/>
        </w:rPr>
        <w:t xml:space="preserve">启动</w:t>
      </w:r>
      <w:r>
        <w:rPr>
          <w:rFonts w:hint="eastAsia" w:ascii="宋体" w:hAnsi="宋体" w:eastAsia="宋体" w:cs="宋体"/>
          <w:sz w:val="24"/>
          <w:szCs w:val="24"/>
          <w:highlight w:val="none"/>
          <w:lang w:val="en-US" w:eastAsia="zh-CN" w:bidi="ar-SA"/>
        </w:rPr>
        <w:t xml:space="preserve">后一期</w:t>
      </w:r>
      <w:r>
        <w:rPr>
          <w:rFonts w:hint="eastAsia" w:ascii="宋体" w:hAnsi="宋体" w:cs="宋体"/>
          <w:sz w:val="24"/>
          <w:szCs w:val="24"/>
          <w:highlight w:val="none"/>
          <w:lang w:val="en-US" w:eastAsia="zh-CN" w:bidi="ar-SA"/>
        </w:rPr>
        <w:t xml:space="preserve">实施，且采购人有权终止合同</w:t>
      </w:r>
      <w:r>
        <w:rPr>
          <w:rFonts w:hint="eastAsia" w:ascii="宋体" w:hAnsi="宋体" w:eastAsia="宋体" w:cs="宋体"/>
          <w:sz w:val="24"/>
          <w:szCs w:val="24"/>
          <w:highlight w:val="none"/>
          <w:lang w:val="en-US" w:eastAsia="zh-CN" w:bidi="ar-SA"/>
        </w:rPr>
        <w:t xml:space="preserve">。</w:t>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.质保（维保）及售后要求</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（1）合同签订后150个自然日内提供本项目所投全部产品生产厂商针对此次项目名称、项目编号、报价产品型号的售后服务承诺函原件。</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本项目所有产品完成竣工验收后，提供3年质保服务（自竣工验收报告签字盖章确认之日起，开始进入质保（维保）期，其中项目清单4“数据底座-数据资源”提供3年的动态更新服务，支撑平台运行的基础设施、软件服务部分按照信息化项目建设的要求提供3年维保）。</w:t>
      </w:r>
      <w:r/>
    </w:p>
    <w:p>
      <w:pPr>
        <w:ind w:firstLine="480"/>
        <w:spacing w:line="264" w:lineRule="auto"/>
        <w:rPr>
          <w:rFonts w:hint="eastAsia" w:ascii="宋体" w:hAnsi="宋体" w:cs="宋体"/>
          <w:b/>
          <w:bCs/>
          <w:sz w:val="24"/>
          <w:szCs w:val="24"/>
          <w:highlight w:val="none"/>
        </w:rPr>
      </w:pPr>
      <w:r>
        <w:rPr>
          <w:rFonts w:hint="eastAsia" w:ascii="宋体" w:hAnsi="宋体" w:cs="宋体"/>
          <w:sz w:val="24"/>
          <w:szCs w:val="24"/>
          <w:highlight w:val="none"/>
        </w:rPr>
        <w:t xml:space="preserve">支撑平台运行的基础设施</w:t>
      </w:r>
      <w:r>
        <w:rPr>
          <w:rFonts w:hint="eastAsia" w:ascii="宋体" w:hAnsi="宋体" w:cs="宋体"/>
          <w:sz w:val="24"/>
          <w:szCs w:val="24"/>
          <w:highlight w:val="none"/>
          <w:lang w:val="en-US" w:eastAsia="zh-CN"/>
        </w:rPr>
        <w:t xml:space="preserve">（详见产品清单6-8项技术要求）</w:t>
      </w:r>
      <w:r>
        <w:rPr>
          <w:rFonts w:hint="eastAsia" w:ascii="宋体" w:hAnsi="宋体" w:cs="宋体"/>
          <w:sz w:val="24"/>
          <w:szCs w:val="24"/>
          <w:highlight w:val="none"/>
        </w:rPr>
        <w:t xml:space="preserve">服务期满后，基于数据安全等方面的考量，基础设施无条件供</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使用，</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仅承担后续托管、运维、质保、管理等费用。所有基础设施残值无条件归</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所有。</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（3）中标供应商具备完善的服务体系、全面的服务内容、可行的故障解决方案、可靠的人员保障和服务电话。</w:t>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.考核要求和违约责任</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（1）中标供应商在投标文件中填报的主要项目人员不得随意更换，如因特殊原因必须</w:t>
      </w:r>
      <w:r/>
    </w:p>
    <w:p>
      <w:pPr>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更换的，须经采购人批准后才能更换。如未经采购人同意更换人员，应按违约行为进行处罚：</w:t>
      </w:r>
      <w:r/>
    </w:p>
    <w:p>
      <w:pPr>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项目经理每换一人次扣除</w:t>
      </w:r>
      <w:r>
        <w:rPr>
          <w:rFonts w:hint="eastAsia" w:ascii="宋体" w:hAnsi="宋体" w:cs="宋体"/>
          <w:sz w:val="24"/>
          <w:szCs w:val="24"/>
          <w:highlight w:val="none"/>
          <w:lang w:val="en-US" w:eastAsia="zh-CN"/>
        </w:rPr>
        <w:t xml:space="preserve">当期合同</w:t>
      </w:r>
      <w:r>
        <w:rPr>
          <w:rFonts w:hint="eastAsia" w:ascii="宋体" w:hAnsi="宋体" w:cs="宋体"/>
          <w:sz w:val="24"/>
          <w:szCs w:val="24"/>
          <w:highlight w:val="none"/>
        </w:rPr>
        <w:t xml:space="preserve">金额</w:t>
      </w:r>
      <w:r>
        <w:rPr>
          <w:rFonts w:hint="eastAsia" w:ascii="宋体" w:hAnsi="宋体" w:cs="宋体"/>
          <w:sz w:val="24"/>
          <w:szCs w:val="24"/>
          <w:highlight w:val="none"/>
          <w:lang w:val="en-US" w:eastAsia="zh-CN"/>
        </w:rPr>
        <w:t xml:space="preserve">50000</w:t>
      </w:r>
      <w:r>
        <w:rPr>
          <w:rFonts w:hint="eastAsia" w:ascii="宋体" w:hAnsi="宋体" w:cs="宋体"/>
          <w:sz w:val="24"/>
          <w:szCs w:val="24"/>
          <w:highlight w:val="none"/>
        </w:rPr>
        <w:t xml:space="preserve">元，项目技术负责人每换一人次扣除</w:t>
      </w:r>
      <w:r>
        <w:rPr>
          <w:rFonts w:hint="eastAsia" w:ascii="宋体" w:hAnsi="宋体" w:cs="宋体"/>
          <w:sz w:val="24"/>
          <w:szCs w:val="24"/>
          <w:highlight w:val="none"/>
          <w:lang w:val="en-US" w:eastAsia="zh-CN"/>
        </w:rPr>
        <w:t xml:space="preserve">当期合同</w:t>
      </w:r>
      <w:r>
        <w:rPr>
          <w:rFonts w:hint="eastAsia" w:ascii="宋体" w:hAnsi="宋体" w:cs="宋体"/>
          <w:sz w:val="24"/>
          <w:szCs w:val="24"/>
          <w:highlight w:val="none"/>
        </w:rPr>
        <w:t xml:space="preserve">金额</w:t>
      </w:r>
      <w:r>
        <w:rPr>
          <w:rFonts w:hint="eastAsia" w:ascii="宋体" w:hAnsi="宋体" w:cs="宋体"/>
          <w:sz w:val="24"/>
          <w:szCs w:val="24"/>
          <w:highlight w:val="none"/>
          <w:lang w:val="en-US" w:eastAsia="zh-CN"/>
        </w:rPr>
        <w:t xml:space="preserve">30000</w:t>
      </w:r>
      <w:r>
        <w:rPr>
          <w:rFonts w:hint="eastAsia" w:ascii="宋体" w:hAnsi="宋体" w:cs="宋体"/>
          <w:sz w:val="24"/>
          <w:szCs w:val="24"/>
          <w:highlight w:val="none"/>
        </w:rPr>
        <w:t xml:space="preserve">元，产品经理、数据</w:t>
      </w:r>
      <w:r>
        <w:rPr>
          <w:rFonts w:hint="eastAsia" w:ascii="宋体" w:hAnsi="宋体" w:cs="宋体"/>
          <w:sz w:val="24"/>
          <w:szCs w:val="24"/>
          <w:highlight w:val="none"/>
          <w:lang w:val="en-US" w:eastAsia="zh-CN"/>
        </w:rPr>
        <w:t xml:space="preserve">治理负责人</w:t>
      </w:r>
      <w:r>
        <w:rPr>
          <w:rFonts w:hint="eastAsia" w:ascii="宋体" w:hAnsi="宋体" w:cs="宋体"/>
          <w:sz w:val="24"/>
          <w:szCs w:val="24"/>
          <w:highlight w:val="none"/>
        </w:rPr>
        <w:t xml:space="preserve">每换一人次扣除</w:t>
      </w:r>
      <w:r>
        <w:rPr>
          <w:rFonts w:hint="eastAsia" w:ascii="宋体" w:hAnsi="宋体" w:cs="宋体"/>
          <w:sz w:val="24"/>
          <w:szCs w:val="24"/>
          <w:highlight w:val="none"/>
          <w:lang w:val="en-US" w:eastAsia="zh-CN"/>
        </w:rPr>
        <w:t xml:space="preserve">当期合同</w:t>
      </w:r>
      <w:r>
        <w:rPr>
          <w:rFonts w:hint="eastAsia" w:ascii="宋体" w:hAnsi="宋体" w:cs="宋体"/>
          <w:sz w:val="24"/>
          <w:szCs w:val="24"/>
          <w:highlight w:val="none"/>
        </w:rPr>
        <w:t xml:space="preserve">金额</w:t>
      </w:r>
      <w:r>
        <w:rPr>
          <w:rFonts w:hint="eastAsia" w:ascii="宋体" w:hAnsi="宋体" w:cs="宋体"/>
          <w:sz w:val="24"/>
          <w:szCs w:val="24"/>
          <w:highlight w:val="none"/>
          <w:lang w:val="en-US" w:eastAsia="zh-CN"/>
        </w:rPr>
        <w:t xml:space="preserve">20000</w:t>
      </w:r>
      <w:r>
        <w:rPr>
          <w:rFonts w:hint="eastAsia" w:ascii="宋体" w:hAnsi="宋体" w:cs="宋体"/>
          <w:sz w:val="24"/>
          <w:szCs w:val="24"/>
          <w:highlight w:val="none"/>
        </w:rPr>
        <w:t xml:space="preserve">元（采购人要求中标供应商更换的人员不受上述限制）。若采购人发现中标供应商派出的服务人员不符合合同要求，中标供应商应在3天之内按要求重新派出人员，否则按每人次扣除</w:t>
      </w:r>
      <w:r>
        <w:rPr>
          <w:rFonts w:hint="eastAsia" w:ascii="宋体" w:hAnsi="宋体" w:cs="宋体"/>
          <w:sz w:val="24"/>
          <w:szCs w:val="24"/>
          <w:highlight w:val="none"/>
          <w:lang w:val="en-US" w:eastAsia="zh-CN"/>
        </w:rPr>
        <w:t xml:space="preserve">当期合同</w:t>
      </w:r>
      <w:r>
        <w:rPr>
          <w:rFonts w:hint="eastAsia" w:ascii="宋体" w:hAnsi="宋体" w:cs="宋体"/>
          <w:sz w:val="24"/>
          <w:szCs w:val="24"/>
          <w:highlight w:val="none"/>
        </w:rPr>
        <w:t xml:space="preserve">金额</w:t>
      </w:r>
      <w:r>
        <w:rPr>
          <w:rFonts w:hint="eastAsia" w:ascii="宋体" w:hAnsi="宋体" w:cs="宋体"/>
          <w:sz w:val="24"/>
          <w:szCs w:val="24"/>
          <w:highlight w:val="none"/>
          <w:lang w:val="en-US" w:eastAsia="zh-CN"/>
        </w:rPr>
        <w:t xml:space="preserve">10000</w:t>
      </w:r>
      <w:r>
        <w:rPr>
          <w:rFonts w:hint="eastAsia" w:ascii="宋体" w:hAnsi="宋体" w:cs="宋体"/>
          <w:sz w:val="24"/>
          <w:szCs w:val="24"/>
          <w:highlight w:val="none"/>
        </w:rPr>
        <w:t xml:space="preserve">元。</w:t>
      </w:r>
      <w:r/>
    </w:p>
    <w:p>
      <w:pPr>
        <w:ind w:firstLine="480"/>
        <w:rPr>
          <w:highlight w:val="none"/>
        </w:rPr>
      </w:pPr>
      <w:r>
        <w:rPr>
          <w:rFonts w:hint="eastAsia" w:ascii="宋体" w:hAnsi="宋体" w:cs="宋体"/>
          <w:sz w:val="24"/>
          <w:szCs w:val="24"/>
          <w:highlight w:val="none"/>
        </w:rPr>
        <w:t xml:space="preserve">（</w:t>
      </w:r>
      <w:r>
        <w:rPr>
          <w:rFonts w:hint="eastAsia" w:ascii="宋体" w:hAnsi="宋体" w:cs="Courier New"/>
          <w:color w:val="000000"/>
          <w:sz w:val="24"/>
          <w:szCs w:val="24"/>
          <w:highlight w:val="none"/>
        </w:rPr>
        <w:t xml:space="preserve">2）供应商逾期提供服务的，应按逾期提供服务合同总额每日</w:t>
      </w:r>
      <w:r>
        <w:rPr>
          <w:rFonts w:hint="eastAsia" w:ascii="宋体" w:hAnsi="宋体" w:cs="Courier New"/>
          <w:color w:val="000000"/>
          <w:sz w:val="24"/>
          <w:szCs w:val="24"/>
          <w:highlight w:val="none"/>
          <w:u w:val="single"/>
          <w:lang w:val="en-US" w:eastAsia="zh-CN"/>
        </w:rPr>
        <w:t xml:space="preserve">0.</w:t>
      </w:r>
      <w:r>
        <w:rPr>
          <w:rFonts w:hint="eastAsia" w:ascii="宋体" w:hAnsi="宋体" w:cs="Courier New"/>
          <w:color w:val="000000"/>
          <w:sz w:val="24"/>
          <w:szCs w:val="24"/>
          <w:highlight w:val="none"/>
          <w:u w:val="single"/>
        </w:rPr>
        <w:t xml:space="preserve">5‰</w:t>
      </w:r>
      <w:r>
        <w:rPr>
          <w:rFonts w:hint="eastAsia" w:ascii="宋体" w:hAnsi="宋体" w:cs="Courier New"/>
          <w:color w:val="000000"/>
          <w:sz w:val="24"/>
          <w:szCs w:val="24"/>
          <w:highlight w:val="none"/>
        </w:rPr>
        <w:t xml:space="preserve">向采购人支付违约金，由采购人从待付合同款中扣除。逾期超过约定日期30个工作日不能提供服务的，采购人可</w:t>
      </w:r>
      <w:r>
        <w:rPr>
          <w:rFonts w:hint="eastAsia" w:ascii="宋体" w:hAnsi="宋体" w:cs="Courier New"/>
          <w:color w:val="000000"/>
          <w:sz w:val="24"/>
          <w:szCs w:val="24"/>
          <w:highlight w:val="none"/>
          <w:lang w:val="en-US" w:eastAsia="zh-CN"/>
        </w:rPr>
        <w:t xml:space="preserve">终止</w:t>
      </w:r>
      <w:r>
        <w:rPr>
          <w:rFonts w:hint="eastAsia" w:ascii="宋体" w:hAnsi="宋体" w:cs="Courier New"/>
          <w:color w:val="000000"/>
          <w:sz w:val="24"/>
          <w:szCs w:val="24"/>
          <w:highlight w:val="none"/>
        </w:rPr>
        <w:t xml:space="preserve">合同。供应商因逾期提供服务或因其他违约行为导致采购人</w:t>
      </w:r>
      <w:r>
        <w:rPr>
          <w:rFonts w:hint="eastAsia" w:ascii="宋体" w:hAnsi="宋体" w:cs="Courier New"/>
          <w:color w:val="000000"/>
          <w:sz w:val="24"/>
          <w:szCs w:val="24"/>
          <w:highlight w:val="none"/>
          <w:lang w:eastAsia="zh-CN"/>
        </w:rPr>
        <w:t xml:space="preserve">终止合同</w:t>
      </w:r>
      <w:r>
        <w:rPr>
          <w:rFonts w:hint="eastAsia" w:ascii="宋体" w:hAnsi="宋体" w:cs="Courier New"/>
          <w:color w:val="000000"/>
          <w:sz w:val="24"/>
          <w:szCs w:val="24"/>
          <w:highlight w:val="none"/>
        </w:rPr>
        <w:t xml:space="preserve">的，应向采购人退还预付款项并支付合同总额</w:t>
      </w:r>
      <w:r>
        <w:rPr>
          <w:rFonts w:hint="eastAsia" w:ascii="宋体" w:hAnsi="宋体" w:cs="Courier New"/>
          <w:color w:val="000000"/>
          <w:sz w:val="24"/>
          <w:szCs w:val="24"/>
          <w:highlight w:val="none"/>
          <w:u w:val="single"/>
        </w:rPr>
        <w:t xml:space="preserve">5‰</w:t>
      </w:r>
      <w:r>
        <w:rPr>
          <w:rFonts w:hint="eastAsia" w:ascii="宋体" w:hAnsi="宋体" w:cs="Courier New"/>
          <w:color w:val="000000"/>
          <w:sz w:val="24"/>
          <w:szCs w:val="24"/>
          <w:highlight w:val="none"/>
        </w:rPr>
        <w:t xml:space="preserve">的违约金。</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签订合同后，</w:t>
      </w:r>
      <w:r>
        <w:rPr>
          <w:rFonts w:hint="eastAsia" w:ascii="宋体" w:hAnsi="宋体" w:cs="宋体"/>
          <w:sz w:val="24"/>
          <w:szCs w:val="24"/>
          <w:highlight w:val="none"/>
        </w:rPr>
        <w:t xml:space="preserve">未经采购人书面同意，中标供应商不得随意进行分包。中标供应商违反上述约定的，采购人有权立即单方</w:t>
      </w:r>
      <w:r>
        <w:rPr>
          <w:rFonts w:hint="eastAsia" w:ascii="宋体" w:hAnsi="宋体" w:cs="宋体"/>
          <w:sz w:val="24"/>
          <w:szCs w:val="24"/>
          <w:highlight w:val="none"/>
          <w:lang w:eastAsia="zh-CN"/>
        </w:rPr>
        <w:t xml:space="preserve">终止合同</w:t>
      </w:r>
      <w:r>
        <w:rPr>
          <w:rFonts w:hint="eastAsia" w:ascii="宋体" w:hAnsi="宋体" w:cs="宋体"/>
          <w:sz w:val="24"/>
          <w:szCs w:val="24"/>
          <w:highlight w:val="none"/>
        </w:rPr>
        <w:t xml:space="preserve">，对于中标供应商已实施的未经允许的分包部分，采购人有权不予支付任何项目款。中标供应商</w:t>
      </w:r>
      <w:r>
        <w:rPr>
          <w:rFonts w:hint="eastAsia" w:ascii="宋体" w:hAnsi="宋体" w:cs="Courier New"/>
          <w:color w:val="000000"/>
          <w:sz w:val="24"/>
          <w:szCs w:val="24"/>
          <w:highlight w:val="none"/>
        </w:rPr>
        <w:t xml:space="preserve">如有未经采购人同意的分包行为，采购人有权终止合同。</w:t>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.付款条件</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为确保财政资金安全、规范、高效使用，并建立与项目建设质量、长期服务效能挂钩的激励约束机制，本项目将严格执行相关管理文件要求。项目资金将按照合同约定，根据项目进度和运维绩效分期支付。该支付模式体现了“按进度、看结果、重绩效”的现代财政资金管理原则，旨在有效控制投资风险，保障项目最终建设成效与可持续服务能力。</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合同签订并生效后，</w:t>
      </w:r>
      <w:r>
        <w:rPr>
          <w:rFonts w:hint="eastAsia" w:ascii="宋体" w:hAnsi="宋体" w:cs="宋体"/>
          <w:sz w:val="24"/>
          <w:szCs w:val="24"/>
          <w:highlight w:val="none"/>
          <w:lang w:val="en-US" w:eastAsia="zh-CN"/>
        </w:rPr>
        <w:t xml:space="preserve">款项支付</w:t>
      </w:r>
      <w:r>
        <w:rPr>
          <w:rFonts w:hint="eastAsia" w:ascii="宋体" w:hAnsi="宋体" w:cs="宋体"/>
          <w:sz w:val="24"/>
          <w:szCs w:val="24"/>
          <w:highlight w:val="none"/>
        </w:rPr>
        <w:t xml:space="preserve">原则上按以下规定执行，该安排贯穿项目建设与运维全周期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三期均适用以下规定</w:t>
      </w:r>
      <w:r>
        <w:rPr>
          <w:rFonts w:hint="eastAsia" w:ascii="宋体" w:hAnsi="宋体" w:cs="宋体"/>
          <w:sz w:val="24"/>
          <w:szCs w:val="24"/>
          <w:highlight w:val="none"/>
        </w:rPr>
        <w:t xml:space="preserve">：</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（1）启动支付（预付款）：支付当期对应采购项总金额的</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%作为预付款。此笔款项主要用于支持中标供应商进行项目启动、前期资源调配、</w:t>
      </w:r>
      <w:r>
        <w:rPr>
          <w:rFonts w:hint="eastAsia" w:ascii="宋体" w:hAnsi="宋体" w:cs="宋体"/>
          <w:sz w:val="24"/>
          <w:szCs w:val="24"/>
          <w:highlight w:val="none"/>
          <w:lang w:val="en-US" w:eastAsia="zh-CN"/>
        </w:rPr>
        <w:t xml:space="preserve">驻场人员配备，</w:t>
      </w:r>
      <w:r>
        <w:rPr>
          <w:rFonts w:hint="eastAsia" w:ascii="宋体" w:hAnsi="宋体" w:cs="宋体"/>
          <w:sz w:val="24"/>
          <w:szCs w:val="24"/>
          <w:highlight w:val="none"/>
        </w:rPr>
        <w:t xml:space="preserve">关键设备、数据、软件的采购等，中标供应商应提交包含上述所有内容的齐备的证明材料，包括但不限于采购意向合同、自有产品证明等，经采购人确认无误后支付预付款项。</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中期支付（基于初步验收）：根据相关管理文件要求组织初步验收。经采购人组织初步验收合格后，支付至当期对应采购项总金额的50%。若初步验收未通过，项目自启动至该验收节点产生的全部费用以预付款金额为上限，采购人不承担该部分费用以外的任何支出；若该阶段实际发生费用低于预付款总额，采购人有权追回差额款项。供应商已完成的全部研发成果（包括但不限于数据、软件、模型、算法等）均无条件归采购人所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项目通过初步验收后进入试运行阶段。</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sz w:val="24"/>
          <w:szCs w:val="24"/>
          <w:highlight w:val="none"/>
        </w:rPr>
        <w:t xml:space="preserve">后期支付（基于竣工验收）：根据相关管理文件要求组织竣工验收。竣工验收合格后，支付至当期对应采购项总金额的90%。</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rPr>
        <w:t xml:space="preserve">期支付（基于</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rPr>
        <w:t xml:space="preserve">期考核）：各期自竣工验收合格之日起，中标</w:t>
      </w:r>
      <w:r>
        <w:rPr>
          <w:rFonts w:hint="eastAsia" w:ascii="宋体" w:hAnsi="宋体" w:cs="宋体"/>
          <w:sz w:val="24"/>
          <w:szCs w:val="24"/>
          <w:highlight w:val="none"/>
        </w:rPr>
        <w:t xml:space="preserve">供应商需提供为期3年的质量保证与运维服务。各期维保期费用占比为当期对应采购项总金额的10%，其支付将与年度服务绩效考核结果强绑定。具体方式为：维保期内，每年根据双方确认的考核办法（通常涵盖系统可用性、故障响应与解决时效、服务满意度、主动优化等内容）对中标供应商的服务进行考评。第一年，支付金额为当期对应采购项总金额×2%×当年考核系数；第二年，支付金额为当期对应采购项总金额×3%×当年考核系数；第三年维保期结束时，经确认系统持续正常运行并完成全部维保义务后，支付尾款金额为当期对应采购项总金额×5%×考核系数。</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考核系数根据年度考评得分（X）确定，具体标准如下：</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考评得分90≤X≤100，考核结果为“优秀”，考核系数为1，足额支付当期维保费用。</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考评得分80≤X&lt;90，考核结果为“良好”，考核系数为0.95，支付95%的当期维保费用。</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考评得分60≤X&lt;80，考核结果为“合格”，考核系数为0.9，支付90%的当期维保费用。</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考评得分X&lt;60，考核结果为“不合格”，当期维保费用不予支付，并可根据合同条款追究中标供应商相应的违约责任。</w:t>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.交付时间及地点</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（1）交付时间：</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支撑平台运行的</w:t>
      </w:r>
      <w:r>
        <w:rPr>
          <w:rFonts w:hint="eastAsia" w:ascii="宋体" w:hAnsi="宋体" w:cs="宋体"/>
          <w:sz w:val="24"/>
          <w:szCs w:val="24"/>
          <w:highlight w:val="none"/>
        </w:rPr>
        <w:t xml:space="preserve">基础设施服务</w:t>
      </w:r>
      <w:r>
        <w:rPr>
          <w:rFonts w:hint="eastAsia" w:ascii="宋体" w:hAnsi="宋体" w:cs="宋体"/>
          <w:sz w:val="24"/>
          <w:szCs w:val="24"/>
          <w:highlight w:val="none"/>
          <w:lang w:val="en-US" w:eastAsia="zh-CN"/>
        </w:rPr>
        <w:t xml:space="preserve">设备</w:t>
      </w:r>
      <w:r>
        <w:rPr>
          <w:rFonts w:hint="eastAsia" w:ascii="宋体" w:hAnsi="宋体" w:cs="宋体"/>
          <w:sz w:val="24"/>
          <w:szCs w:val="24"/>
          <w:highlight w:val="none"/>
        </w:rPr>
        <w:t xml:space="preserve">自合同正式签署生效起150个自然日内开通并投入使用。</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软件开发服务部分：</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一期：合同正式签署生效起，软件开发服务于12个月内完成竣工验收，其中包括所有软件系统的开发、安装部署、测试及试运行工作，试运行至少3个月。</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二期：软件开发服务自一期通过竣工验收起12个月内完成竣工验收，其中包括所有软件系统的开发、安装部署、测试及试运行工作，试运行至少3个月。</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三期：软件开发服务自二期通过竣工验收起12个月内完成竣工验收，其中包括所有软件系统的开发、安装部署、测试及试运行工作，试运行至少3个月。</w:t>
      </w:r>
      <w:r/>
    </w:p>
    <w:p>
      <w:pPr>
        <w:numPr>
          <w:ilvl w:val="0"/>
          <w:numId w:val="29"/>
        </w:num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交付地点：采购人指定地点。</w:t>
      </w:r>
      <w:r/>
    </w:p>
    <w:p>
      <w:pPr>
        <w:pStyle w:val="81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.其他要求</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firstLine="480"/>
        <w:spacing w:line="264"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除前述终止采购合同的情形以外，因政策调整，采购需求发生重大变化及不可抗力等客观因素，导致合同无法履行的，甲方有权单方终止合同；若甲方无正当理由拒绝配合工作，导致项目无法推进的，乙方有权终止合同。</w:t>
      </w:r>
      <w:r/>
    </w:p>
    <w:p>
      <w:pPr>
        <w:ind w:firstLine="480"/>
        <w:spacing w:line="264" w:lineRule="auto"/>
        <w:rPr>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本项目在实施招标、合同签订及履约等过程中对同一事项理解不一致的以采购单位的解释为准。</w:t>
      </w:r>
      <w:r>
        <w:rPr>
          <w:rFonts w:hint="eastAsia"/>
          <w:highlight w:val="none"/>
        </w:rPr>
        <w:br w:type="page" w:clear="all"/>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234" w:name="_Toc9333"/>
      <w:r>
        <w:rPr>
          <w:rFonts w:hint="eastAsia" w:ascii="方正小标宋简体" w:hAnsi="方正小标宋简体" w:eastAsia="方正小标宋简体" w:cs="方正小标宋简体"/>
          <w:color w:val="000000"/>
          <w:sz w:val="36"/>
          <w:szCs w:val="36"/>
          <w:highlight w:val="none"/>
        </w:rPr>
        <w:t xml:space="preserve">第五章</w:t>
      </w:r>
      <w:bookmarkStart w:id="235" w:name="OLE_LINK4"/>
      <w:r/>
      <w:bookmarkStart w:id="236" w:name="OLE_LINK3"/>
      <w:r>
        <w:rPr>
          <w:rFonts w:hint="eastAsia" w:ascii="方正小标宋简体" w:hAnsi="方正小标宋简体" w:eastAsia="方正小标宋简体" w:cs="方正小标宋简体"/>
          <w:color w:val="000000"/>
          <w:sz w:val="36"/>
          <w:szCs w:val="36"/>
          <w:highlight w:val="none"/>
        </w:rPr>
        <w:tab/>
      </w:r>
      <w:r>
        <w:rPr>
          <w:rFonts w:hint="eastAsia" w:ascii="方正小标宋简体" w:hAnsi="方正小标宋简体" w:eastAsia="方正小标宋简体" w:cs="方正小标宋简体"/>
          <w:color w:val="000000"/>
          <w:sz w:val="36"/>
          <w:szCs w:val="36"/>
          <w:highlight w:val="none"/>
        </w:rPr>
        <w:t xml:space="preserve">评标方法与评标标准</w:t>
      </w:r>
      <w:bookmarkEnd w:id="234"/>
      <w:r/>
      <w:bookmarkEnd w:id="235"/>
      <w:r/>
      <w:bookmarkEnd w:id="236"/>
      <w:r/>
      <w:r/>
    </w:p>
    <w:p>
      <w:pPr>
        <w:pStyle w:val="851"/>
        <w:ind w:firstLine="640"/>
        <w:rPr>
          <w:rFonts w:hint="eastAsia"/>
          <w:highlight w:val="none"/>
        </w:rPr>
      </w:pPr>
      <w:r>
        <w:rPr>
          <w:rFonts w:hint="eastAsia"/>
          <w:highlight w:val="none"/>
        </w:rPr>
      </w:r>
      <w:r/>
    </w:p>
    <w:p>
      <w:pPr>
        <w:ind w:firstLine="480"/>
        <w:spacing w:line="264" w:lineRule="auto"/>
        <w:rPr>
          <w:rFonts w:hint="eastAsia" w:ascii="黑体" w:hAnsi="黑体" w:eastAsia="黑体" w:cs="黑体"/>
          <w:sz w:val="24"/>
          <w:szCs w:val="24"/>
          <w:highlight w:val="none"/>
        </w:rPr>
        <w:outlineLvl w:val="1"/>
      </w:pPr>
      <w:r/>
      <w:bookmarkStart w:id="237" w:name="_Toc2605"/>
      <w:r>
        <w:rPr>
          <w:rFonts w:hint="eastAsia" w:ascii="黑体" w:hAnsi="黑体" w:eastAsia="黑体" w:cs="黑体"/>
          <w:sz w:val="24"/>
          <w:szCs w:val="24"/>
          <w:highlight w:val="none"/>
        </w:rPr>
        <w:t xml:space="preserve">一、评标方法</w:t>
      </w:r>
      <w:bookmarkEnd w:id="237"/>
      <w:r/>
      <w:r/>
    </w:p>
    <w:p>
      <w:pPr>
        <w:ind w:firstLine="480"/>
        <w:spacing w:line="264"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1.采用综合评分法，评标结果按评审后得分由高到低顺序排列。得分相同的，按投标报价由低到高顺序排列。得分且投标报价相同的</w:t>
      </w:r>
      <w:r>
        <w:rPr>
          <w:rFonts w:hint="eastAsia" w:ascii="宋体" w:hAnsi="宋体" w:cs="宋体"/>
          <w:color w:val="000000"/>
          <w:sz w:val="24"/>
          <w:szCs w:val="24"/>
          <w:highlight w:val="none"/>
        </w:rPr>
        <w:t xml:space="preserve">，按“三、评标标准中</w:t>
      </w:r>
      <w:r>
        <w:rPr>
          <w:rFonts w:hint="eastAsia" w:ascii="宋体" w:hAnsi="宋体"/>
          <w:color w:val="000000"/>
          <w:sz w:val="24"/>
          <w:szCs w:val="24"/>
          <w:highlight w:val="none"/>
        </w:rPr>
        <w:t xml:space="preserve">2.7</w:t>
      </w:r>
      <w:r>
        <w:rPr>
          <w:rFonts w:hint="eastAsia" w:ascii="宋体" w:hAnsi="宋体" w:cs="宋体"/>
          <w:color w:val="000000"/>
          <w:sz w:val="24"/>
          <w:szCs w:val="24"/>
          <w:highlight w:val="none"/>
        </w:rPr>
        <w:t xml:space="preserve">项”得分由高到低顺序排列。在投标文件满足招标文件全部实质性要求的供应商中，按照评审得分由高到低选取</w:t>
      </w:r>
      <w:r>
        <w:rPr>
          <w:rFonts w:hint="eastAsia" w:ascii="宋体" w:hAnsi="宋体"/>
          <w:color w:val="000000"/>
          <w:sz w:val="24"/>
          <w:szCs w:val="24"/>
          <w:highlight w:val="none"/>
        </w:rPr>
        <w:t xml:space="preserve">X名</w:t>
      </w:r>
      <w:r>
        <w:rPr>
          <w:rFonts w:hint="eastAsia" w:ascii="宋体" w:hAnsi="宋体" w:cs="宋体"/>
          <w:color w:val="000000"/>
          <w:sz w:val="24"/>
          <w:szCs w:val="24"/>
          <w:highlight w:val="none"/>
        </w:rPr>
        <w:t xml:space="preserve">中标候选人。</w:t>
      </w:r>
      <w:r/>
    </w:p>
    <w:p>
      <w:pPr>
        <w:ind w:firstLine="480"/>
        <w:spacing w:line="264" w:lineRule="auto"/>
        <w:rPr>
          <w:rFonts w:hint="eastAsia" w:ascii="黑体" w:hAnsi="黑体" w:eastAsia="黑体" w:cs="黑体"/>
          <w:sz w:val="24"/>
          <w:szCs w:val="24"/>
          <w:highlight w:val="none"/>
        </w:rPr>
        <w:outlineLvl w:val="1"/>
      </w:pPr>
      <w:r/>
      <w:bookmarkStart w:id="238" w:name="_Toc30872"/>
      <w:r>
        <w:rPr>
          <w:rFonts w:hint="eastAsia" w:ascii="黑体" w:hAnsi="黑体" w:eastAsia="黑体" w:cs="黑体"/>
          <w:sz w:val="24"/>
          <w:szCs w:val="24"/>
          <w:highlight w:val="none"/>
        </w:rPr>
        <w:t xml:space="preserve">二、小微企业价格扣除</w:t>
      </w:r>
      <w:bookmarkEnd w:id="238"/>
      <w:r/>
      <w:r/>
    </w:p>
    <w:p>
      <w:pPr>
        <w:ind w:firstLine="480"/>
        <w:spacing w:line="264" w:lineRule="auto"/>
        <w:rPr>
          <w:rFonts w:hint="eastAsia" w:ascii="宋体" w:hAnsi="宋体"/>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b/>
          <w:bCs/>
          <w:color w:val="000000"/>
          <w:sz w:val="24"/>
          <w:szCs w:val="24"/>
          <w:highlight w:val="none"/>
        </w:rPr>
        <w:t xml:space="preserve">10%</w:t>
      </w:r>
      <w:r>
        <w:rPr>
          <w:rFonts w:hint="eastAsia" w:ascii="宋体" w:hAnsi="宋体" w:cs="宋体"/>
          <w:color w:val="000000"/>
          <w:sz w:val="24"/>
          <w:szCs w:val="24"/>
          <w:highlight w:val="none"/>
        </w:rPr>
        <w:t xml:space="preserve">的扣除，</w:t>
      </w:r>
      <w:r>
        <w:rPr>
          <w:rFonts w:hint="eastAsia" w:ascii="宋体" w:hAnsi="宋体" w:cs="宋体"/>
          <w:sz w:val="24"/>
          <w:szCs w:val="24"/>
          <w:highlight w:val="none"/>
        </w:rPr>
        <w:t xml:space="preserve">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sz w:val="24"/>
          <w:szCs w:val="24"/>
          <w:highlight w:val="none"/>
        </w:rPr>
        <w:outlineLvl w:val="1"/>
      </w:pPr>
      <w:r/>
      <w:bookmarkStart w:id="239" w:name="_Toc15826"/>
      <w:r>
        <w:rPr>
          <w:rFonts w:hint="eastAsia" w:ascii="黑体" w:hAnsi="黑体" w:eastAsia="黑体" w:cs="黑体"/>
          <w:sz w:val="24"/>
          <w:szCs w:val="24"/>
          <w:highlight w:val="none"/>
        </w:rPr>
        <w:t xml:space="preserve">三、联合体价格扣除</w:t>
      </w:r>
      <w:bookmarkEnd w:id="239"/>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1.大中型企业与小微型企业（或残疾人福利性单位、监狱企业）组成联合体，联合体协议中约定小微型企业（或残疾人福利性单位、监狱企业）的合同份额占合同总金额</w:t>
      </w:r>
      <w:r>
        <w:rPr>
          <w:rFonts w:hint="eastAsia" w:ascii="宋体" w:hAnsi="宋体" w:cs="宋体"/>
          <w:b/>
          <w:bCs/>
          <w:sz w:val="24"/>
          <w:szCs w:val="24"/>
          <w:highlight w:val="none"/>
        </w:rPr>
        <w:t xml:space="preserve">30%</w:t>
      </w:r>
      <w:r>
        <w:rPr>
          <w:rFonts w:hint="eastAsia" w:ascii="宋体" w:hAnsi="宋体" w:cs="宋体"/>
          <w:sz w:val="24"/>
          <w:szCs w:val="24"/>
          <w:highlight w:val="none"/>
        </w:rPr>
        <w:t xml:space="preserve">以上的，给予联合体</w:t>
      </w:r>
      <w:r>
        <w:rPr>
          <w:rFonts w:hint="eastAsia" w:ascii="宋体" w:hAnsi="宋体"/>
          <w:sz w:val="24"/>
          <w:szCs w:val="24"/>
          <w:highlight w:val="none"/>
        </w:rPr>
        <w:t xml:space="preserve">报价</w:t>
      </w:r>
      <w:r>
        <w:rPr>
          <w:rFonts w:hint="eastAsia" w:ascii="宋体" w:hAnsi="宋体"/>
          <w:b/>
          <w:bCs/>
          <w:sz w:val="24"/>
          <w:szCs w:val="24"/>
          <w:highlight w:val="none"/>
        </w:rPr>
        <w:t xml:space="preserve">4%</w:t>
      </w:r>
      <w:r>
        <w:rPr>
          <w:rFonts w:hint="eastAsia" w:ascii="宋体" w:hAnsi="宋体"/>
          <w:sz w:val="24"/>
          <w:szCs w:val="24"/>
          <w:highlight w:val="none"/>
        </w:rPr>
        <w:t xml:space="preserve">的扣除，</w:t>
      </w:r>
      <w:r>
        <w:rPr>
          <w:rFonts w:hint="eastAsia" w:ascii="宋体" w:hAnsi="宋体" w:cs="宋体"/>
          <w:sz w:val="24"/>
          <w:szCs w:val="24"/>
          <w:highlight w:val="none"/>
        </w:rPr>
        <w:t xml:space="preserve">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2.联合体各方均为小型、微型企业或残疾人福利性单位、监狱企业的，给予与小微企业相同的价格扣除，用扣除后的价格参与评审。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3.联合体投标说明</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（1）联合体各方均应当符合《中华人民共和国政府采购法</w:t>
      </w:r>
      <w:r>
        <w:rPr>
          <w:rFonts w:hint="eastAsia" w:ascii="宋体" w:hAnsi="宋体" w:cs="宋体"/>
          <w:sz w:val="24"/>
          <w:szCs w:val="24"/>
          <w:highlight w:val="none"/>
        </w:rPr>
        <w:t xml:space="preserve">》第二十二条第一款规定的条件，采购人根据采购项目的特殊要求规定供应商特定条件的，联合体各方中至少应当有一方符合特定条件并在投标文件中申明。由同一专业的供应商组成的联合体，联合体中由相同专业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联合体各方必须签订联合体协议（格式见第六章），协议必须明确投标全权代表方并明确约定联合体各方承担的工作和相应的责任。联合体各方必须共同与采购人签订采购合同，就采购合同约定的事项对采购人承担连带责任。</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（3）联合体各方均应按照招标文件的规定提交《供应商信用承诺函》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以及第一章所述的其它相关</w:t>
      </w:r>
      <w:r>
        <w:rPr>
          <w:rFonts w:hint="eastAsia" w:ascii="宋体" w:hAnsi="宋体" w:cs="宋体"/>
          <w:sz w:val="24"/>
          <w:szCs w:val="24"/>
          <w:highlight w:val="none"/>
        </w:rPr>
        <w:t xml:space="preserve">资格证明材料。</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（4）评标标准中1.1项为价格评审因素，2.1-2.7、3.1、3.2项为技术评审因素，3.3.4.1、5.1-5.3项为商务评审因素。</w:t>
      </w:r>
      <w:r/>
    </w:p>
    <w:p>
      <w:pPr>
        <w:ind w:firstLine="480"/>
        <w:rPr>
          <w:highlight w:val="none"/>
        </w:rPr>
      </w:pPr>
      <w:r>
        <w:rPr>
          <w:rFonts w:hint="eastAsia" w:ascii="宋体" w:hAnsi="宋体" w:cs="宋体"/>
          <w:sz w:val="24"/>
          <w:szCs w:val="24"/>
          <w:highlight w:val="none"/>
        </w:rPr>
        <w:t xml:space="preserve">（5）评标标准中所有项均按照全权代表方一方认定并计算。</w:t>
      </w:r>
      <w:r/>
    </w:p>
    <w:p>
      <w:pPr>
        <w:ind w:firstLine="480"/>
        <w:spacing w:line="264" w:lineRule="auto"/>
        <w:rPr>
          <w:rFonts w:hint="eastAsia" w:ascii="黑体" w:hAnsi="黑体" w:eastAsia="黑体" w:cs="黑体"/>
          <w:sz w:val="24"/>
          <w:szCs w:val="24"/>
          <w:highlight w:val="none"/>
        </w:rPr>
        <w:outlineLvl w:val="1"/>
      </w:pPr>
      <w:r/>
      <w:bookmarkStart w:id="240" w:name="_Toc12071"/>
      <w:r>
        <w:rPr>
          <w:rFonts w:hint="eastAsia" w:ascii="黑体" w:hAnsi="黑体" w:eastAsia="黑体" w:cs="黑体"/>
          <w:sz w:val="24"/>
          <w:szCs w:val="24"/>
          <w:highlight w:val="none"/>
        </w:rPr>
        <w:t xml:space="preserve">四、评标标准</w:t>
      </w:r>
      <w:bookmarkEnd w:id="240"/>
      <w:r/>
      <w:r/>
    </w:p>
    <w:tbl>
      <w:tblPr>
        <w:tblStyle w:val="81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893"/>
        <w:gridCol w:w="6459"/>
        <w:gridCol w:w="769"/>
        <w:gridCol w:w="1056"/>
      </w:tblGrid>
      <w:tr>
        <w:trPr>
          <w:jc w:val="center"/>
        </w:trPr>
        <w:tc>
          <w:tcPr>
            <w:tcW w:w="387" w:type="pct"/>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p>
        </w:tc>
        <w:tc>
          <w:tcPr>
            <w:tcW w:w="770"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评审因素</w:t>
            </w:r>
            <w:r/>
          </w:p>
        </w:tc>
        <w:tc>
          <w:tcPr>
            <w:tcW w:w="6581"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评审细则</w:t>
            </w:r>
            <w:r/>
          </w:p>
        </w:tc>
        <w:tc>
          <w:tcPr>
            <w:tcW w:w="387" w:type="pct"/>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分值</w:t>
            </w:r>
            <w:r/>
          </w:p>
        </w:tc>
        <w:tc>
          <w:tcPr>
            <w:tcW w:w="528" w:type="pct"/>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类型</w:t>
            </w:r>
            <w:r/>
          </w:p>
        </w:tc>
      </w:tr>
      <w:tr>
        <w:trPr>
          <w:jc w:val="center"/>
        </w:trPr>
        <w:tc>
          <w:tcPr>
            <w:gridSpan w:val="5"/>
            <w:tcW w:w="5000" w:type="pct"/>
            <w:textDirection w:val="lrTb"/>
            <w:noWrap/>
          </w:tcPr>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1.价格</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1.1</w:t>
            </w:r>
            <w:r/>
          </w:p>
        </w:tc>
        <w:tc>
          <w:tcPr>
            <w:tcW w:w="449" w:type="pct"/>
            <w:vAlign w:val="center"/>
            <w:textDirection w:val="lrTb"/>
            <w:noWrap/>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价格分</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采用低价优先</w:t>
            </w:r>
            <w:r>
              <w:rPr>
                <w:rStyle w:val="939"/>
                <w:rFonts w:hint="default"/>
                <w:highlight w:val="none"/>
              </w:rPr>
              <w:t xml:space="preserve">法计算，即满足招标文件要求且投标价格最低的投标报价为评标基准价，其价格分为满分。其他投标人的价格分统一按照下列公式计算：投标报价得分=(评标基准价/投标报价)×10（小数点保留两位）</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10</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价格分</w:t>
            </w:r>
            <w:r/>
          </w:p>
        </w:tc>
      </w:tr>
      <w:tr>
        <w:trPr>
          <w:jc w:val="center"/>
        </w:trPr>
        <w:tc>
          <w:tcPr>
            <w:gridSpan w:val="5"/>
            <w:tcW w:w="5000" w:type="pct"/>
            <w:textDirection w:val="lrTb"/>
            <w:noWrap/>
          </w:tcPr>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2.技术</w:t>
            </w:r>
            <w:r/>
          </w:p>
        </w:tc>
      </w:tr>
      <w:tr>
        <w:trPr>
          <w:jc w:val="center"/>
        </w:trPr>
        <w:tc>
          <w:tcPr>
            <w:tcW w:w="387" w:type="pct"/>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t xml:space="preserve">2.1</w:t>
            </w:r>
            <w:r/>
          </w:p>
        </w:tc>
        <w:tc>
          <w:tcPr>
            <w:tcW w:w="449" w:type="pct"/>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技术参数响应程度</w:t>
            </w:r>
            <w:r/>
          </w:p>
        </w:tc>
        <w:tc>
          <w:tcPr>
            <w:tcW w:w="3246" w:type="pct"/>
            <w:vAlign w:val="center"/>
            <w:textDirection w:val="lrTb"/>
            <w:noWrap w:val="false"/>
          </w:tcPr>
          <w:p>
            <w:pPr>
              <w:jc w:val="left"/>
              <w:widowControl/>
              <w:rPr>
                <w:rFonts w:hint="default" w:ascii="宋体" w:hAnsi="宋体" w:eastAsia="宋体" w:cs="宋体"/>
                <w:highlight w:val="none"/>
                <w:lang w:val="en-US" w:eastAsia="zh-CN"/>
              </w:rPr>
            </w:pPr>
            <w:r>
              <w:rPr>
                <w:rFonts w:hint="eastAsia" w:ascii="宋体" w:hAnsi="宋体" w:cs="宋体"/>
                <w:highlight w:val="none"/>
              </w:rPr>
              <w:t xml:space="preserve">技术参数全部满足招标要求的得满分，打★指标为必须满足项，如有负偏离将作为无效投标，打▲指标为重要指标，有1项负偏离扣1分。</w:t>
            </w:r>
            <w:r>
              <w:rPr>
                <w:rFonts w:hint="eastAsia" w:ascii="宋体" w:hAnsi="宋体" w:cs="宋体"/>
                <w:highlight w:val="none"/>
                <w:lang w:val="en-US" w:eastAsia="zh-CN"/>
              </w:rPr>
              <w:t xml:space="preserve">本项最低分为0分。</w:t>
            </w:r>
            <w:r/>
          </w:p>
        </w:tc>
        <w:tc>
          <w:tcPr>
            <w:tcW w:w="387" w:type="pct"/>
            <w:vAlign w:val="center"/>
            <w:textDirection w:val="lrTb"/>
            <w:noWrap/>
          </w:tcPr>
          <w:p>
            <w:pPr>
              <w:jc w:val="center"/>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8</w:t>
            </w:r>
            <w:r/>
          </w:p>
        </w:tc>
        <w:tc>
          <w:tcPr>
            <w:tcW w:w="528" w:type="pct"/>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t xml:space="preserve">客观分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2.2</w:t>
            </w:r>
            <w:r/>
          </w:p>
        </w:tc>
        <w:tc>
          <w:tcPr>
            <w:tcW w:w="449" w:type="pct"/>
            <w:vAlign w:val="center"/>
            <w:textDirection w:val="lrTb"/>
            <w:noWrap/>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需求理解方案</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投标人需提供需求理解方案，内容包括但不限于：①项目现状及问题分析；②项目需求分析，包括业务需求、基础设施</w:t>
            </w:r>
            <w:r>
              <w:rPr>
                <w:rFonts w:hint="eastAsia" w:ascii="宋体" w:hAnsi="宋体" w:cs="宋体"/>
                <w:color w:val="000000"/>
                <w:highlight w:val="none"/>
                <w:lang w:val="en-US" w:eastAsia="zh-CN"/>
              </w:rPr>
              <w:t xml:space="preserve">服务</w:t>
            </w:r>
            <w:r>
              <w:rPr>
                <w:rFonts w:hint="eastAsia" w:ascii="宋体" w:hAnsi="宋体" w:cs="宋体"/>
                <w:color w:val="000000"/>
                <w:highlight w:val="none"/>
              </w:rPr>
              <w:t xml:space="preserve">需求分析、安全需求分析等；③项目实施重难点分析；④项目建设可行性分析；⑤项目建设内容及功能需求等。以上每项内容需逐条阐述。</w:t>
            </w:r>
            <w:r>
              <w:rPr>
                <w:rFonts w:hint="eastAsia" w:ascii="宋体" w:hAnsi="宋体" w:cs="宋体"/>
                <w:color w:val="000000"/>
                <w:highlight w:val="none"/>
              </w:rPr>
              <w:br/>
            </w:r>
            <w:r>
              <w:rPr>
                <w:rFonts w:hint="eastAsia" w:ascii="宋体" w:hAnsi="宋体" w:cs="宋体"/>
                <w:color w:val="000000"/>
                <w:highlight w:val="none"/>
              </w:rPr>
              <w:t xml:space="preserve">（1）以上每项内容完整深刻、针对性强、紧贴采购需求的，得1分；</w:t>
            </w:r>
            <w:r>
              <w:rPr>
                <w:rFonts w:hint="eastAsia" w:ascii="宋体" w:hAnsi="宋体" w:cs="宋体"/>
                <w:color w:val="000000"/>
                <w:highlight w:val="none"/>
              </w:rPr>
              <w:br/>
            </w:r>
            <w:r>
              <w:rPr>
                <w:rFonts w:hint="eastAsia" w:ascii="宋体" w:hAnsi="宋体" w:cs="宋体"/>
                <w:color w:val="000000"/>
                <w:highlight w:val="none"/>
              </w:rPr>
              <w:t xml:space="preserve">（2）以上每项内容较为完整深刻、针对性较强、能够满足采购需求的，得0.5分；</w:t>
            </w:r>
            <w:r>
              <w:rPr>
                <w:rFonts w:hint="eastAsia" w:ascii="宋体" w:hAnsi="宋体" w:cs="宋体"/>
                <w:color w:val="000000"/>
                <w:highlight w:val="none"/>
              </w:rPr>
              <w:br/>
            </w:r>
            <w:r>
              <w:rPr>
                <w:rFonts w:hint="eastAsia" w:ascii="宋体" w:hAnsi="宋体" w:cs="宋体"/>
                <w:color w:val="000000"/>
                <w:highlight w:val="none"/>
              </w:rPr>
              <w:t xml:space="preserve">（3）以上每项内容基本完整、具有一定针对性、基本符合采购需求的，得0.25分；</w:t>
            </w:r>
            <w:r>
              <w:rPr>
                <w:rFonts w:hint="eastAsia" w:ascii="宋体" w:hAnsi="宋体" w:cs="宋体"/>
                <w:color w:val="000000"/>
                <w:highlight w:val="none"/>
              </w:rPr>
              <w:br/>
            </w:r>
            <w:r>
              <w:rPr>
                <w:rFonts w:hint="eastAsia" w:ascii="宋体" w:hAnsi="宋体" w:cs="宋体"/>
                <w:color w:val="000000"/>
                <w:highlight w:val="none"/>
              </w:rPr>
              <w:t xml:space="preserve">（4）以上每项内容不符合采购需求或未提供需求理解材料的不得分。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本大项最高得5分，最低得0分。</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主观分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2.3</w:t>
            </w:r>
            <w:r/>
          </w:p>
        </w:tc>
        <w:tc>
          <w:tcPr>
            <w:tcW w:w="449" w:type="pct"/>
            <w:vAlign w:val="center"/>
            <w:textDirection w:val="lrTb"/>
            <w:noWrap/>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总体设计方案</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根据招标需求和对业务的理解，提供项目总体设计方案，内容包括但不限于：①总体架构设计方案；②业务架构设计方案；③技术架构设计方案；④应用架构设计方案；⑤数据架构设计方案；⑥安全部署架构设计方案。以上每项内容需逐条阐述。</w:t>
            </w:r>
            <w:r>
              <w:rPr>
                <w:rFonts w:hint="eastAsia" w:ascii="宋体" w:hAnsi="宋体" w:cs="宋体"/>
                <w:color w:val="000000"/>
                <w:highlight w:val="none"/>
              </w:rPr>
              <w:br/>
            </w:r>
            <w:r>
              <w:rPr>
                <w:rFonts w:hint="eastAsia" w:ascii="宋体" w:hAnsi="宋体" w:cs="宋体"/>
                <w:color w:val="000000"/>
                <w:highlight w:val="none"/>
              </w:rPr>
              <w:t xml:space="preserve">（1）以上每项内容设计思路科学、前瞻性、技术先进可行、紧贴采购需求的，得1</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rPr>
              <w:br/>
            </w:r>
            <w:r>
              <w:rPr>
                <w:rFonts w:hint="eastAsia" w:ascii="宋体" w:hAnsi="宋体" w:cs="宋体"/>
                <w:color w:val="000000"/>
                <w:highlight w:val="none"/>
              </w:rPr>
              <w:t xml:space="preserve">（2）以上每项内容设计思路较科学、前瞻性、技术较先进可行、能够满足采购需求的，得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rPr>
              <w:br/>
            </w:r>
            <w:r>
              <w:rPr>
                <w:rFonts w:hint="eastAsia" w:ascii="宋体" w:hAnsi="宋体" w:cs="宋体"/>
                <w:color w:val="000000"/>
                <w:highlight w:val="none"/>
              </w:rPr>
              <w:t xml:space="preserve">（3）以上每项内容设计思路基本满足采购需求、具有一定可行性的，得0.</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rPr>
              <w:br/>
            </w:r>
            <w:r>
              <w:rPr>
                <w:rFonts w:hint="eastAsia" w:ascii="宋体" w:hAnsi="宋体" w:cs="宋体"/>
                <w:color w:val="000000"/>
                <w:highlight w:val="none"/>
              </w:rPr>
              <w:t xml:space="preserve">（4）以上每项内容设计思路不能满足采购需求或未提供方案的不得分。</w:t>
            </w:r>
            <w:r>
              <w:rPr>
                <w:rFonts w:hint="eastAsia" w:ascii="宋体" w:hAnsi="宋体" w:cs="宋体"/>
                <w:color w:val="000000"/>
                <w:highlight w:val="none"/>
              </w:rPr>
              <w:br/>
            </w:r>
            <w:r>
              <w:rPr>
                <w:rFonts w:hint="eastAsia" w:ascii="宋体" w:hAnsi="宋体" w:cs="宋体"/>
                <w:color w:val="000000"/>
                <w:highlight w:val="none"/>
              </w:rPr>
              <w:t xml:space="preserve">本大项最高得</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分，最低得0分。</w:t>
            </w:r>
            <w:r/>
          </w:p>
        </w:tc>
        <w:tc>
          <w:tcPr>
            <w:tcW w:w="387" w:type="pct"/>
            <w:vAlign w:val="center"/>
            <w:textDirection w:val="lrTb"/>
            <w:noWrap/>
          </w:tcPr>
          <w:p>
            <w:pPr>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9</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主观分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2.4</w:t>
            </w:r>
            <w:r/>
          </w:p>
        </w:tc>
        <w:tc>
          <w:tcPr>
            <w:tcW w:w="449"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详细设计方案</w:t>
            </w:r>
            <w:r/>
          </w:p>
        </w:tc>
        <w:tc>
          <w:tcPr>
            <w:tcW w:w="3246" w:type="pct"/>
            <w:vAlign w:val="center"/>
            <w:textDirection w:val="lrTb"/>
            <w:noWrap w:val="false"/>
          </w:tcPr>
          <w:p>
            <w:pPr>
              <w:jc w:val="left"/>
              <w:widowControl/>
              <w:rPr>
                <w:rFonts w:hint="eastAsia" w:ascii="宋体" w:hAnsi="宋体" w:cs="宋体"/>
                <w:color w:val="000000"/>
                <w:highlight w:val="none"/>
              </w:rPr>
            </w:pPr>
            <w:r>
              <w:rPr>
                <w:rStyle w:val="941"/>
                <w:rFonts w:hint="default"/>
                <w:highlight w:val="none"/>
              </w:rPr>
              <w:t xml:space="preserve">投标人需提供项目详细设计方案，内容包括但不限于：①</w:t>
            </w:r>
            <w:r>
              <w:rPr>
                <w:rStyle w:val="941"/>
                <w:rFonts w:hint="eastAsia"/>
                <w:highlight w:val="none"/>
                <w:lang w:val="en-US" w:eastAsia="zh-CN"/>
              </w:rPr>
              <w:t xml:space="preserve">统一门户</w:t>
            </w:r>
            <w:r>
              <w:rPr>
                <w:rStyle w:val="941"/>
                <w:rFonts w:hint="default"/>
                <w:highlight w:val="none"/>
              </w:rPr>
              <w:t xml:space="preserve">方案；②</w:t>
            </w:r>
            <w:r>
              <w:rPr>
                <w:rStyle w:val="941"/>
                <w:rFonts w:hint="eastAsia"/>
                <w:highlight w:val="none"/>
                <w:lang w:val="en-US" w:eastAsia="zh-CN"/>
              </w:rPr>
              <w:t xml:space="preserve">智能应用集群方案</w:t>
            </w:r>
            <w:r>
              <w:rPr>
                <w:rStyle w:val="941"/>
                <w:rFonts w:hint="default"/>
                <w:highlight w:val="none"/>
              </w:rPr>
              <w:t xml:space="preserve">；③</w:t>
            </w:r>
            <w:r>
              <w:rPr>
                <w:rStyle w:val="941"/>
                <w:rFonts w:hint="eastAsia"/>
                <w:highlight w:val="none"/>
                <w:lang w:val="en-US" w:eastAsia="zh-CN"/>
              </w:rPr>
              <w:t xml:space="preserve">人工智能平台</w:t>
            </w:r>
            <w:r>
              <w:rPr>
                <w:rStyle w:val="941"/>
                <w:rFonts w:hint="default"/>
                <w:highlight w:val="none"/>
              </w:rPr>
              <w:t xml:space="preserve">方案；④</w:t>
            </w:r>
            <w:r>
              <w:rPr>
                <w:rStyle w:val="941"/>
                <w:rFonts w:hint="eastAsia"/>
                <w:highlight w:val="none"/>
                <w:lang w:val="en-US" w:eastAsia="zh-CN"/>
              </w:rPr>
              <w:t xml:space="preserve">数据底座</w:t>
            </w:r>
            <w:r>
              <w:rPr>
                <w:rStyle w:val="941"/>
                <w:rFonts w:hint="default"/>
                <w:highlight w:val="none"/>
              </w:rPr>
              <w:t xml:space="preserve">方案；⑤</w:t>
            </w:r>
            <w:r>
              <w:rPr>
                <w:rStyle w:val="941"/>
                <w:rFonts w:hint="eastAsia"/>
                <w:highlight w:val="none"/>
                <w:lang w:val="en-US" w:eastAsia="zh-CN"/>
              </w:rPr>
              <w:t xml:space="preserve">知识底座</w:t>
            </w:r>
            <w:r>
              <w:rPr>
                <w:rStyle w:val="941"/>
                <w:rFonts w:hint="default"/>
                <w:highlight w:val="none"/>
              </w:rPr>
              <w:t xml:space="preserve">方案；⑥</w:t>
            </w:r>
            <w:r>
              <w:rPr>
                <w:rStyle w:val="941"/>
                <w:rFonts w:hint="eastAsia"/>
                <w:highlight w:val="none"/>
                <w:lang w:val="en-US" w:eastAsia="zh-CN"/>
              </w:rPr>
              <w:t xml:space="preserve">基础设施服务方案</w:t>
            </w:r>
            <w:r>
              <w:rPr>
                <w:rStyle w:val="941"/>
                <w:rFonts w:hint="default"/>
                <w:highlight w:val="none"/>
              </w:rPr>
              <w:t xml:space="preserve">；⑦</w:t>
            </w:r>
            <w:r>
              <w:rPr>
                <w:rStyle w:val="941"/>
                <w:rFonts w:hint="eastAsia"/>
                <w:highlight w:val="none"/>
                <w:lang w:val="en-US" w:eastAsia="zh-CN"/>
              </w:rPr>
              <w:t xml:space="preserve">运维管理中心方案</w:t>
            </w:r>
            <w:r>
              <w:rPr>
                <w:rStyle w:val="941"/>
                <w:rFonts w:hint="default"/>
                <w:highlight w:val="none"/>
              </w:rPr>
              <w:t xml:space="preserve">。以上每项内容需逐条阐述。</w:t>
            </w:r>
            <w:r>
              <w:rPr>
                <w:rStyle w:val="941"/>
                <w:rFonts w:hint="default"/>
                <w:highlight w:val="none"/>
              </w:rPr>
              <w:br/>
            </w:r>
            <w:r>
              <w:rPr>
                <w:rStyle w:val="941"/>
                <w:rFonts w:hint="default"/>
                <w:highlight w:val="none"/>
              </w:rPr>
              <w:t xml:space="preserve">（1）以上每项内容完整深刻、可行性强、紧贴采购需求的，得</w:t>
            </w:r>
            <w:r>
              <w:rPr>
                <w:rStyle w:val="941"/>
                <w:rFonts w:hint="eastAsia"/>
                <w:highlight w:val="none"/>
                <w:lang w:val="en-US" w:eastAsia="zh-CN"/>
              </w:rPr>
              <w:t xml:space="preserve">2</w:t>
            </w:r>
            <w:r>
              <w:rPr>
                <w:rStyle w:val="941"/>
                <w:rFonts w:hint="default"/>
                <w:highlight w:val="none"/>
              </w:rPr>
              <w:t xml:space="preserve">分；</w:t>
            </w:r>
            <w:r>
              <w:rPr>
                <w:rStyle w:val="941"/>
                <w:rFonts w:hint="default"/>
                <w:highlight w:val="none"/>
              </w:rPr>
              <w:br/>
            </w:r>
            <w:r>
              <w:rPr>
                <w:rStyle w:val="941"/>
                <w:rFonts w:hint="default"/>
                <w:highlight w:val="none"/>
              </w:rPr>
              <w:t xml:space="preserve">（2）以上每项内容较为完整深刻、可行性较强、能够满足采购需求的，得</w:t>
            </w:r>
            <w:r>
              <w:rPr>
                <w:rStyle w:val="941"/>
                <w:rFonts w:hint="eastAsia"/>
                <w:highlight w:val="none"/>
                <w:lang w:val="en-US" w:eastAsia="zh-CN"/>
              </w:rPr>
              <w:t xml:space="preserve">1</w:t>
            </w:r>
            <w:r>
              <w:rPr>
                <w:rStyle w:val="941"/>
                <w:rFonts w:hint="default"/>
                <w:highlight w:val="none"/>
              </w:rPr>
              <w:t xml:space="preserve">分；</w:t>
            </w:r>
            <w:r>
              <w:rPr>
                <w:rStyle w:val="941"/>
                <w:rFonts w:hint="default"/>
                <w:highlight w:val="none"/>
              </w:rPr>
              <w:br/>
            </w:r>
            <w:r>
              <w:rPr>
                <w:rStyle w:val="941"/>
                <w:rFonts w:hint="default"/>
                <w:highlight w:val="none"/>
              </w:rPr>
              <w:t xml:space="preserve">（3）以上每项内容基本完整、具有一定可行性、基本符合采购需求的，得0.</w:t>
            </w:r>
            <w:r>
              <w:rPr>
                <w:rStyle w:val="941"/>
                <w:rFonts w:hint="eastAsia"/>
                <w:highlight w:val="none"/>
                <w:lang w:val="en-US" w:eastAsia="zh-CN"/>
              </w:rPr>
              <w:t xml:space="preserve">5</w:t>
            </w:r>
            <w:r>
              <w:rPr>
                <w:rStyle w:val="941"/>
                <w:rFonts w:hint="default"/>
                <w:highlight w:val="none"/>
              </w:rPr>
              <w:t xml:space="preserve">分；</w:t>
            </w:r>
            <w:r>
              <w:rPr>
                <w:rStyle w:val="941"/>
                <w:rFonts w:hint="default"/>
                <w:highlight w:val="none"/>
              </w:rPr>
              <w:br/>
            </w:r>
            <w:r>
              <w:rPr>
                <w:rStyle w:val="941"/>
                <w:rFonts w:hint="default"/>
                <w:highlight w:val="none"/>
              </w:rPr>
              <w:t xml:space="preserve">（4）以上每项内容不合理可行或未提供方案的不得分。</w:t>
            </w:r>
            <w:r>
              <w:rPr>
                <w:rStyle w:val="941"/>
                <w:rFonts w:hint="default"/>
                <w:highlight w:val="none"/>
              </w:rPr>
              <w:br/>
            </w:r>
            <w:r>
              <w:rPr>
                <w:rStyle w:val="941"/>
                <w:rFonts w:hint="default"/>
                <w:highlight w:val="none"/>
              </w:rPr>
              <w:t xml:space="preserve">本大项最高得1</w:t>
            </w:r>
            <w:r>
              <w:rPr>
                <w:rStyle w:val="941"/>
                <w:rFonts w:hint="eastAsia"/>
                <w:highlight w:val="none"/>
                <w:lang w:val="en-US" w:eastAsia="zh-CN"/>
              </w:rPr>
              <w:t xml:space="preserve">4</w:t>
            </w:r>
            <w:r>
              <w:rPr>
                <w:rStyle w:val="941"/>
                <w:rFonts w:hint="default"/>
                <w:highlight w:val="none"/>
              </w:rPr>
              <w:t xml:space="preserve">分，最低得0分。</w:t>
            </w:r>
            <w:r/>
          </w:p>
        </w:tc>
        <w:tc>
          <w:tcPr>
            <w:tcW w:w="387" w:type="pct"/>
            <w:vAlign w:val="center"/>
            <w:textDirection w:val="lrTb"/>
            <w:noWrap/>
          </w:tcPr>
          <w:p>
            <w:pPr>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4</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主观分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2.5</w:t>
            </w:r>
            <w:r/>
          </w:p>
        </w:tc>
        <w:tc>
          <w:tcPr>
            <w:tcW w:w="449" w:type="pct"/>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项目整体安全设计方案</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投标人需提供项目整体安全设计方案，内容包括但不限于：</w:t>
            </w:r>
            <w:r>
              <w:rPr>
                <w:rStyle w:val="941"/>
                <w:rFonts w:hint="default"/>
                <w:highlight w:val="none"/>
              </w:rPr>
              <w:t xml:space="preserve">①</w:t>
            </w:r>
            <w:r>
              <w:rPr>
                <w:rFonts w:hint="eastAsia" w:ascii="宋体" w:hAnsi="宋体" w:cs="宋体"/>
                <w:color w:val="000000"/>
                <w:highlight w:val="none"/>
              </w:rPr>
              <w:t xml:space="preserve">网络安全建设方案</w:t>
            </w:r>
            <w:r>
              <w:rPr>
                <w:rStyle w:val="941"/>
                <w:rFonts w:hint="default"/>
                <w:highlight w:val="none"/>
              </w:rPr>
              <w:t xml:space="preserve">②</w:t>
            </w:r>
            <w:r>
              <w:rPr>
                <w:rFonts w:hint="eastAsia" w:ascii="宋体" w:hAnsi="宋体" w:cs="宋体"/>
                <w:color w:val="000000"/>
                <w:highlight w:val="none"/>
              </w:rPr>
              <w:t xml:space="preserve">数据备份建设方案；</w:t>
            </w:r>
            <w:r>
              <w:rPr>
                <w:rStyle w:val="941"/>
                <w:rFonts w:hint="default"/>
                <w:highlight w:val="none"/>
              </w:rPr>
              <w:t xml:space="preserve">③</w:t>
            </w:r>
            <w:r>
              <w:rPr>
                <w:rFonts w:hint="eastAsia" w:ascii="宋体" w:hAnsi="宋体" w:cs="宋体"/>
                <w:color w:val="000000"/>
                <w:highlight w:val="none"/>
              </w:rPr>
              <w:t xml:space="preserve">模型安全</w:t>
            </w:r>
            <w:r>
              <w:rPr>
                <w:rFonts w:hint="eastAsia" w:ascii="宋体" w:hAnsi="宋体" w:cs="宋体"/>
                <w:color w:val="000000"/>
                <w:highlight w:val="none"/>
                <w:lang w:val="en-US" w:eastAsia="zh-CN"/>
              </w:rPr>
              <w:t xml:space="preserve">及服务</w:t>
            </w:r>
            <w:r>
              <w:rPr>
                <w:rFonts w:hint="eastAsia" w:ascii="宋体" w:hAnsi="宋体" w:cs="宋体"/>
                <w:color w:val="000000"/>
                <w:highlight w:val="none"/>
              </w:rPr>
              <w:t xml:space="preserve">建设方案。以上每项内容需逐条阐述。</w:t>
            </w:r>
            <w:r>
              <w:rPr>
                <w:rFonts w:hint="eastAsia" w:ascii="宋体" w:hAnsi="宋体" w:cs="宋体"/>
                <w:color w:val="000000"/>
                <w:highlight w:val="none"/>
              </w:rPr>
              <w:br/>
            </w:r>
            <w:r>
              <w:rPr>
                <w:rFonts w:hint="eastAsia" w:ascii="宋体" w:hAnsi="宋体" w:cs="宋体"/>
                <w:color w:val="000000"/>
                <w:highlight w:val="none"/>
              </w:rPr>
              <w:t xml:space="preserve">（1）以上每项内容完整深刻、针对性强、紧贴采购需求的，得1分；</w:t>
            </w:r>
            <w:r>
              <w:rPr>
                <w:rFonts w:hint="eastAsia" w:ascii="宋体" w:hAnsi="宋体" w:cs="宋体"/>
                <w:color w:val="000000"/>
                <w:highlight w:val="none"/>
              </w:rPr>
              <w:br/>
            </w:r>
            <w:r>
              <w:rPr>
                <w:rFonts w:hint="eastAsia" w:ascii="宋体" w:hAnsi="宋体" w:cs="宋体"/>
                <w:color w:val="000000"/>
                <w:highlight w:val="none"/>
              </w:rPr>
              <w:t xml:space="preserve">（2）以上每项内容较为完整深刻、针对性较强、能够满足采购需求的，得0.5分；</w:t>
            </w:r>
            <w:r>
              <w:rPr>
                <w:rFonts w:hint="eastAsia" w:ascii="宋体" w:hAnsi="宋体" w:cs="宋体"/>
                <w:color w:val="000000"/>
                <w:highlight w:val="none"/>
              </w:rPr>
              <w:br/>
            </w:r>
            <w:r>
              <w:rPr>
                <w:rFonts w:hint="eastAsia" w:ascii="宋体" w:hAnsi="宋体" w:cs="宋体"/>
                <w:color w:val="000000"/>
                <w:highlight w:val="none"/>
              </w:rPr>
              <w:t xml:space="preserve">（3）以上每项内容不符合采购需求或未提供需求理解材料的不得分。</w:t>
            </w:r>
            <w:r>
              <w:rPr>
                <w:rFonts w:hint="eastAsia" w:ascii="宋体" w:hAnsi="宋体" w:cs="宋体"/>
                <w:color w:val="000000"/>
                <w:highlight w:val="none"/>
              </w:rPr>
              <w:br/>
            </w:r>
            <w:r>
              <w:rPr>
                <w:rFonts w:hint="eastAsia" w:ascii="宋体" w:hAnsi="宋体" w:cs="宋体"/>
                <w:color w:val="000000"/>
                <w:highlight w:val="none"/>
              </w:rPr>
              <w:t xml:space="preserve">本大项最高得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分，最低得0分。</w:t>
            </w:r>
            <w:r/>
          </w:p>
        </w:tc>
        <w:tc>
          <w:tcPr>
            <w:tcW w:w="387" w:type="pct"/>
            <w:vAlign w:val="center"/>
            <w:textDirection w:val="lrTb"/>
            <w:noWrap/>
          </w:tcPr>
          <w:p>
            <w:pPr>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主观分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2.6</w:t>
            </w:r>
            <w:r/>
          </w:p>
        </w:tc>
        <w:tc>
          <w:tcPr>
            <w:tcW w:w="449" w:type="pct"/>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项目实施方案</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投标人需提供项目实施方案，内容包括但不限于：①项目整体规划；②</w:t>
            </w:r>
            <w:r>
              <w:rPr>
                <w:rFonts w:hint="eastAsia" w:ascii="宋体" w:hAnsi="宋体" w:cs="宋体"/>
                <w:color w:val="000000"/>
                <w:highlight w:val="none"/>
                <w:lang w:val="en-US" w:eastAsia="zh-CN"/>
              </w:rPr>
              <w:t xml:space="preserve">实</w:t>
            </w:r>
            <w:r>
              <w:rPr>
                <w:rFonts w:hint="eastAsia" w:ascii="宋体" w:hAnsi="宋体" w:cs="宋体"/>
                <w:color w:val="000000"/>
                <w:highlight w:val="none"/>
              </w:rPr>
              <w:t xml:space="preserve">施进度安排；③资源配置方案及质量保障措施；④风险应对策略。以上每项内容需逐条阐述。</w:t>
            </w:r>
            <w:r>
              <w:rPr>
                <w:rFonts w:hint="eastAsia" w:ascii="宋体" w:hAnsi="宋体" w:cs="宋体"/>
                <w:color w:val="000000"/>
                <w:highlight w:val="none"/>
              </w:rPr>
              <w:br/>
            </w:r>
            <w:r>
              <w:rPr>
                <w:rFonts w:hint="eastAsia" w:ascii="宋体" w:hAnsi="宋体" w:cs="宋体"/>
                <w:color w:val="000000"/>
                <w:highlight w:val="none"/>
              </w:rPr>
              <w:t xml:space="preserve">（1）以上每项内容完整深刻、可行性强、紧贴采购需求的，得0.5分；</w:t>
            </w:r>
            <w:r>
              <w:rPr>
                <w:rFonts w:hint="eastAsia" w:ascii="宋体" w:hAnsi="宋体" w:cs="宋体"/>
                <w:color w:val="000000"/>
                <w:highlight w:val="none"/>
              </w:rPr>
              <w:br/>
            </w:r>
            <w:r>
              <w:rPr>
                <w:rFonts w:hint="eastAsia" w:ascii="宋体" w:hAnsi="宋体" w:cs="宋体"/>
                <w:color w:val="000000"/>
                <w:highlight w:val="none"/>
              </w:rPr>
              <w:t xml:space="preserve">（2）以上每项内容较为完整深刻、可行性较强、能够满足采购需求的，得0.25分；</w:t>
            </w:r>
            <w:r>
              <w:rPr>
                <w:rFonts w:hint="eastAsia" w:ascii="宋体" w:hAnsi="宋体" w:cs="宋体"/>
                <w:color w:val="000000"/>
                <w:highlight w:val="none"/>
              </w:rPr>
              <w:br/>
            </w:r>
            <w:r>
              <w:rPr>
                <w:rFonts w:hint="eastAsia" w:ascii="宋体" w:hAnsi="宋体" w:cs="宋体"/>
                <w:color w:val="000000"/>
                <w:highlight w:val="none"/>
              </w:rPr>
              <w:t xml:space="preserve">（3）以上每项内容不合理可行或未提供方案的不得分。</w:t>
            </w:r>
            <w:r>
              <w:rPr>
                <w:rFonts w:hint="eastAsia" w:ascii="宋体" w:hAnsi="宋体" w:cs="宋体"/>
                <w:color w:val="000000"/>
                <w:highlight w:val="none"/>
              </w:rPr>
              <w:br/>
            </w:r>
            <w:r>
              <w:rPr>
                <w:rFonts w:hint="eastAsia" w:ascii="宋体" w:hAnsi="宋体" w:cs="宋体"/>
                <w:color w:val="000000"/>
                <w:highlight w:val="none"/>
              </w:rPr>
              <w:t xml:space="preserve">本大项最高得2分，最低得0分。</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主观分</w:t>
            </w:r>
            <w:r/>
          </w:p>
        </w:tc>
      </w:tr>
      <w:tr>
        <w:trPr>
          <w:jc w:val="center"/>
          <w:trHeight w:val="2217"/>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2.7</w:t>
            </w:r>
            <w:r/>
          </w:p>
        </w:tc>
        <w:tc>
          <w:tcPr>
            <w:tcW w:w="449" w:type="pct"/>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现场</w:t>
            </w:r>
            <w:r/>
          </w:p>
          <w:p>
            <w:pPr>
              <w:jc w:val="center"/>
              <w:widowControl/>
              <w:rPr>
                <w:rFonts w:hint="eastAsia" w:ascii="宋体" w:hAnsi="宋体" w:cs="宋体"/>
                <w:color w:val="000000"/>
                <w:highlight w:val="none"/>
              </w:rPr>
            </w:pPr>
            <w:r>
              <w:rPr>
                <w:rFonts w:hint="eastAsia" w:ascii="宋体" w:hAnsi="宋体" w:cs="宋体"/>
                <w:color w:val="000000"/>
                <w:highlight w:val="none"/>
              </w:rPr>
              <w:t xml:space="preserve">演示</w:t>
            </w:r>
            <w:r/>
          </w:p>
        </w:tc>
        <w:tc>
          <w:tcPr>
            <w:tcW w:w="3246" w:type="pct"/>
            <w:vAlign w:val="center"/>
            <w:textDirection w:val="lrTb"/>
            <w:noWrap w:val="false"/>
          </w:tcPr>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评委根据供应商提供的现场演示进行综合评分。每位投标人总演示时间不超过</w:t>
            </w:r>
            <w:r>
              <w:rPr>
                <w:rFonts w:hint="eastAsia" w:ascii="宋体" w:hAnsi="宋体" w:cs="宋体"/>
                <w:b/>
                <w:bCs/>
                <w:color w:val="000000"/>
                <w:highlight w:val="none"/>
                <w:lang w:val="en-US" w:eastAsia="zh-CN"/>
              </w:rPr>
              <w:t xml:space="preserve">35</w:t>
            </w:r>
            <w:r>
              <w:rPr>
                <w:rFonts w:hint="eastAsia" w:ascii="宋体" w:hAnsi="宋体" w:cs="宋体"/>
                <w:b/>
                <w:bCs/>
                <w:color w:val="000000"/>
                <w:highlight w:val="none"/>
              </w:rPr>
              <w:t xml:space="preserve">分钟，投标人需自行携带演示所需软硬件设备、搭建演示环境</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构造测试</w:t>
            </w:r>
            <w:r>
              <w:rPr>
                <w:rFonts w:hint="eastAsia" w:ascii="宋体" w:hAnsi="宋体" w:cs="宋体"/>
                <w:b/>
                <w:bCs/>
                <w:color w:val="000000"/>
                <w:highlight w:val="none"/>
              </w:rPr>
              <w:t xml:space="preserve">数据。演示人员于评审当日提交响应文件截止前至江北新区天浦路1号南京市公共资源交易中心江北新区分中心一楼等候区等候，最多可派</w:t>
            </w: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rPr>
              <w:t xml:space="preserve">人参加现场演示。参加现场演示人员</w:t>
            </w:r>
            <w:r>
              <w:rPr>
                <w:rFonts w:hint="eastAsia" w:ascii="宋体" w:hAnsi="宋体" w:cs="宋体"/>
                <w:b/>
                <w:bCs/>
                <w:color w:val="000000"/>
                <w:highlight w:val="none"/>
                <w:lang w:val="en-US" w:eastAsia="zh-CN"/>
              </w:rPr>
              <w:t xml:space="preserve">均</w:t>
            </w:r>
            <w:r>
              <w:rPr>
                <w:rFonts w:hint="eastAsia" w:ascii="宋体" w:hAnsi="宋体" w:cs="宋体"/>
                <w:b/>
                <w:bCs/>
                <w:color w:val="000000"/>
                <w:highlight w:val="none"/>
              </w:rPr>
              <w:t xml:space="preserve">须携带本人身份证。</w:t>
            </w:r>
            <w:r/>
          </w:p>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以下为演示要求：</w:t>
            </w:r>
            <w:r/>
          </w:p>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一、智能体应用开发中台（</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rPr>
              <w:t xml:space="preserve">分）</w:t>
            </w:r>
            <w:r/>
          </w:p>
          <w:p>
            <w:pPr>
              <w:jc w:val="lef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（1）智能体开发与流程编排：</w:t>
            </w:r>
            <w:r>
              <w:rPr>
                <w:rFonts w:hint="eastAsia" w:ascii="宋体" w:hAnsi="宋体" w:cs="宋体"/>
                <w:color w:val="000000"/>
                <w:highlight w:val="none"/>
                <w:lang w:val="en-US" w:eastAsia="zh-CN"/>
              </w:rPr>
              <w:t xml:space="preserve">演示者演示</w:t>
            </w:r>
            <w:r>
              <w:rPr>
                <w:rFonts w:hint="eastAsia" w:ascii="宋体" w:hAnsi="宋体" w:cs="宋体"/>
                <w:color w:val="000000"/>
                <w:highlight w:val="none"/>
              </w:rPr>
              <w:t xml:space="preserve">进入智能体开发界面，展示可视化画布及预置节点库；通过拖拽节点、连接线，构建包含并行分支与合并分支的任务流程，生成智能体；演示智能体版本发布与审核能力</w:t>
            </w:r>
            <w:r>
              <w:rPr>
                <w:rFonts w:hint="eastAsia" w:ascii="宋体" w:hAnsi="宋体" w:cs="宋体"/>
                <w:color w:val="000000"/>
                <w:highlight w:val="none"/>
                <w:lang w:eastAsia="zh-CN"/>
              </w:rPr>
              <w:t xml:space="preserve">。</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（2）多模态知识库：</w:t>
            </w:r>
            <w:r>
              <w:rPr>
                <w:rFonts w:hint="eastAsia" w:ascii="宋体" w:hAnsi="宋体" w:cs="宋体"/>
                <w:color w:val="000000"/>
                <w:highlight w:val="none"/>
                <w:lang w:val="en-US" w:eastAsia="zh-CN"/>
              </w:rPr>
              <w:t xml:space="preserve">演示者演示</w:t>
            </w:r>
            <w:r>
              <w:rPr>
                <w:rFonts w:hint="eastAsia" w:ascii="宋体" w:hAnsi="宋体" w:cs="宋体"/>
                <w:color w:val="000000"/>
                <w:highlight w:val="none"/>
              </w:rPr>
              <w:t xml:space="preserve">同时上传音频和视频两种格式，自动解析、分段及入库，配置知识库调用权限；通过调用知识库问答，展示知识库的语义检索能力，检索结果内容应关联到音频和视频文件对应的片段描述。</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（3）定时任务管理：</w:t>
            </w:r>
            <w:r>
              <w:rPr>
                <w:rFonts w:hint="eastAsia" w:ascii="宋体" w:hAnsi="宋体" w:cs="宋体"/>
                <w:color w:val="000000"/>
                <w:highlight w:val="none"/>
                <w:lang w:val="en-US" w:eastAsia="zh-CN"/>
              </w:rPr>
              <w:t xml:space="preserve">演示者演示</w:t>
            </w:r>
            <w:r>
              <w:rPr>
                <w:rFonts w:hint="eastAsia" w:ascii="宋体" w:hAnsi="宋体" w:cs="宋体"/>
                <w:color w:val="000000"/>
                <w:highlight w:val="none"/>
              </w:rPr>
              <w:t xml:space="preserve">创建并启动一个定时任务，触发智能体自动执行，展示任务调度界面与执行状态监控看板</w:t>
            </w:r>
            <w:r>
              <w:rPr>
                <w:rFonts w:hint="eastAsia" w:ascii="宋体" w:hAnsi="宋体" w:cs="宋体"/>
                <w:color w:val="000000"/>
                <w:highlight w:val="none"/>
                <w:lang w:eastAsia="zh-CN"/>
              </w:rPr>
              <w:t xml:space="preserve">。</w:t>
            </w:r>
            <w:r>
              <w:rPr>
                <w:rFonts w:hint="eastAsia" w:ascii="宋体" w:hAnsi="宋体" w:cs="宋体"/>
                <w:color w:val="000000"/>
                <w:highlight w:val="none"/>
              </w:rPr>
              <w:br/>
            </w:r>
            <w:r>
              <w:rPr>
                <w:rFonts w:hint="eastAsia" w:ascii="宋体" w:hAnsi="宋体" w:cs="宋体"/>
                <w:color w:val="000000"/>
                <w:highlight w:val="none"/>
              </w:rPr>
              <w:t xml:space="preserve">（4）</w:t>
            </w:r>
            <w:r>
              <w:rPr>
                <w:rFonts w:hint="eastAsia"/>
                <w:highlight w:val="none"/>
              </w:rPr>
              <w:t xml:space="preserve">权限与安全设置</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演示者演示在</w:t>
            </w:r>
            <w:r>
              <w:rPr>
                <w:rFonts w:hint="eastAsia" w:ascii="宋体" w:hAnsi="宋体" w:cs="宋体"/>
                <w:color w:val="000000"/>
                <w:highlight w:val="none"/>
              </w:rPr>
              <w:t xml:space="preserve">多租户环境下，不同组织及用户对智能体、知识库、模型、工具的权限隔离效果。</w:t>
            </w:r>
            <w:r/>
          </w:p>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评分标准：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以上4小项采用类似真实系统演示，每小项功能完整准确得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采用系统原型（DEMO）演示，每小项功能完整准确得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采用PPT等方式演示，每小项功能完整准确得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其他不得分。</w:t>
            </w:r>
            <w:r/>
          </w:p>
          <w:p>
            <w:pPr>
              <w:jc w:val="left"/>
              <w:widowControl/>
              <w:rPr>
                <w:rFonts w:hint="eastAsia" w:ascii="宋体" w:hAnsi="宋体" w:cs="宋体"/>
                <w:color w:val="000000"/>
                <w:highlight w:val="none"/>
              </w:rPr>
            </w:pPr>
            <w:r>
              <w:rPr>
                <w:rFonts w:hint="eastAsia" w:ascii="宋体" w:hAnsi="宋体" w:cs="宋体"/>
                <w:b/>
                <w:bCs/>
                <w:color w:val="000000"/>
                <w:highlight w:val="none"/>
              </w:rPr>
              <w:t xml:space="preserve">二、</w:t>
            </w:r>
            <w:r>
              <w:rPr>
                <w:rFonts w:hint="eastAsia" w:ascii="宋体" w:hAnsi="宋体" w:cs="宋体"/>
                <w:b/>
                <w:bCs/>
                <w:highlight w:val="none"/>
              </w:rPr>
              <w:t xml:space="preserve">合同智能生成及预审</w:t>
            </w: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rPr>
              <w:t xml:space="preserve">分）</w:t>
            </w:r>
            <w:r>
              <w:rPr>
                <w:rFonts w:hint="eastAsia" w:ascii="宋体" w:hAnsi="宋体" w:cs="宋体"/>
                <w:color w:val="000000"/>
                <w:highlight w:val="none"/>
              </w:rPr>
              <w:br/>
            </w:r>
            <w:r>
              <w:rPr>
                <w:rFonts w:hint="eastAsia" w:ascii="宋体" w:hAnsi="宋体" w:cs="宋体"/>
                <w:color w:val="000000"/>
                <w:highlight w:val="none"/>
              </w:rPr>
              <w:t xml:space="preserve">（1）预审</w:t>
            </w:r>
            <w:r>
              <w:rPr>
                <w:rFonts w:hint="eastAsia" w:ascii="宋体" w:hAnsi="宋体" w:cs="宋体"/>
                <w:color w:val="000000"/>
                <w:highlight w:val="none"/>
                <w:lang w:val="en-US" w:eastAsia="zh-CN"/>
              </w:rPr>
              <w:t xml:space="preserve">管理工具</w:t>
            </w:r>
            <w:r>
              <w:rPr>
                <w:rFonts w:hint="eastAsia" w:ascii="宋体" w:hAnsi="宋体" w:cs="宋体"/>
                <w:color w:val="000000"/>
                <w:highlight w:val="none"/>
              </w:rPr>
              <w:t xml:space="preserve">：演示者演示批量导入包含图片、PDF扫描件的合同压缩包，对导入的合同压缩包解压与预处理；</w:t>
            </w:r>
            <w:r/>
          </w:p>
          <w:p>
            <w:pPr>
              <w:jc w:val="left"/>
              <w:widowControl/>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预审</w:t>
            </w:r>
            <w:r>
              <w:rPr>
                <w:rFonts w:hint="eastAsia" w:ascii="宋体" w:hAnsi="宋体" w:cs="宋体"/>
                <w:color w:val="000000"/>
                <w:highlight w:val="none"/>
                <w:lang w:val="en-US" w:eastAsia="zh-CN"/>
              </w:rPr>
              <w:t xml:space="preserve">管理工具</w:t>
            </w:r>
            <w:r>
              <w:rPr>
                <w:rFonts w:hint="eastAsia" w:ascii="宋体" w:hAnsi="宋体" w:cs="宋体"/>
                <w:color w:val="000000"/>
                <w:highlight w:val="none"/>
              </w:rPr>
              <w:t xml:space="preserve">：演示通过自定义字段、智能提取、智能填表等模式，提取出上传合同的关键结构化信息（至少包含金额、日期、签署方）；展示提取结果预览与结构化表格的功能。</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合同和</w:t>
            </w:r>
            <w:r>
              <w:rPr>
                <w:rFonts w:hint="eastAsia" w:ascii="宋体" w:hAnsi="宋体" w:cs="宋体"/>
                <w:color w:val="000000"/>
                <w:highlight w:val="none"/>
              </w:rPr>
              <w:t xml:space="preserve">图价识别工具：演示者演示导入某工程</w:t>
            </w:r>
            <w:r>
              <w:rPr>
                <w:rFonts w:hint="eastAsia" w:ascii="宋体" w:hAnsi="宋体" w:cs="宋体"/>
                <w:color w:val="000000"/>
                <w:highlight w:val="none"/>
                <w:lang w:val="en-US" w:eastAsia="zh-CN"/>
              </w:rPr>
              <w:t xml:space="preserve">图纸</w:t>
            </w:r>
            <w:r>
              <w:rPr>
                <w:rFonts w:hint="eastAsia" w:ascii="宋体" w:hAnsi="宋体" w:cs="宋体"/>
                <w:color w:val="000000"/>
                <w:highlight w:val="none"/>
              </w:rPr>
              <w:t xml:space="preserve">，演示裁剪工具选定区域，自动提取工程参数，支持人工修正；基于提取的参数，自动计算材料费、人工费等，生成造价明细；以可视化报表展示识别参数、计算过程、费用构成。</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）预审作业</w:t>
            </w:r>
            <w:r>
              <w:rPr>
                <w:rFonts w:hint="eastAsia" w:ascii="宋体" w:hAnsi="宋体" w:cs="宋体"/>
                <w:color w:val="000000"/>
                <w:highlight w:val="none"/>
                <w:lang w:val="en-US" w:eastAsia="zh-CN"/>
              </w:rPr>
              <w:t xml:space="preserve">与报告</w:t>
            </w:r>
            <w:r>
              <w:rPr>
                <w:rFonts w:hint="eastAsia" w:ascii="宋体" w:hAnsi="宋体" w:cs="宋体"/>
                <w:color w:val="000000"/>
                <w:highlight w:val="none"/>
              </w:rPr>
              <w:t xml:space="preserve">：演示者演示项目从预审作业创建、模型选配、执行分析、疑点核查到报告生成的全流程操作，需包含创建预审作业任务，为预审作业匹配预设模型，启动模型自动分析，查看数据分析结果，生成结构化预审报告。</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评分标准：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以上</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小项采用类似真实系统演示，每小项功能完整准确得2分，最多得</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采用系统原型（DEMO）演示，每小项功能完整准确得1分，最多得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采用PPT等方式演示，每小项功能完整准确得0.5分，最多得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其他不得分。</w:t>
            </w:r>
            <w:r/>
          </w:p>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三、</w:t>
            </w:r>
            <w:r>
              <w:rPr>
                <w:rFonts w:hint="eastAsia" w:ascii="宋体" w:hAnsi="宋体" w:cs="宋体"/>
                <w:b/>
                <w:bCs/>
                <w:color w:val="000000"/>
                <w:highlight w:val="none"/>
                <w:lang w:val="en-US" w:eastAsia="zh-CN"/>
              </w:rPr>
              <w:t xml:space="preserve">执法队伍管理辅助</w:t>
            </w: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rPr>
              <w:t xml:space="preserve">分）</w:t>
            </w:r>
            <w:r/>
          </w:p>
          <w:p>
            <w:pPr>
              <w:jc w:val="left"/>
              <w:widowControl/>
              <w:rPr>
                <w:rFonts w:hint="eastAsia"/>
                <w:highlight w:val="none"/>
              </w:rPr>
            </w:pPr>
            <w:r>
              <w:rPr>
                <w:rFonts w:hint="eastAsia"/>
                <w:highlight w:val="none"/>
              </w:rPr>
              <w:t xml:space="preserve">（1）</w:t>
            </w:r>
            <w:r>
              <w:rPr>
                <w:rFonts w:hint="eastAsia"/>
                <w:highlight w:val="none"/>
                <w:lang w:val="en-US" w:eastAsia="zh-CN"/>
              </w:rPr>
              <w:t xml:space="preserve">剧本创建与生成</w:t>
            </w:r>
            <w:r>
              <w:rPr>
                <w:rFonts w:hint="eastAsia"/>
                <w:highlight w:val="none"/>
              </w:rPr>
              <w:t xml:space="preserve">：演示</w:t>
            </w:r>
            <w:r>
              <w:rPr>
                <w:rFonts w:hint="eastAsia"/>
                <w:highlight w:val="none"/>
                <w:lang w:val="en-US" w:eastAsia="zh-CN"/>
              </w:rPr>
              <w:t xml:space="preserve">者演示一个</w:t>
            </w:r>
            <w:r>
              <w:rPr>
                <w:rFonts w:hint="eastAsia"/>
                <w:highlight w:val="none"/>
              </w:rPr>
              <w:t xml:space="preserve">完整的培训场景创建流程，包括</w:t>
            </w:r>
            <w:r>
              <w:rPr>
                <w:rFonts w:hint="eastAsia"/>
                <w:highlight w:val="none"/>
                <w:lang w:eastAsia="zh-CN"/>
              </w:rPr>
              <w:t xml:space="preserve">：</w:t>
            </w:r>
            <w:r>
              <w:rPr>
                <w:rFonts w:hint="eastAsia"/>
                <w:highlight w:val="none"/>
              </w:rPr>
              <w:t xml:space="preserve">配置</w:t>
            </w:r>
            <w:r>
              <w:rPr>
                <w:rFonts w:hint="eastAsia"/>
                <w:highlight w:val="none"/>
                <w:lang w:val="en-US" w:eastAsia="zh-CN"/>
              </w:rPr>
              <w:t xml:space="preserve">培训场景及角色</w:t>
            </w:r>
            <w:r>
              <w:rPr>
                <w:rFonts w:hint="eastAsia"/>
                <w:highlight w:val="none"/>
                <w:lang w:eastAsia="zh-CN"/>
              </w:rPr>
              <w:t xml:space="preserve">，</w:t>
            </w:r>
            <w:r>
              <w:rPr>
                <w:rFonts w:hint="eastAsia"/>
                <w:highlight w:val="none"/>
                <w:lang w:val="en-US" w:eastAsia="zh-CN"/>
              </w:rPr>
              <w:t xml:space="preserve">允许</w:t>
            </w:r>
            <w:r>
              <w:rPr>
                <w:rFonts w:hint="eastAsia"/>
                <w:highlight w:val="none"/>
              </w:rPr>
              <w:t xml:space="preserve">上传知识文档和录音文件</w:t>
            </w:r>
            <w:r>
              <w:rPr>
                <w:rFonts w:hint="eastAsia"/>
                <w:highlight w:val="none"/>
                <w:lang w:eastAsia="zh-CN"/>
              </w:rPr>
              <w:t xml:space="preserve">，</w:t>
            </w:r>
            <w:r>
              <w:rPr>
                <w:rFonts w:hint="eastAsia"/>
                <w:highlight w:val="none"/>
              </w:rPr>
              <w:t xml:space="preserve">自动解析</w:t>
            </w:r>
            <w:r>
              <w:rPr>
                <w:rFonts w:hint="eastAsia"/>
                <w:highlight w:val="none"/>
                <w:lang w:val="en-US" w:eastAsia="zh-CN"/>
              </w:rPr>
              <w:t xml:space="preserve">上传内容</w:t>
            </w:r>
            <w:r>
              <w:rPr>
                <w:rFonts w:hint="eastAsia"/>
                <w:highlight w:val="none"/>
              </w:rPr>
              <w:t xml:space="preserve">，</w:t>
            </w:r>
            <w:r>
              <w:rPr>
                <w:rFonts w:hint="eastAsia"/>
                <w:highlight w:val="none"/>
                <w:lang w:val="en-US" w:eastAsia="zh-CN"/>
              </w:rPr>
              <w:t xml:space="preserve">自动</w:t>
            </w:r>
            <w:r>
              <w:rPr>
                <w:rFonts w:hint="eastAsia"/>
                <w:highlight w:val="none"/>
              </w:rPr>
              <w:t xml:space="preserve">生成培训场景及话术，完成培训场景创建。</w:t>
            </w:r>
            <w:r/>
          </w:p>
          <w:p>
            <w:pPr>
              <w:jc w:val="left"/>
              <w:widowControl/>
              <w:rPr>
                <w:rFonts w:hint="eastAsia"/>
                <w:highlight w:val="none"/>
              </w:rPr>
            </w:pPr>
            <w:r>
              <w:rPr>
                <w:rFonts w:hint="eastAsia"/>
                <w:highlight w:val="none"/>
              </w:rPr>
              <w:t xml:space="preserve">（2）</w:t>
            </w:r>
            <w:r>
              <w:rPr>
                <w:rFonts w:hint="eastAsia"/>
                <w:highlight w:val="none"/>
                <w:lang w:val="en-US" w:eastAsia="zh-CN"/>
              </w:rPr>
              <w:t xml:space="preserve">剧本执行与反馈</w:t>
            </w:r>
            <w:r>
              <w:rPr>
                <w:rFonts w:hint="eastAsia"/>
                <w:highlight w:val="none"/>
              </w:rPr>
              <w:t xml:space="preserve">：</w:t>
            </w:r>
            <w:r>
              <w:rPr>
                <w:rFonts w:hint="eastAsia"/>
                <w:highlight w:val="none"/>
                <w:lang w:val="en-US" w:eastAsia="zh-CN"/>
              </w:rPr>
              <w:t xml:space="preserve">演示者</w:t>
            </w:r>
            <w:r>
              <w:rPr>
                <w:rFonts w:hint="eastAsia"/>
                <w:highlight w:val="none"/>
              </w:rPr>
              <w:t xml:space="preserve">将（1）创建的培训场景下发为培训任务；任务允许配置学习次数、话术提示、话术评价，并指派给特定</w:t>
            </w:r>
            <w:r>
              <w:rPr>
                <w:rFonts w:hint="eastAsia"/>
                <w:highlight w:val="none"/>
                <w:lang w:val="en-US" w:eastAsia="zh-CN"/>
              </w:rPr>
              <w:t xml:space="preserve">培训对象</w:t>
            </w:r>
            <w:r>
              <w:rPr>
                <w:rFonts w:hint="eastAsia"/>
                <w:highlight w:val="none"/>
              </w:rPr>
              <w:t xml:space="preserve">。</w:t>
            </w:r>
            <w:r/>
          </w:p>
          <w:p>
            <w:pPr>
              <w:jc w:val="left"/>
              <w:widowControl/>
              <w:rPr>
                <w:rFonts w:hint="eastAsia"/>
                <w:highlight w:val="none"/>
              </w:rPr>
            </w:pPr>
            <w:r>
              <w:rPr>
                <w:rFonts w:hint="eastAsia"/>
                <w:highlight w:val="none"/>
              </w:rPr>
              <w:t xml:space="preserve">（3）培训</w:t>
            </w:r>
            <w:r>
              <w:rPr>
                <w:rFonts w:hint="eastAsia"/>
                <w:highlight w:val="none"/>
                <w:lang w:val="en-US" w:eastAsia="zh-CN"/>
              </w:rPr>
              <w:t xml:space="preserve">考试</w:t>
            </w:r>
            <w:r>
              <w:rPr>
                <w:rFonts w:hint="eastAsia"/>
                <w:highlight w:val="none"/>
              </w:rPr>
              <w:t xml:space="preserve">：</w:t>
            </w:r>
            <w:r>
              <w:rPr>
                <w:rFonts w:hint="eastAsia"/>
                <w:highlight w:val="none"/>
                <w:lang w:val="en-US" w:eastAsia="zh-CN"/>
              </w:rPr>
              <w:t xml:space="preserve">演示者演示</w:t>
            </w:r>
            <w:r>
              <w:rPr>
                <w:rFonts w:hint="eastAsia"/>
                <w:highlight w:val="none"/>
              </w:rPr>
              <w:t xml:space="preserve">培训对象通过语音对话</w:t>
            </w:r>
            <w:r>
              <w:rPr>
                <w:rFonts w:hint="eastAsia"/>
                <w:highlight w:val="none"/>
                <w:lang w:val="en-US" w:eastAsia="zh-CN"/>
              </w:rPr>
              <w:t xml:space="preserve">或</w:t>
            </w:r>
            <w:r>
              <w:rPr>
                <w:rFonts w:hint="eastAsia"/>
                <w:highlight w:val="none"/>
              </w:rPr>
              <w:t xml:space="preserve">文字输入，与</w:t>
            </w:r>
            <w:r>
              <w:rPr>
                <w:rFonts w:hint="eastAsia"/>
                <w:highlight w:val="none"/>
                <w:lang w:val="en-US" w:eastAsia="zh-CN"/>
              </w:rPr>
              <w:t xml:space="preserve">培训场景</w:t>
            </w:r>
            <w:r>
              <w:rPr>
                <w:rFonts w:hint="eastAsia"/>
                <w:highlight w:val="none"/>
              </w:rPr>
              <w:t xml:space="preserve">模拟对话，推进任务流程或获取关键信息，</w:t>
            </w:r>
            <w:r>
              <w:rPr>
                <w:rFonts w:hint="eastAsia"/>
                <w:highlight w:val="none"/>
                <w:lang w:val="en-US" w:eastAsia="zh-CN"/>
              </w:rPr>
              <w:t xml:space="preserve">培训场景</w:t>
            </w:r>
            <w:r>
              <w:rPr>
                <w:rFonts w:hint="eastAsia"/>
                <w:highlight w:val="none"/>
              </w:rPr>
              <w:t xml:space="preserve">均以语音形式回复，支持在培训过程中查看话术提示、话术评价。</w:t>
            </w:r>
            <w:r/>
          </w:p>
          <w:p>
            <w:pPr>
              <w:jc w:val="left"/>
              <w:widowControl/>
              <w:rPr>
                <w:highlight w:val="none"/>
              </w:rPr>
            </w:pPr>
            <w:r>
              <w:rPr>
                <w:rFonts w:hint="eastAsia"/>
                <w:highlight w:val="none"/>
              </w:rPr>
              <w:t xml:space="preserve">（4）多场景学习项目设计：</w:t>
            </w:r>
            <w:r>
              <w:rPr>
                <w:rFonts w:hint="eastAsia"/>
                <w:highlight w:val="none"/>
                <w:lang w:val="en-US" w:eastAsia="zh-CN"/>
              </w:rPr>
              <w:t xml:space="preserve">演示者演示</w:t>
            </w:r>
            <w:r>
              <w:rPr>
                <w:rFonts w:hint="eastAsia"/>
                <w:highlight w:val="none"/>
              </w:rPr>
              <w:t xml:space="preserve">培训任务完成后，自动生成培训任务评价报告，并可在线跟踪已下发培训任务中</w:t>
            </w:r>
            <w:r>
              <w:rPr>
                <w:rFonts w:hint="eastAsia"/>
                <w:highlight w:val="none"/>
                <w:lang w:val="en-US" w:eastAsia="zh-CN"/>
              </w:rPr>
              <w:t xml:space="preserve">培训对象</w:t>
            </w:r>
            <w:r>
              <w:rPr>
                <w:rFonts w:hint="eastAsia"/>
                <w:highlight w:val="none"/>
              </w:rPr>
              <w:t xml:space="preserve">的学习进度</w:t>
            </w:r>
            <w:r>
              <w:rPr>
                <w:highlight w:val="none"/>
              </w:rPr>
              <w:t xml:space="preserve">。</w:t>
            </w:r>
            <w:r/>
          </w:p>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评分标准：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以上</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小项采用类似真实系统演示，每小项功能完整准确得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采用系统原型（DEMO）演示，每小项功能完整准确得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采用PPT等方式演示，每小项功能完整准确得0.</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其他不得分。</w:t>
            </w:r>
            <w:r/>
          </w:p>
          <w:p>
            <w:pPr>
              <w:jc w:val="left"/>
              <w:widowControl/>
              <w:rPr>
                <w:rFonts w:hint="eastAsia"/>
                <w:highlight w:val="none"/>
              </w:rPr>
            </w:pPr>
            <w:r>
              <w:rPr>
                <w:rFonts w:hint="eastAsia" w:ascii="宋体" w:hAnsi="宋体" w:cs="宋体"/>
                <w:color w:val="000000"/>
                <w:highlight w:val="none"/>
              </w:rPr>
              <w:t xml:space="preserve">本大项最高得</w:t>
            </w:r>
            <w:r>
              <w:rPr>
                <w:rFonts w:hint="eastAsia" w:ascii="宋体" w:hAnsi="宋体" w:cs="宋体"/>
                <w:color w:val="000000"/>
                <w:highlight w:val="none"/>
                <w:lang w:val="en-US" w:eastAsia="zh-CN"/>
              </w:rPr>
              <w:t xml:space="preserve">24</w:t>
            </w:r>
            <w:r>
              <w:rPr>
                <w:rFonts w:hint="eastAsia" w:ascii="宋体" w:hAnsi="宋体" w:cs="宋体"/>
                <w:color w:val="000000"/>
                <w:highlight w:val="none"/>
              </w:rPr>
              <w:t xml:space="preserve">分，最低得0分。</w:t>
            </w:r>
            <w:r/>
          </w:p>
        </w:tc>
        <w:tc>
          <w:tcPr>
            <w:tcW w:w="387" w:type="pct"/>
            <w:vAlign w:val="center"/>
            <w:textDirection w:val="lrTb"/>
            <w:noWrap/>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24</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客观分</w:t>
            </w:r>
            <w:r/>
          </w:p>
        </w:tc>
      </w:tr>
      <w:tr>
        <w:trPr>
          <w:jc w:val="center"/>
        </w:trPr>
        <w:tc>
          <w:tcPr>
            <w:gridSpan w:val="5"/>
            <w:tcW w:w="5000" w:type="pct"/>
            <w:textDirection w:val="lrTb"/>
            <w:noWrap/>
          </w:tcPr>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3.服务</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3.1</w:t>
            </w:r>
            <w:r/>
          </w:p>
        </w:tc>
        <w:tc>
          <w:tcPr>
            <w:tcW w:w="449"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维保服务方案</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投标人需提供维保服务方案，内容包括但不限于：①服务措施；②应急举措；③服务流程及服务保障体系；④本地维保力量配置。以上每项内容需逐条阐述。</w:t>
            </w:r>
            <w:r>
              <w:rPr>
                <w:rFonts w:hint="eastAsia" w:ascii="宋体" w:hAnsi="宋体" w:cs="宋体"/>
                <w:color w:val="000000"/>
                <w:highlight w:val="none"/>
              </w:rPr>
              <w:br/>
            </w:r>
            <w:r>
              <w:rPr>
                <w:rFonts w:hint="eastAsia" w:ascii="宋体" w:hAnsi="宋体" w:cs="宋体"/>
                <w:color w:val="000000"/>
                <w:highlight w:val="none"/>
              </w:rPr>
              <w:t xml:space="preserve">（1）以上每项内容完整、合理性、操作性强的，得1分；</w:t>
            </w:r>
            <w:r>
              <w:rPr>
                <w:rFonts w:hint="eastAsia" w:ascii="宋体" w:hAnsi="宋体" w:cs="宋体"/>
                <w:color w:val="000000"/>
                <w:highlight w:val="none"/>
              </w:rPr>
              <w:br/>
            </w:r>
            <w:r>
              <w:rPr>
                <w:rFonts w:hint="eastAsia" w:ascii="宋体" w:hAnsi="宋体" w:cs="宋体"/>
                <w:color w:val="000000"/>
                <w:highlight w:val="none"/>
              </w:rPr>
              <w:t xml:space="preserve">（2）以上每项内容基本完整、基本合理，有可操作性的，得0.5分；</w:t>
            </w:r>
            <w:r>
              <w:rPr>
                <w:rFonts w:hint="eastAsia" w:ascii="宋体" w:hAnsi="宋体" w:cs="宋体"/>
                <w:color w:val="000000"/>
                <w:highlight w:val="none"/>
              </w:rPr>
              <w:br/>
            </w:r>
            <w:r>
              <w:rPr>
                <w:rFonts w:hint="eastAsia" w:ascii="宋体" w:hAnsi="宋体" w:cs="宋体"/>
                <w:color w:val="000000"/>
                <w:highlight w:val="none"/>
              </w:rPr>
              <w:t xml:space="preserve">（3）以上每项内容不完整、不科学合理、不具可操作性或未提供的不得分。</w:t>
            </w:r>
            <w:r>
              <w:rPr>
                <w:rFonts w:hint="eastAsia" w:ascii="宋体" w:hAnsi="宋体" w:cs="宋体"/>
                <w:color w:val="000000"/>
                <w:highlight w:val="none"/>
              </w:rPr>
              <w:br/>
            </w:r>
            <w:r>
              <w:rPr>
                <w:rFonts w:hint="eastAsia" w:ascii="宋体" w:hAnsi="宋体" w:cs="宋体"/>
                <w:color w:val="000000"/>
                <w:highlight w:val="none"/>
              </w:rPr>
              <w:t xml:space="preserve">本大项最高得4分，最低得0分。</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主观分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3.2</w:t>
            </w:r>
            <w:r/>
          </w:p>
        </w:tc>
        <w:tc>
          <w:tcPr>
            <w:tcW w:w="449"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培训</w:t>
            </w:r>
            <w:r/>
          </w:p>
          <w:p>
            <w:pPr>
              <w:jc w:val="center"/>
              <w:widowControl/>
              <w:rPr>
                <w:rFonts w:hint="eastAsia" w:ascii="宋体" w:hAnsi="宋体" w:cs="宋体"/>
                <w:color w:val="000000"/>
                <w:highlight w:val="none"/>
              </w:rPr>
            </w:pPr>
            <w:r>
              <w:rPr>
                <w:rFonts w:hint="eastAsia" w:ascii="宋体" w:hAnsi="宋体" w:cs="宋体"/>
                <w:color w:val="000000"/>
                <w:highlight w:val="none"/>
              </w:rPr>
              <w:t xml:space="preserve">方案</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投标人需提供项目培训方案，内容包括但不限于：①培训计划；②培训内容；③师资力量；④培训效果评估。以上每项内容需逐条阐述。</w:t>
            </w:r>
            <w:r>
              <w:rPr>
                <w:rFonts w:hint="eastAsia" w:ascii="宋体" w:hAnsi="宋体" w:cs="宋体"/>
                <w:color w:val="000000"/>
                <w:highlight w:val="none"/>
              </w:rPr>
              <w:br/>
            </w:r>
            <w:r>
              <w:rPr>
                <w:rFonts w:hint="eastAsia" w:ascii="宋体" w:hAnsi="宋体" w:cs="宋体"/>
                <w:color w:val="000000"/>
                <w:highlight w:val="none"/>
              </w:rPr>
              <w:t xml:space="preserve">（1）以上每项内容完整详细、针对性强的，得1分；</w:t>
            </w:r>
            <w:r>
              <w:rPr>
                <w:rFonts w:hint="eastAsia" w:ascii="宋体" w:hAnsi="宋体" w:cs="宋体"/>
                <w:color w:val="000000"/>
                <w:highlight w:val="none"/>
              </w:rPr>
              <w:br/>
            </w:r>
            <w:r>
              <w:rPr>
                <w:rFonts w:hint="eastAsia" w:ascii="宋体" w:hAnsi="宋体" w:cs="宋体"/>
                <w:color w:val="000000"/>
                <w:highlight w:val="none"/>
              </w:rPr>
              <w:t xml:space="preserve">（2）以上每项内容基本满足采购需求，有一定针对性的，得0.5分；</w:t>
            </w:r>
            <w:r>
              <w:rPr>
                <w:rFonts w:hint="eastAsia" w:ascii="宋体" w:hAnsi="宋体" w:cs="宋体"/>
                <w:color w:val="000000"/>
                <w:highlight w:val="none"/>
              </w:rPr>
              <w:br/>
            </w:r>
            <w:r>
              <w:rPr>
                <w:rFonts w:hint="eastAsia" w:ascii="宋体" w:hAnsi="宋体" w:cs="宋体"/>
                <w:color w:val="000000"/>
                <w:highlight w:val="none"/>
              </w:rPr>
              <w:t xml:space="preserve">（3）以上每项内容没有针对性或未提供方案的不得分。</w:t>
            </w:r>
            <w:r>
              <w:rPr>
                <w:rFonts w:hint="eastAsia" w:ascii="宋体" w:hAnsi="宋体" w:cs="宋体"/>
                <w:color w:val="000000"/>
                <w:highlight w:val="none"/>
              </w:rPr>
              <w:br/>
            </w:r>
            <w:r>
              <w:rPr>
                <w:rFonts w:hint="eastAsia" w:ascii="宋体" w:hAnsi="宋体" w:cs="宋体"/>
                <w:color w:val="000000"/>
                <w:highlight w:val="none"/>
              </w:rPr>
              <w:t xml:space="preserve">本大项最高得4分，最低得0分。</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主观分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3.3</w:t>
            </w:r>
            <w:r/>
          </w:p>
        </w:tc>
        <w:tc>
          <w:tcPr>
            <w:tcW w:w="449"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本地化服务</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投标人具有本地化服务能力的得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分。（提供承诺书或有效证明材料）</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1</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客观分</w:t>
            </w:r>
            <w:r/>
          </w:p>
        </w:tc>
      </w:tr>
      <w:tr>
        <w:trPr>
          <w:jc w:val="center"/>
        </w:trPr>
        <w:tc>
          <w:tcPr>
            <w:gridSpan w:val="5"/>
            <w:tcW w:w="5000" w:type="pct"/>
            <w:textDirection w:val="lrTb"/>
            <w:noWrap/>
          </w:tcPr>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4.业绩</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4.1</w:t>
            </w:r>
            <w:r/>
          </w:p>
        </w:tc>
        <w:tc>
          <w:tcPr>
            <w:tcW w:w="449"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投标人业绩</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投标人提供自2023年1月1日（含）以来类似智能体项目业绩（至少包含智能体</w:t>
            </w:r>
            <w:r>
              <w:rPr>
                <w:rFonts w:hint="eastAsia" w:ascii="宋体" w:hAnsi="宋体" w:cs="宋体"/>
                <w:color w:val="000000"/>
                <w:highlight w:val="none"/>
                <w:lang w:val="en-US" w:eastAsia="zh-CN"/>
              </w:rPr>
              <w:t xml:space="preserve">或</w:t>
            </w:r>
            <w:r>
              <w:rPr>
                <w:rFonts w:hint="eastAsia" w:ascii="宋体" w:hAnsi="宋体" w:cs="宋体"/>
                <w:color w:val="000000"/>
                <w:highlight w:val="none"/>
              </w:rPr>
              <w:t xml:space="preserve">大模型），每提供一个业绩得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分，本项最多得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分。（时间以合同签订时间为准，提供有效合同，合同页须清晰可见相应内容）</w:t>
            </w:r>
            <w:r/>
          </w:p>
        </w:tc>
        <w:tc>
          <w:tcPr>
            <w:tcW w:w="387" w:type="pct"/>
            <w:vAlign w:val="center"/>
            <w:textDirection w:val="lrTb"/>
            <w:noWrap/>
          </w:tcPr>
          <w:p>
            <w:pPr>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客观分</w:t>
            </w:r>
            <w:r/>
          </w:p>
        </w:tc>
      </w:tr>
      <w:tr>
        <w:trPr>
          <w:jc w:val="center"/>
        </w:trPr>
        <w:tc>
          <w:tcPr>
            <w:gridSpan w:val="5"/>
            <w:tcW w:w="5000" w:type="pct"/>
            <w:textDirection w:val="lrTb"/>
            <w:noWrap/>
          </w:tcPr>
          <w:p>
            <w:pPr>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5.履约能力</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5.1</w:t>
            </w:r>
            <w:r/>
          </w:p>
        </w:tc>
        <w:tc>
          <w:tcPr>
            <w:tcW w:w="449"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团队人员资质</w:t>
            </w:r>
            <w:r/>
          </w:p>
        </w:tc>
        <w:tc>
          <w:tcPr>
            <w:tcW w:w="3246" w:type="pct"/>
            <w:vAlign w:val="center"/>
            <w:textDirection w:val="lrTb"/>
            <w:noWrap w:val="false"/>
          </w:tcPr>
          <w:p>
            <w:pPr>
              <w:jc w:val="left"/>
              <w:widowControl/>
              <w:rPr>
                <w:rFonts w:hint="eastAsia" w:ascii="宋体" w:hAnsi="宋体" w:eastAsia="宋体" w:cs="宋体"/>
                <w:color w:val="000000"/>
                <w:highlight w:val="none"/>
                <w:lang w:val="en-US" w:eastAsia="zh-CN"/>
              </w:rPr>
            </w:pPr>
            <w:r>
              <w:rPr>
                <w:rStyle w:val="946"/>
                <w:rFonts w:hint="default" w:ascii="宋体" w:hAnsi="宋体" w:eastAsia="宋体" w:cs="宋体"/>
                <w:sz w:val="21"/>
                <w:szCs w:val="21"/>
                <w:highlight w:val="none"/>
              </w:rPr>
              <w:t xml:space="preserve">供应商应为本项目设置专业的实施团队:</w:t>
            </w:r>
            <w:r>
              <w:rPr>
                <w:rStyle w:val="946"/>
                <w:rFonts w:hint="default" w:ascii="宋体" w:hAnsi="宋体" w:eastAsia="宋体" w:cs="宋体"/>
                <w:sz w:val="21"/>
                <w:szCs w:val="21"/>
                <w:highlight w:val="none"/>
              </w:rPr>
              <w:br/>
            </w:r>
            <w:r>
              <w:rPr>
                <w:rStyle w:val="946"/>
                <w:rFonts w:hint="default" w:ascii="宋体" w:hAnsi="宋体" w:eastAsia="宋体" w:cs="宋体"/>
                <w:sz w:val="21"/>
                <w:szCs w:val="21"/>
                <w:highlight w:val="none"/>
              </w:rPr>
              <w:t xml:space="preserve">（1）</w:t>
            </w:r>
            <w:r>
              <w:rPr>
                <w:highlight w:val="none"/>
              </w:rPr>
              <w:t xml:space="preserve">项目经理（</w:t>
            </w:r>
            <w:r>
              <w:rPr>
                <w:rFonts w:hint="eastAsia"/>
                <w:highlight w:val="none"/>
              </w:rPr>
              <w:t xml:space="preserve">至少</w:t>
            </w:r>
            <w:r>
              <w:rPr>
                <w:highlight w:val="none"/>
              </w:rPr>
              <w:t xml:space="preserve">1人）具有信息系统项目管理师</w:t>
            </w:r>
            <w:r>
              <w:rPr>
                <w:rFonts w:hint="eastAsia"/>
                <w:highlight w:val="none"/>
              </w:rPr>
              <w:t xml:space="preserve">高级</w:t>
            </w:r>
            <w:r>
              <w:rPr>
                <w:highlight w:val="none"/>
              </w:rPr>
              <w:t xml:space="preserve">证书且工作经验不少于</w:t>
            </w:r>
            <w:r>
              <w:rPr>
                <w:rFonts w:hint="eastAsia"/>
                <w:highlight w:val="none"/>
              </w:rPr>
              <w:t xml:space="preserve">8</w:t>
            </w:r>
            <w:r>
              <w:rPr>
                <w:highlight w:val="none"/>
              </w:rPr>
              <w:t xml:space="preserve">年，得1分，其他不得分。</w:t>
            </w:r>
            <w:r>
              <w:rPr>
                <w:rStyle w:val="946"/>
                <w:rFonts w:hint="default" w:ascii="宋体" w:hAnsi="宋体" w:eastAsia="宋体" w:cs="宋体"/>
                <w:sz w:val="21"/>
                <w:szCs w:val="21"/>
                <w:highlight w:val="none"/>
              </w:rPr>
              <w:br/>
            </w:r>
            <w:r>
              <w:rPr>
                <w:rStyle w:val="946"/>
                <w:rFonts w:hint="default" w:ascii="宋体" w:hAnsi="宋体" w:eastAsia="宋体" w:cs="宋体"/>
                <w:sz w:val="21"/>
                <w:szCs w:val="21"/>
                <w:highlight w:val="none"/>
              </w:rPr>
              <w:t xml:space="preserve">（2）产品经理（至少1人）具有软件设计师证书且工作经验不少于8年，得1分，其他不得分。</w:t>
            </w:r>
            <w:r>
              <w:rPr>
                <w:rStyle w:val="946"/>
                <w:rFonts w:hint="default" w:ascii="宋体" w:hAnsi="宋体" w:eastAsia="宋体" w:cs="宋体"/>
                <w:sz w:val="21"/>
                <w:szCs w:val="21"/>
                <w:highlight w:val="none"/>
              </w:rPr>
              <w:br/>
            </w:r>
            <w:r>
              <w:rPr>
                <w:rStyle w:val="946"/>
                <w:rFonts w:hint="default" w:ascii="宋体" w:hAnsi="宋体" w:eastAsia="宋体" w:cs="宋体"/>
                <w:sz w:val="21"/>
                <w:szCs w:val="21"/>
                <w:highlight w:val="none"/>
              </w:rPr>
              <w:t xml:space="preserve">（3）团队总人数为</w:t>
            </w:r>
            <w:r>
              <w:rPr>
                <w:rStyle w:val="940"/>
                <w:rFonts w:hint="eastAsia"/>
                <w:sz w:val="21"/>
                <w:szCs w:val="21"/>
                <w:highlight w:val="none"/>
                <w:lang w:val="en-US" w:eastAsia="zh-CN"/>
              </w:rPr>
              <w:t xml:space="preserve">45</w:t>
            </w:r>
            <w:r>
              <w:rPr>
                <w:rStyle w:val="940"/>
                <w:rFonts w:hint="default"/>
                <w:sz w:val="21"/>
                <w:szCs w:val="21"/>
                <w:highlight w:val="none"/>
              </w:rPr>
              <w:t xml:space="preserve">人（不含）</w:t>
            </w:r>
            <w:r>
              <w:rPr>
                <w:rStyle w:val="940"/>
                <w:rFonts w:hint="eastAsia"/>
                <w:sz w:val="21"/>
                <w:szCs w:val="21"/>
                <w:highlight w:val="none"/>
                <w:lang w:val="en-US" w:eastAsia="zh-CN"/>
              </w:rPr>
              <w:t xml:space="preserve">50</w:t>
            </w:r>
            <w:r>
              <w:rPr>
                <w:rStyle w:val="940"/>
                <w:rFonts w:hint="default"/>
                <w:sz w:val="21"/>
                <w:szCs w:val="21"/>
                <w:highlight w:val="none"/>
              </w:rPr>
              <w:t xml:space="preserve">人（含）的</w:t>
            </w:r>
            <w:r>
              <w:rPr>
                <w:rStyle w:val="946"/>
                <w:rFonts w:hint="default" w:ascii="宋体" w:hAnsi="宋体" w:eastAsia="宋体" w:cs="宋体"/>
                <w:sz w:val="21"/>
                <w:szCs w:val="21"/>
                <w:highlight w:val="none"/>
              </w:rPr>
              <w:t xml:space="preserve">，得</w:t>
            </w:r>
            <w:r>
              <w:rPr>
                <w:rStyle w:val="946"/>
                <w:rFonts w:hint="default" w:ascii="宋体" w:hAnsi="宋体" w:cs="宋体"/>
                <w:sz w:val="21"/>
                <w:szCs w:val="21"/>
                <w:highlight w:val="none"/>
              </w:rPr>
              <w:t xml:space="preserve">1</w:t>
            </w:r>
            <w:r>
              <w:rPr>
                <w:rStyle w:val="946"/>
                <w:rFonts w:hint="default" w:ascii="宋体" w:hAnsi="宋体" w:eastAsia="宋体" w:cs="宋体"/>
                <w:sz w:val="21"/>
                <w:szCs w:val="21"/>
                <w:highlight w:val="none"/>
              </w:rPr>
              <w:t xml:space="preserve">分；团队总人数为</w:t>
            </w:r>
            <w:r>
              <w:rPr>
                <w:rStyle w:val="946"/>
                <w:rFonts w:hint="eastAsia" w:ascii="宋体" w:hAnsi="宋体" w:eastAsia="仿宋" w:cs="宋体"/>
                <w:sz w:val="21"/>
                <w:szCs w:val="21"/>
                <w:highlight w:val="none"/>
                <w:lang w:val="en-US" w:eastAsia="zh-CN"/>
              </w:rPr>
              <w:t xml:space="preserve">50</w:t>
            </w:r>
            <w:r>
              <w:rPr>
                <w:rStyle w:val="946"/>
                <w:rFonts w:hint="default" w:ascii="宋体" w:hAnsi="宋体" w:eastAsia="宋体" w:cs="宋体"/>
                <w:sz w:val="21"/>
                <w:szCs w:val="21"/>
                <w:highlight w:val="none"/>
              </w:rPr>
              <w:t xml:space="preserve">人（不含）</w:t>
            </w:r>
            <w:r>
              <w:rPr>
                <w:rStyle w:val="946"/>
                <w:rFonts w:hint="eastAsia" w:ascii="宋体" w:hAnsi="宋体" w:eastAsia="仿宋" w:cs="宋体"/>
                <w:sz w:val="21"/>
                <w:szCs w:val="21"/>
                <w:highlight w:val="none"/>
                <w:lang w:val="en-US" w:eastAsia="zh-CN"/>
              </w:rPr>
              <w:t xml:space="preserve">55</w:t>
            </w:r>
            <w:r>
              <w:rPr>
                <w:rStyle w:val="946"/>
                <w:rFonts w:hint="default" w:ascii="宋体" w:hAnsi="宋体" w:eastAsia="宋体" w:cs="宋体"/>
                <w:sz w:val="21"/>
                <w:szCs w:val="21"/>
                <w:highlight w:val="none"/>
              </w:rPr>
              <w:t xml:space="preserve">人（含）的，得</w:t>
            </w:r>
            <w:r>
              <w:rPr>
                <w:rStyle w:val="946"/>
                <w:rFonts w:hint="default" w:ascii="宋体" w:hAnsi="宋体" w:cs="宋体"/>
                <w:sz w:val="21"/>
                <w:szCs w:val="21"/>
                <w:highlight w:val="none"/>
              </w:rPr>
              <w:t xml:space="preserve">2</w:t>
            </w:r>
            <w:r>
              <w:rPr>
                <w:rStyle w:val="946"/>
                <w:rFonts w:hint="default" w:ascii="宋体" w:hAnsi="宋体" w:eastAsia="宋体" w:cs="宋体"/>
                <w:sz w:val="21"/>
                <w:szCs w:val="21"/>
                <w:highlight w:val="none"/>
              </w:rPr>
              <w:t xml:space="preserve">分；团队总人数大于</w:t>
            </w:r>
            <w:r>
              <w:rPr>
                <w:rStyle w:val="946"/>
                <w:rFonts w:hint="eastAsia" w:ascii="宋体" w:hAnsi="宋体" w:eastAsia="仿宋" w:cs="宋体"/>
                <w:sz w:val="21"/>
                <w:szCs w:val="21"/>
                <w:highlight w:val="none"/>
                <w:lang w:val="en-US" w:eastAsia="zh-CN"/>
              </w:rPr>
              <w:t xml:space="preserve">55</w:t>
            </w:r>
            <w:r>
              <w:rPr>
                <w:rStyle w:val="946"/>
                <w:rFonts w:hint="default" w:ascii="宋体" w:hAnsi="宋体" w:eastAsia="宋体" w:cs="宋体"/>
                <w:sz w:val="21"/>
                <w:szCs w:val="21"/>
                <w:highlight w:val="none"/>
              </w:rPr>
              <w:t xml:space="preserve">人的，得</w:t>
            </w:r>
            <w:r>
              <w:rPr>
                <w:rStyle w:val="946"/>
                <w:rFonts w:hint="default" w:ascii="宋体" w:hAnsi="宋体" w:cs="宋体"/>
                <w:sz w:val="21"/>
                <w:szCs w:val="21"/>
                <w:highlight w:val="none"/>
              </w:rPr>
              <w:t xml:space="preserve">3</w:t>
            </w:r>
            <w:r>
              <w:rPr>
                <w:rStyle w:val="946"/>
                <w:rFonts w:hint="default" w:ascii="宋体" w:hAnsi="宋体" w:eastAsia="宋体" w:cs="宋体"/>
                <w:sz w:val="21"/>
                <w:szCs w:val="21"/>
                <w:highlight w:val="none"/>
              </w:rPr>
              <w:t xml:space="preserve">分；其他情况不得分。</w:t>
            </w:r>
            <w:r>
              <w:rPr>
                <w:rStyle w:val="946"/>
                <w:rFonts w:hint="default" w:ascii="宋体" w:hAnsi="宋体" w:eastAsia="宋体" w:cs="宋体"/>
                <w:sz w:val="21"/>
                <w:szCs w:val="21"/>
                <w:highlight w:val="none"/>
              </w:rPr>
              <w:br/>
            </w:r>
            <w:r>
              <w:rPr>
                <w:rStyle w:val="946"/>
                <w:rFonts w:hint="default" w:ascii="宋体" w:hAnsi="宋体" w:eastAsia="宋体" w:cs="宋体"/>
                <w:sz w:val="21"/>
                <w:szCs w:val="21"/>
                <w:highlight w:val="none"/>
              </w:rPr>
              <w:t xml:space="preserve">注：上述人员岗位不得兼任。第（1）、（2）两项人员要求需</w:t>
            </w:r>
            <w:r>
              <w:rPr>
                <w:rStyle w:val="946"/>
                <w:rFonts w:hint="eastAsia" w:ascii="宋体" w:hAnsi="宋体" w:eastAsia="宋体" w:cs="宋体"/>
                <w:sz w:val="21"/>
                <w:szCs w:val="21"/>
                <w:highlight w:val="none"/>
                <w:lang w:val="en-US" w:eastAsia="zh-CN"/>
              </w:rPr>
              <w:t xml:space="preserve">在投标时</w:t>
            </w:r>
            <w:r>
              <w:rPr>
                <w:rStyle w:val="946"/>
                <w:rFonts w:hint="default" w:ascii="宋体" w:hAnsi="宋体" w:eastAsia="宋体" w:cs="宋体"/>
                <w:sz w:val="21"/>
                <w:szCs w:val="21"/>
                <w:highlight w:val="none"/>
              </w:rPr>
              <w:t xml:space="preserve">提供下列证明材料：人员简历（需体现工作年限）、证书扫描件、投标人为上述人员缴纳的近三个月内（任意一个月）社保证明材料扫描件。第（3）项人员要求需提供相应承诺函，承诺供应商在项目中标后、合同签订前提供上述人员名单、岗位分工、</w:t>
            </w:r>
            <w:r>
              <w:rPr>
                <w:rStyle w:val="946"/>
                <w:rFonts w:hint="default" w:ascii="宋体" w:hAnsi="宋体" w:eastAsia="宋体" w:cs="宋体"/>
                <w:sz w:val="21"/>
                <w:szCs w:val="21"/>
                <w:highlight w:val="none"/>
                <w:lang w:val="en-US" w:eastAsia="zh-CN"/>
              </w:rPr>
              <w:t xml:space="preserve">包括毕业证书等在内的</w:t>
            </w:r>
            <w:r>
              <w:rPr>
                <w:rStyle w:val="946"/>
                <w:rFonts w:hint="default" w:ascii="宋体" w:hAnsi="宋体" w:eastAsia="宋体" w:cs="宋体"/>
                <w:sz w:val="21"/>
                <w:szCs w:val="21"/>
                <w:highlight w:val="none"/>
              </w:rPr>
              <w:t xml:space="preserve">人员证书扫描件、简历（需体现工作年限）、劳动合同、投标人为上述人员缴纳的近三个月内（任意一个月）社保证明材料等，供采购人核验。本项最多得</w:t>
            </w:r>
            <w:r>
              <w:rPr>
                <w:rStyle w:val="946"/>
                <w:rFonts w:hint="default" w:ascii="宋体" w:hAnsi="宋体" w:eastAsia="宋体" w:cs="宋体"/>
                <w:sz w:val="21"/>
                <w:szCs w:val="21"/>
                <w:highlight w:val="none"/>
                <w:lang w:val="en-US" w:eastAsia="zh-CN"/>
              </w:rPr>
              <w:t xml:space="preserve">5</w:t>
            </w:r>
            <w:r>
              <w:rPr>
                <w:rStyle w:val="946"/>
                <w:rFonts w:hint="default" w:ascii="宋体" w:hAnsi="宋体" w:eastAsia="宋体" w:cs="宋体"/>
                <w:sz w:val="21"/>
                <w:szCs w:val="21"/>
                <w:highlight w:val="none"/>
              </w:rPr>
              <w:t xml:space="preserve">分</w:t>
            </w:r>
            <w:r>
              <w:rPr>
                <w:rStyle w:val="946"/>
                <w:rFonts w:hint="default" w:ascii="宋体" w:hAnsi="宋体" w:eastAsia="宋体" w:cs="宋体"/>
                <w:sz w:val="21"/>
                <w:szCs w:val="21"/>
                <w:highlight w:val="none"/>
                <w:lang w:eastAsia="zh-CN"/>
              </w:rPr>
              <w:t xml:space="preserve">。</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客观分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5.2</w:t>
            </w:r>
            <w:r/>
          </w:p>
        </w:tc>
        <w:tc>
          <w:tcPr>
            <w:tcW w:w="449"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履约能力1</w:t>
            </w:r>
            <w:r/>
          </w:p>
        </w:tc>
        <w:tc>
          <w:tcPr>
            <w:tcW w:w="3246" w:type="pct"/>
            <w:vAlign w:val="center"/>
            <w:textDirection w:val="lrTb"/>
            <w:noWrap w:val="false"/>
          </w:tcPr>
          <w:p>
            <w:pPr>
              <w:jc w:val="left"/>
              <w:widowControl/>
              <w:rPr>
                <w:rFonts w:hint="eastAsia" w:ascii="宋体" w:hAnsi="宋体" w:cs="宋体"/>
                <w:color w:val="000000"/>
                <w:highlight w:val="none"/>
              </w:rPr>
            </w:pPr>
            <w:r>
              <w:rPr>
                <w:rStyle w:val="946"/>
                <w:rFonts w:hint="default" w:ascii="宋体" w:hAnsi="宋体" w:eastAsia="宋体" w:cs="宋体"/>
                <w:sz w:val="21"/>
                <w:szCs w:val="21"/>
                <w:highlight w:val="none"/>
              </w:rPr>
              <w:t xml:space="preserve">供应商具备省部级及以上相应企业荣誉，</w:t>
            </w:r>
            <w:r>
              <w:rPr>
                <w:rStyle w:val="946"/>
                <w:rFonts w:hint="eastAsia" w:ascii="宋体" w:hAnsi="宋体" w:eastAsia="宋体" w:cs="宋体"/>
                <w:sz w:val="21"/>
                <w:szCs w:val="21"/>
                <w:highlight w:val="none"/>
                <w:lang w:val="en-US" w:eastAsia="zh-CN"/>
              </w:rPr>
              <w:t xml:space="preserve">每获得一项市级荣誉的得0.5分，</w:t>
            </w:r>
            <w:r>
              <w:rPr>
                <w:rStyle w:val="946"/>
                <w:rFonts w:hint="default" w:ascii="宋体" w:hAnsi="宋体" w:eastAsia="宋体" w:cs="宋体"/>
                <w:sz w:val="21"/>
                <w:szCs w:val="21"/>
                <w:highlight w:val="none"/>
              </w:rPr>
              <w:t xml:space="preserve">每获得一项省部级荣誉的得1分，每获得一项国家级荣誉的得4分，本项最多得4分。（提供政府部门颁发的荣誉证书）</w:t>
            </w:r>
            <w:r/>
          </w:p>
        </w:tc>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客观分</w:t>
            </w:r>
            <w:r/>
          </w:p>
        </w:tc>
      </w:tr>
      <w:tr>
        <w:trPr>
          <w:jc w:val="center"/>
        </w:trPr>
        <w:tc>
          <w:tcPr>
            <w:tcW w:w="387"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5.3</w:t>
            </w:r>
            <w:r/>
          </w:p>
        </w:tc>
        <w:tc>
          <w:tcPr>
            <w:tcW w:w="449"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履约能力2</w:t>
            </w:r>
            <w:r/>
          </w:p>
        </w:tc>
        <w:tc>
          <w:tcPr>
            <w:tcW w:w="3246" w:type="pct"/>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供应商具有与本项目相关的软件著作权证书（证书名称至少包含</w:t>
            </w:r>
            <w:r>
              <w:rPr>
                <w:rFonts w:hint="eastAsia" w:ascii="宋体" w:hAnsi="宋体" w:cs="宋体"/>
                <w:color w:val="000000"/>
                <w:highlight w:val="none"/>
                <w:lang w:val="en-US" w:eastAsia="zh-CN"/>
              </w:rPr>
              <w:t xml:space="preserve">关键词</w:t>
            </w:r>
            <w:r>
              <w:rPr>
                <w:rFonts w:hint="eastAsia" w:ascii="宋体" w:hAnsi="宋体" w:cs="宋体"/>
                <w:color w:val="000000"/>
                <w:highlight w:val="none"/>
              </w:rPr>
              <w:t xml:space="preserve">：人工智能或AI</w:t>
            </w:r>
            <w:r>
              <w:rPr>
                <w:rFonts w:hint="eastAsia" w:ascii="宋体" w:hAnsi="宋体" w:cs="宋体"/>
                <w:color w:val="000000"/>
                <w:highlight w:val="none"/>
                <w:lang w:val="en-US" w:eastAsia="zh-CN"/>
              </w:rPr>
              <w:t xml:space="preserve">或智能体</w:t>
            </w:r>
            <w:r>
              <w:rPr>
                <w:rFonts w:hint="eastAsia" w:ascii="宋体" w:hAnsi="宋体" w:cs="宋体"/>
                <w:color w:val="000000"/>
                <w:highlight w:val="none"/>
              </w:rPr>
              <w:t xml:space="preserve">等），每提供一项证书得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分，最高得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分，未提供不得分。注：上传证书原件扫描件；</w:t>
            </w:r>
            <w:r>
              <w:rPr>
                <w:rFonts w:hint="eastAsia" w:ascii="宋体" w:hAnsi="宋体" w:cs="宋体"/>
                <w:color w:val="000000"/>
                <w:highlight w:val="none"/>
                <w:lang w:val="en-US" w:eastAsia="zh-CN"/>
              </w:rPr>
              <w:t xml:space="preserve">所提供证书名称关键词与评分细则规定不一致时</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应提供符合上述要求的内容（功能）说明及关键信息，</w:t>
            </w:r>
            <w:r>
              <w:rPr>
                <w:rFonts w:hint="eastAsia" w:ascii="宋体" w:hAnsi="宋体" w:cs="宋体"/>
                <w:color w:val="000000"/>
                <w:highlight w:val="none"/>
              </w:rPr>
              <w:t xml:space="preserve">实质性内容满足即符合得分要求</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否则不予认可</w:t>
            </w:r>
            <w:r>
              <w:rPr>
                <w:rFonts w:hint="eastAsia" w:ascii="宋体" w:hAnsi="宋体" w:cs="宋体"/>
                <w:color w:val="000000"/>
                <w:highlight w:val="none"/>
              </w:rPr>
              <w:t xml:space="preserve">。</w:t>
            </w:r>
            <w:r/>
          </w:p>
        </w:tc>
        <w:tc>
          <w:tcPr>
            <w:tcW w:w="387" w:type="pct"/>
            <w:vAlign w:val="center"/>
            <w:textDirection w:val="lrTb"/>
            <w:noWrap/>
          </w:tcPr>
          <w:p>
            <w:pPr>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4</w:t>
            </w:r>
            <w:r/>
          </w:p>
        </w:tc>
        <w:tc>
          <w:tcPr>
            <w:tcW w:w="528"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客观分</w:t>
            </w:r>
            <w:r/>
          </w:p>
        </w:tc>
      </w:tr>
      <w:tr>
        <w:trPr>
          <w:jc w:val="center"/>
        </w:trPr>
        <w:tc>
          <w:tcPr>
            <w:tcW w:w="387" w:type="pct"/>
            <w:vAlign w:val="center"/>
            <w:textDirection w:val="lrTb"/>
            <w:noWrap/>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合计</w:t>
            </w:r>
            <w:r/>
          </w:p>
        </w:tc>
        <w:tc>
          <w:tcPr>
            <w:gridSpan w:val="2"/>
            <w:tcW w:w="3695" w:type="pct"/>
            <w:vAlign w:val="center"/>
            <w:textDirection w:val="lrTb"/>
            <w:noWrap/>
          </w:tcPr>
          <w:p>
            <w:pPr>
              <w:rPr>
                <w:rFonts w:hint="eastAsia" w:ascii="宋体" w:hAnsi="宋体" w:cs="宋体"/>
                <w:color w:val="ff0000"/>
                <w:highlight w:val="none"/>
              </w:rPr>
            </w:pPr>
            <w:r>
              <w:rPr>
                <w:rFonts w:hint="eastAsia" w:ascii="宋体" w:hAnsi="宋体" w:cs="宋体"/>
                <w:color w:val="ff0000"/>
                <w:highlight w:val="none"/>
              </w:rPr>
            </w:r>
            <w:r/>
          </w:p>
        </w:tc>
        <w:tc>
          <w:tcPr>
            <w:gridSpan w:val="2"/>
            <w:tcW w:w="916" w:type="pct"/>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100</w:t>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241" w:name="_Toc207"/>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w:t>
      </w:r>
      <w:r>
        <w:rPr>
          <w:rFonts w:hint="eastAsia" w:ascii="方正小标宋简体" w:hAnsi="方正小标宋简体" w:eastAsia="方正小标宋简体" w:cs="方正小标宋简体"/>
          <w:color w:val="000000"/>
          <w:sz w:val="36"/>
          <w:szCs w:val="36"/>
          <w:highlight w:val="none"/>
        </w:rPr>
        <w:tab/>
      </w:r>
      <w:r>
        <w:rPr>
          <w:rFonts w:hint="eastAsia" w:ascii="方正小标宋简体" w:hAnsi="方正小标宋简体" w:eastAsia="方正小标宋简体" w:cs="方正小标宋简体"/>
          <w:color w:val="000000"/>
          <w:sz w:val="36"/>
          <w:szCs w:val="36"/>
          <w:highlight w:val="none"/>
        </w:rPr>
        <w:t xml:space="preserve">投标</w:t>
      </w:r>
      <w:bookmarkEnd w:id="226"/>
      <w:r/>
      <w:bookmarkEnd w:id="227"/>
      <w:r/>
      <w:bookmarkEnd w:id="233"/>
      <w:r>
        <w:rPr>
          <w:rFonts w:hint="eastAsia" w:ascii="方正小标宋简体" w:hAnsi="方正小标宋简体" w:eastAsia="方正小标宋简体" w:cs="方正小标宋简体"/>
          <w:color w:val="000000"/>
          <w:sz w:val="36"/>
          <w:szCs w:val="36"/>
          <w:highlight w:val="none"/>
        </w:rPr>
        <w:t xml:space="preserve">文件格式</w:t>
      </w:r>
      <w:bookmarkEnd w:id="241"/>
      <w:r/>
      <w:r/>
    </w:p>
    <w:p>
      <w:pPr>
        <w:jc w:val="center"/>
        <w:rPr>
          <w:rFonts w:hint="eastAsia" w:ascii="宋体" w:hAnsi="宋体"/>
          <w:b/>
          <w:sz w:val="72"/>
          <w:highlight w:val="none"/>
        </w:rPr>
      </w:pPr>
      <w:r/>
      <w:bookmarkStart w:id="242" w:name="_Hlt26671244"/>
      <w:r/>
      <w:bookmarkEnd w:id="242"/>
      <w:r/>
      <w:bookmarkStart w:id="243" w:name="_Hlt26955039"/>
      <w:r/>
      <w:bookmarkEnd w:id="243"/>
      <w:r/>
      <w:bookmarkStart w:id="244" w:name="_Toc49090576"/>
      <w:r/>
      <w:bookmarkStart w:id="245" w:name="_Toc26554094"/>
      <w:r/>
      <w:bookmarkStart w:id="246" w:name="_Toc120614282"/>
      <w:r/>
      <w:r/>
    </w:p>
    <w:p>
      <w:pPr>
        <w:jc w:val="center"/>
        <w:rPr>
          <w:rFonts w:hint="eastAsia" w:ascii="宋体" w:hAnsi="宋体"/>
          <w:b/>
          <w:sz w:val="72"/>
          <w:highlight w:val="none"/>
        </w:rPr>
      </w:pPr>
      <w:r>
        <w:rPr>
          <w:rFonts w:hint="eastAsia" w:ascii="宋体" w:hAnsi="宋体"/>
          <w:b/>
          <w:sz w:val="72"/>
          <w:highlight w:val="none"/>
        </w:rPr>
        <w:t xml:space="preserve">投标文件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jc w:val="left"/>
        <w:rPr>
          <w:rFonts w:hint="eastAsia" w:ascii="宋体" w:hAnsi="宋体"/>
          <w:b/>
          <w:sz w:val="36"/>
          <w:highlight w:val="none"/>
        </w:rPr>
      </w:pPr>
      <w:r>
        <w:rPr>
          <w:rFonts w:hint="eastAsia" w:ascii="宋体" w:hAnsi="宋体"/>
          <w:b/>
          <w:sz w:val="36"/>
          <w:highlight w:val="none"/>
        </w:rPr>
        <w:t xml:space="preserve">项目名称：</w:t>
      </w:r>
      <w:r/>
    </w:p>
    <w:p>
      <w:pPr>
        <w:ind w:firstLine="1084"/>
        <w:jc w:val="left"/>
        <w:rPr>
          <w:rFonts w:hint="eastAsia" w:ascii="宋体" w:hAnsi="宋体"/>
          <w:b/>
          <w:sz w:val="36"/>
          <w:highlight w:val="none"/>
          <w:u w:val="single"/>
        </w:rPr>
      </w:pPr>
      <w:r>
        <w:rPr>
          <w:rFonts w:hint="eastAsia" w:ascii="宋体" w:hAnsi="宋体"/>
          <w:b/>
          <w:sz w:val="36"/>
          <w:highlight w:val="none"/>
        </w:rPr>
        <w:t xml:space="preserve">项目编号：</w:t>
      </w:r>
      <w:r/>
    </w:p>
    <w:p>
      <w:pPr>
        <w:ind w:firstLine="1084"/>
        <w:jc w:val="left"/>
        <w:rPr>
          <w:rFonts w:hint="eastAsia" w:ascii="宋体" w:hAnsi="宋体"/>
          <w:b/>
          <w:sz w:val="36"/>
          <w:highlight w:val="none"/>
          <w:u w:val="single"/>
        </w:rPr>
      </w:pPr>
      <w:r>
        <w:rPr>
          <w:rFonts w:hint="eastAsia" w:ascii="宋体" w:hAnsi="宋体"/>
          <w:b/>
          <w:sz w:val="36"/>
          <w:highlight w:val="none"/>
        </w:rPr>
        <w:t xml:space="preserve">投标人名称：</w:t>
      </w:r>
      <w:r>
        <w:rPr>
          <w:rFonts w:hint="eastAsia" w:ascii="宋体" w:hAnsi="宋体"/>
          <w:b/>
          <w:sz w:val="36"/>
          <w:highlight w:val="none"/>
          <w:u w:val="single"/>
        </w:rPr>
        <w:t xml:space="preserve">（加盖电子公章）</w:t>
      </w:r>
      <w:r/>
    </w:p>
    <w:p>
      <w:pPr>
        <w:ind w:firstLine="1084"/>
        <w:jc w:val="left"/>
        <w:rPr>
          <w:rFonts w:hint="eastAsia" w:ascii="宋体" w:hAnsi="宋体"/>
          <w:b/>
          <w:sz w:val="36"/>
          <w:highlight w:val="none"/>
          <w:u w:val="single"/>
        </w:rPr>
      </w:pPr>
      <w:r>
        <w:rPr>
          <w:rFonts w:hint="eastAsia" w:ascii="宋体" w:hAnsi="宋体"/>
          <w:b/>
          <w:sz w:val="36"/>
          <w:highlight w:val="none"/>
        </w:rPr>
        <w:t xml:space="preserve">日期：</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hint="eastAsia" w:ascii="宋体" w:hAnsi="宋体"/>
          <w:highlight w:val="none"/>
        </w:rPr>
      </w:pPr>
      <w:r>
        <w:rPr>
          <w:rFonts w:hint="eastAsia" w:ascii="宋体" w:hAnsi="宋体"/>
          <w:highlight w:val="none"/>
        </w:rPr>
      </w:r>
      <w:r/>
    </w:p>
    <w:p>
      <w:pPr>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一、供应商信用承诺函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二、满足特定资格要求的证明文件（如有特定资格要求）</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六、投标分项报价表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十、残疾人福利性单位声明函（如有）</w:t>
      </w:r>
      <w:r/>
    </w:p>
    <w:p>
      <w:pPr>
        <w:pStyle w:val="851"/>
        <w:rPr>
          <w:rFonts w:hint="eastAsia" w:cs="宋体"/>
          <w:sz w:val="28"/>
          <w:szCs w:val="28"/>
          <w:highlight w:val="none"/>
          <w:lang w:eastAsia="zh-CN"/>
        </w:rPr>
      </w:pPr>
      <w:r>
        <w:rPr>
          <w:rFonts w:hint="eastAsia" w:cs="宋体"/>
          <w:sz w:val="28"/>
          <w:szCs w:val="28"/>
          <w:highlight w:val="none"/>
          <w:lang w:eastAsia="zh-CN"/>
        </w:rPr>
        <w:t xml:space="preserve">十一、联合体协议（如有）</w:t>
      </w:r>
      <w:r/>
    </w:p>
    <w:p>
      <w:pPr>
        <w:rPr>
          <w:rFonts w:hint="eastAsia" w:cs="宋体"/>
          <w:sz w:val="28"/>
          <w:szCs w:val="28"/>
          <w:highlight w:val="none"/>
          <w:lang w:eastAsia="zh-CN"/>
        </w:rPr>
      </w:pPr>
      <w:r>
        <w:rPr>
          <w:rFonts w:hint="eastAsia" w:cs="宋体"/>
          <w:sz w:val="28"/>
          <w:szCs w:val="28"/>
          <w:highlight w:val="none"/>
          <w:lang w:eastAsia="zh-CN"/>
        </w:rPr>
      </w:r>
      <w:r/>
    </w:p>
    <w:p>
      <w:pPr>
        <w:pStyle w:val="818"/>
        <w:rPr>
          <w:rFonts w:hint="eastAsia"/>
          <w:highlight w:val="none"/>
          <w:lang w:eastAsia="zh-CN"/>
        </w:rPr>
      </w:pPr>
      <w:r>
        <w:rPr>
          <w:rFonts w:hint="eastAsia"/>
          <w:highlight w:val="none"/>
          <w:lang w:eastAsia="zh-CN"/>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pStyle w:val="893"/>
        <w:rPr>
          <w:rFonts w:hint="eastAsia"/>
          <w:sz w:val="24"/>
          <w:highlight w:val="none"/>
        </w:rPr>
      </w:pPr>
      <w:r>
        <w:rPr>
          <w:rFonts w:hint="eastAsia"/>
          <w:sz w:val="24"/>
          <w:highlight w:val="none"/>
        </w:rPr>
      </w:r>
      <w:r/>
    </w:p>
    <w:p>
      <w:pPr>
        <w:pStyle w:val="893"/>
        <w:rPr>
          <w:rFonts w:hint="eastAsia"/>
          <w:sz w:val="24"/>
          <w:highlight w:val="none"/>
        </w:rPr>
      </w:pPr>
      <w:r>
        <w:rPr>
          <w:rFonts w:hint="eastAsia"/>
          <w:sz w:val="24"/>
          <w:highlight w:val="none"/>
        </w:rPr>
      </w:r>
      <w:r/>
    </w:p>
    <w:p>
      <w:pPr>
        <w:pStyle w:val="893"/>
        <w:rPr>
          <w:rFonts w:hint="eastAsia"/>
          <w:sz w:val="24"/>
          <w:highlight w:val="none"/>
        </w:rPr>
      </w:pPr>
      <w:r>
        <w:rPr>
          <w:rFonts w:hint="eastAsia"/>
          <w:sz w:val="24"/>
          <w:highlight w:val="none"/>
        </w:rPr>
      </w:r>
      <w:r/>
    </w:p>
    <w:p>
      <w:pPr>
        <w:pStyle w:val="893"/>
        <w:rPr>
          <w:rFonts w:hint="eastAsia"/>
          <w:sz w:val="24"/>
          <w:highlight w:val="none"/>
        </w:rPr>
      </w:pPr>
      <w:r>
        <w:rPr>
          <w:rFonts w:hint="eastAsia"/>
          <w:sz w:val="24"/>
          <w:highlight w:val="none"/>
        </w:rPr>
      </w:r>
      <w:r/>
    </w:p>
    <w:p>
      <w:pPr>
        <w:pStyle w:val="893"/>
        <w:rPr>
          <w:rFonts w:hint="eastAsia"/>
          <w:sz w:val="24"/>
          <w:highlight w:val="none"/>
        </w:rPr>
      </w:pPr>
      <w:r>
        <w:rPr>
          <w:rFonts w:hint="eastAsia"/>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bookmarkEnd w:id="244"/>
      <w:bookmarkEnd w:id="245"/>
      <w:bookmarkEnd w:id="246"/>
      <w:r/>
    </w:p>
    <w:p>
      <w:pPr>
        <w:rPr>
          <w:rFonts w:hint="eastAsia" w:ascii="黑体" w:hAnsi="黑体" w:eastAsia="黑体"/>
          <w:i/>
          <w:sz w:val="32"/>
          <w:szCs w:val="32"/>
          <w:highlight w:val="none"/>
          <w:u w:val="single"/>
        </w:rPr>
      </w:pPr>
      <w:r/>
      <w:bookmarkStart w:id="247" w:name="_Toc120614284"/>
      <w:r/>
      <w:r/>
    </w:p>
    <w:p>
      <w:pPr>
        <w:pStyle w:val="808"/>
        <w:rPr>
          <w:rFonts w:hint="eastAsia" w:ascii="黑体" w:hAnsi="黑体" w:eastAsia="黑体"/>
          <w:sz w:val="32"/>
          <w:szCs w:val="32"/>
          <w:highlight w:val="none"/>
        </w:rPr>
      </w:pPr>
      <w:r>
        <w:rPr>
          <w:rFonts w:ascii="黑体" w:hAnsi="黑体" w:eastAsia="黑体"/>
          <w:szCs w:val="32"/>
          <w:highlight w:val="none"/>
        </w:rPr>
        <w:br w:type="page" w:clear="all"/>
      </w:r>
      <w:r>
        <w:rPr>
          <w:rFonts w:hint="eastAsia" w:ascii="黑体" w:hAnsi="黑体" w:eastAsia="黑体"/>
          <w:sz w:val="32"/>
          <w:szCs w:val="32"/>
          <w:highlight w:val="none"/>
        </w:rPr>
        <w:t xml:space="preserve">一、供应商信用承诺函</w:t>
      </w:r>
      <w:r/>
    </w:p>
    <w:p>
      <w:pPr>
        <w:jc w:val="center"/>
        <w:rPr>
          <w:b/>
          <w:bCs/>
          <w:sz w:val="28"/>
          <w:szCs w:val="28"/>
          <w:highlight w:val="none"/>
        </w:rPr>
      </w:pPr>
      <w:r/>
      <w:bookmarkStart w:id="248" w:name="_Toc8396"/>
      <w:r>
        <w:rPr>
          <w:rFonts w:hint="eastAsia"/>
          <w:b/>
          <w:bCs/>
          <w:sz w:val="28"/>
          <w:szCs w:val="28"/>
          <w:highlight w:val="none"/>
        </w:rPr>
        <w:t xml:space="preserve">供应商信用承诺函</w:t>
      </w:r>
      <w:bookmarkEnd w:id="248"/>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color w:val="000000"/>
          <w:sz w:val="24"/>
          <w:szCs w:val="24"/>
          <w:highlight w:val="none"/>
          <w:lang w:eastAsia="zh-CN"/>
        </w:rPr>
        <w:t xml:space="preserve">江北新区</w:t>
      </w:r>
      <w:r>
        <w:rPr>
          <w:rFonts w:hint="eastAsia" w:ascii="宋体" w:hAnsi="宋体"/>
          <w:color w:val="000000"/>
          <w:sz w:val="24"/>
          <w:szCs w:val="24"/>
          <w:highlight w:val="none"/>
        </w:rPr>
        <w:t xml:space="preserve">分中心：</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rPr>
        <w:t xml:space="preserve">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color w:val="000000"/>
          <w:sz w:val="24"/>
          <w:szCs w:val="24"/>
          <w:highlight w:val="none"/>
        </w:rPr>
      </w:pPr>
      <w:r>
        <w:rPr>
          <w:rFonts w:hint="eastAsia"/>
          <w:color w:val="000000"/>
          <w:sz w:val="24"/>
          <w:szCs w:val="24"/>
          <w:highlight w:val="none"/>
        </w:rPr>
        <w:t xml:space="preserve">本公司</w:t>
      </w:r>
      <w:r>
        <w:rPr>
          <w:rFonts w:hint="eastAsia"/>
          <w:color w:val="000000"/>
          <w:sz w:val="24"/>
          <w:szCs w:val="24"/>
          <w:highlight w:val="none"/>
          <w:lang w:eastAsia="zh-CN"/>
        </w:rPr>
        <w:t xml:space="preserve">（单位）</w:t>
      </w:r>
      <w:r>
        <w:rPr>
          <w:rFonts w:hint="eastAsia"/>
          <w:color w:val="000000"/>
          <w:sz w:val="24"/>
          <w:szCs w:val="24"/>
          <w:highlight w:val="none"/>
        </w:rPr>
        <w:t xml:space="preserve">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3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供应商名称：（加盖电子公章）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pStyle w:val="808"/>
        <w:rPr>
          <w:rFonts w:hint="eastAsia" w:ascii="黑体" w:hAnsi="黑体" w:eastAsia="黑体"/>
          <w:sz w:val="32"/>
          <w:szCs w:val="32"/>
          <w:highlight w:val="none"/>
        </w:rPr>
      </w:pPr>
      <w:r>
        <w:rPr>
          <w:rFonts w:hint="eastAsia" w:ascii="黑体" w:hAnsi="黑体" w:eastAsia="黑体"/>
          <w:sz w:val="32"/>
          <w:szCs w:val="32"/>
          <w:highlight w:val="none"/>
        </w:rPr>
        <w:t xml:space="preserve">二、满足特定资格要求的证明文件</w:t>
      </w:r>
      <w:r/>
    </w:p>
    <w:p>
      <w:pPr>
        <w:pStyle w:val="902"/>
        <w:ind w:firstLine="480"/>
        <w:rPr>
          <w:sz w:val="24"/>
          <w:szCs w:val="24"/>
          <w:highlight w:val="none"/>
        </w:rPr>
      </w:pPr>
      <w:r>
        <w:rPr>
          <w:rFonts w:hint="eastAsia"/>
          <w:sz w:val="24"/>
          <w:szCs w:val="24"/>
          <w:highlight w:val="none"/>
        </w:rPr>
        <w:t xml:space="preserve">本项目申请人的特定资格要求中要求提供的材料。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932"/>
        <w:rPr>
          <w:highlight w:val="none"/>
          <w:lang w:eastAsia="zh-CN"/>
        </w:rPr>
      </w:pPr>
      <w:r>
        <w:rPr>
          <w:highlight w:val="none"/>
          <w:lang w:eastAsia="zh-CN"/>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08"/>
        <w:rPr>
          <w:rFonts w:hint="eastAsia" w:ascii="黑体" w:hAnsi="黑体" w:eastAsia="黑体"/>
          <w:sz w:val="32"/>
          <w:szCs w:val="32"/>
          <w:highlight w:val="none"/>
        </w:rPr>
      </w:pPr>
      <w:r>
        <w:rPr>
          <w:rFonts w:hint="eastAsia" w:ascii="黑体" w:hAnsi="黑体" w:eastAsia="黑体"/>
          <w:sz w:val="32"/>
          <w:szCs w:val="32"/>
          <w:highlight w:val="none"/>
        </w:rPr>
        <w:t xml:space="preserve">三、法人授权书</w:t>
      </w:r>
      <w:r/>
    </w:p>
    <w:p>
      <w:pPr>
        <w:jc w:val="center"/>
        <w:rPr>
          <w:b/>
          <w:bCs/>
          <w:sz w:val="36"/>
          <w:szCs w:val="36"/>
          <w:highlight w:val="none"/>
        </w:rPr>
      </w:pPr>
      <w:r/>
      <w:bookmarkStart w:id="249" w:name="_Toc12324"/>
      <w:r>
        <w:rPr>
          <w:rFonts w:hint="eastAsia"/>
          <w:b/>
          <w:bCs/>
          <w:sz w:val="36"/>
          <w:szCs w:val="36"/>
          <w:highlight w:val="none"/>
        </w:rPr>
        <w:t xml:space="preserve">法人授权书</w:t>
      </w:r>
      <w:bookmarkEnd w:id="249"/>
      <w:r/>
      <w:r/>
    </w:p>
    <w:p>
      <w:pPr>
        <w:pStyle w:val="902"/>
        <w:ind w:firstLine="480"/>
        <w:spacing w:line="420" w:lineRule="exact"/>
        <w:rPr>
          <w:sz w:val="24"/>
          <w:szCs w:val="24"/>
          <w:highlight w:val="none"/>
        </w:rPr>
      </w:pPr>
      <w:r>
        <w:rPr>
          <w:sz w:val="24"/>
          <w:szCs w:val="24"/>
          <w:highlight w:val="none"/>
        </w:rPr>
      </w:r>
      <w:r/>
    </w:p>
    <w:p>
      <w:pPr>
        <w:pStyle w:val="902"/>
        <w:ind w:firstLine="480"/>
        <w:spacing w:line="480" w:lineRule="exact"/>
        <w:rPr>
          <w:sz w:val="24"/>
          <w:szCs w:val="24"/>
          <w:highlight w:val="none"/>
        </w:rPr>
      </w:pPr>
      <w:r>
        <w:rPr>
          <w:rFonts w:hint="eastAsia"/>
          <w:sz w:val="24"/>
          <w:szCs w:val="24"/>
          <w:highlight w:val="none"/>
        </w:rPr>
        <w:t xml:space="preserve">本授权书声明：（投标人名称）授权（被授权人姓名）作为我方参加编号为项目采购活动的合法代理人，以本单位名义全权处理一切与该项目采购有关的事务。</w:t>
      </w:r>
      <w:r/>
    </w:p>
    <w:p>
      <w:pPr>
        <w:pStyle w:val="902"/>
        <w:ind w:firstLine="480"/>
        <w:spacing w:line="480" w:lineRule="exact"/>
        <w:rPr>
          <w:sz w:val="24"/>
          <w:szCs w:val="24"/>
          <w:highlight w:val="none"/>
        </w:rPr>
      </w:pPr>
      <w:r>
        <w:rPr>
          <w:rFonts w:hint="eastAsia"/>
          <w:sz w:val="24"/>
          <w:szCs w:val="24"/>
          <w:highlight w:val="none"/>
        </w:rPr>
        <w:t xml:space="preserve">本授权书自______年____月____日起生效，特此声明。</w:t>
      </w:r>
      <w:r/>
    </w:p>
    <w:p>
      <w:pPr>
        <w:pStyle w:val="902"/>
        <w:ind w:firstLine="480"/>
        <w:spacing w:line="480" w:lineRule="exact"/>
        <w:rPr>
          <w:sz w:val="24"/>
          <w:szCs w:val="24"/>
          <w:highlight w:val="none"/>
        </w:rPr>
      </w:pPr>
      <w:r>
        <w:rPr>
          <w:rFonts w:hint="eastAsia"/>
          <w:sz w:val="24"/>
          <w:szCs w:val="24"/>
          <w:highlight w:val="none"/>
        </w:rPr>
        <w:t xml:space="preserve">被授权人身份证号码：</w:t>
      </w:r>
      <w:r/>
    </w:p>
    <w:p>
      <w:pPr>
        <w:pStyle w:val="902"/>
        <w:ind w:firstLine="480"/>
        <w:spacing w:line="480" w:lineRule="exact"/>
        <w:rPr>
          <w:sz w:val="24"/>
          <w:szCs w:val="24"/>
          <w:highlight w:val="none"/>
          <w:u w:val="single"/>
        </w:rPr>
      </w:pPr>
      <w:r>
        <w:rPr>
          <w:rFonts w:hint="eastAsia"/>
          <w:sz w:val="24"/>
          <w:szCs w:val="24"/>
          <w:highlight w:val="none"/>
        </w:rPr>
        <w:t xml:space="preserve">被授权人联系电话：（手机）</w:t>
      </w:r>
      <w:r/>
    </w:p>
    <w:p>
      <w:pPr>
        <w:pStyle w:val="902"/>
        <w:ind w:firstLine="468"/>
        <w:spacing w:line="480" w:lineRule="exact"/>
        <w:rPr>
          <w:sz w:val="24"/>
          <w:szCs w:val="24"/>
          <w:highlight w:val="none"/>
        </w:rPr>
      </w:pPr>
      <w:r>
        <w:rPr>
          <w:rFonts w:hint="eastAsia"/>
          <w:sz w:val="24"/>
          <w:szCs w:val="24"/>
          <w:highlight w:val="none"/>
        </w:rPr>
        <w:t xml:space="preserve">单位名称：</w:t>
      </w:r>
      <w:r>
        <w:rPr>
          <w:rFonts w:hint="eastAsia" w:ascii="宋体" w:hAnsi="宋体" w:cs="宋体"/>
          <w:sz w:val="24"/>
          <w:szCs w:val="24"/>
          <w:highlight w:val="none"/>
        </w:rPr>
        <w:t xml:space="preserve">（加盖电子公章）</w:t>
      </w:r>
      <w:r/>
    </w:p>
    <w:p>
      <w:pPr>
        <w:pStyle w:val="902"/>
        <w:ind w:firstLine="480"/>
        <w:spacing w:line="480" w:lineRule="exact"/>
        <w:rPr>
          <w:sz w:val="24"/>
          <w:szCs w:val="24"/>
          <w:highlight w:val="none"/>
          <w:u w:val="single"/>
        </w:rPr>
      </w:pPr>
      <w:r>
        <w:rPr>
          <w:rFonts w:hint="eastAsia"/>
          <w:sz w:val="24"/>
          <w:szCs w:val="24"/>
          <w:highlight w:val="none"/>
        </w:rPr>
        <w:t xml:space="preserve">单位地址：</w:t>
      </w:r>
      <w:r/>
    </w:p>
    <w:p>
      <w:pPr>
        <w:pStyle w:val="902"/>
        <w:ind w:firstLine="480"/>
        <w:spacing w:line="480" w:lineRule="exact"/>
        <w:rPr>
          <w:sz w:val="24"/>
          <w:szCs w:val="24"/>
          <w:highlight w:val="none"/>
        </w:rPr>
      </w:pPr>
      <w:r>
        <w:rPr>
          <w:rFonts w:hint="eastAsia"/>
          <w:sz w:val="24"/>
          <w:szCs w:val="24"/>
          <w:highlight w:val="none"/>
        </w:rPr>
        <w:t xml:space="preserve">日期：</w:t>
      </w:r>
      <w:bookmarkStart w:id="250" w:name="_Hlt26671380"/>
      <w:r/>
      <w:bookmarkEnd w:id="250"/>
      <w:r/>
      <w:bookmarkStart w:id="251" w:name="_格式3__银行出具的资信证明"/>
      <w:r/>
      <w:bookmarkEnd w:id="251"/>
      <w:r/>
      <w:bookmarkStart w:id="252" w:name="_Hlt26955070"/>
      <w:r/>
      <w:bookmarkEnd w:id="252"/>
      <w:r/>
      <w:r/>
    </w:p>
    <w:p>
      <w:pPr>
        <w:pStyle w:val="819"/>
        <w:rPr>
          <w:i/>
          <w:sz w:val="24"/>
          <w:szCs w:val="24"/>
          <w:highlight w:val="none"/>
          <w:u w:val="single"/>
        </w:rPr>
      </w:pPr>
      <w:r>
        <w:rPr>
          <w:i/>
          <w:sz w:val="24"/>
          <w:szCs w:val="24"/>
          <w:highlight w:val="none"/>
          <w:u w:val="single"/>
        </w:rPr>
      </w:r>
      <w:r/>
    </w:p>
    <w:p>
      <w:pPr>
        <w:pStyle w:val="819"/>
        <w:rPr>
          <w:i/>
          <w:sz w:val="24"/>
          <w:szCs w:val="24"/>
          <w:highlight w:val="none"/>
          <w:u w:val="single"/>
        </w:rPr>
      </w:pPr>
      <w:r>
        <w:rPr>
          <w:i/>
          <w:sz w:val="24"/>
          <w:szCs w:val="24"/>
          <w:highlight w:val="none"/>
          <w:u w:val="single"/>
        </w:rPr>
      </w:r>
      <w:r/>
    </w:p>
    <w:p>
      <w:pPr>
        <w:spacing w:line="460" w:lineRule="exact"/>
        <w:rPr>
          <w:rFonts w:hint="eastAsia" w:ascii="楷体" w:hAnsi="楷体" w:eastAsia="楷体"/>
          <w:bCs/>
          <w:sz w:val="24"/>
          <w:szCs w:val="24"/>
          <w:highlight w:val="none"/>
        </w:rPr>
      </w:pPr>
      <w:r>
        <w:rPr>
          <w:rFonts w:hint="eastAsia"/>
          <w:b/>
          <w:sz w:val="24"/>
          <w:szCs w:val="24"/>
          <w:highlight w:val="none"/>
        </w:rPr>
        <w:t xml:space="preserve">说明：提供法人授权书的同时须提供委托代理人的身份证扫描件。</w:t>
      </w:r>
      <w:r/>
    </w:p>
    <w:p>
      <w:pPr>
        <w:pStyle w:val="893"/>
        <w:rPr>
          <w:rFonts w:hint="eastAsia"/>
          <w:bCs/>
          <w:sz w:val="24"/>
          <w:highlight w:val="none"/>
        </w:rPr>
      </w:pPr>
      <w:r>
        <w:rPr>
          <w:rFonts w:hint="eastAsia"/>
          <w:bCs/>
          <w:sz w:val="24"/>
          <w:highlight w:val="none"/>
        </w:rPr>
      </w:r>
      <w:r/>
    </w:p>
    <w:p>
      <w:pPr>
        <w:pStyle w:val="893"/>
        <w:rPr>
          <w:rFonts w:hint="eastAsia"/>
          <w:bCs/>
          <w:sz w:val="24"/>
          <w:highlight w:val="none"/>
        </w:rPr>
      </w:pPr>
      <w:r>
        <w:rPr>
          <w:rFonts w:hint="eastAsia"/>
          <w:bCs/>
          <w:sz w:val="24"/>
          <w:highlight w:val="none"/>
        </w:rPr>
      </w:r>
      <w:r/>
    </w:p>
    <w:p>
      <w:pPr>
        <w:pStyle w:val="808"/>
        <w:rPr>
          <w:rFonts w:hint="eastAsia" w:ascii="黑体" w:hAnsi="黑体" w:eastAsia="黑体"/>
          <w:sz w:val="32"/>
          <w:szCs w:val="32"/>
          <w:highlight w:val="none"/>
        </w:rPr>
      </w:pPr>
      <w:r>
        <w:rPr>
          <w:rFonts w:ascii="黑体" w:hAnsi="黑体" w:eastAsia="黑体"/>
          <w:sz w:val="32"/>
          <w:szCs w:val="32"/>
          <w:highlight w:val="none"/>
        </w:rPr>
        <w:br w:type="page" w:clear="all"/>
      </w:r>
      <w:r>
        <w:rPr>
          <w:rFonts w:hint="eastAsia" w:ascii="黑体" w:hAnsi="黑体" w:eastAsia="黑体"/>
          <w:sz w:val="32"/>
          <w:szCs w:val="32"/>
          <w:highlight w:val="none"/>
        </w:rPr>
        <w:t xml:space="preserve">四、投标函</w:t>
      </w:r>
      <w:r/>
    </w:p>
    <w:p>
      <w:pPr>
        <w:jc w:val="center"/>
        <w:rPr>
          <w:b/>
          <w:bCs/>
          <w:sz w:val="36"/>
          <w:szCs w:val="36"/>
          <w:highlight w:val="none"/>
        </w:rPr>
      </w:pPr>
      <w:r/>
      <w:bookmarkStart w:id="253" w:name="_Toc27041"/>
      <w:r>
        <w:rPr>
          <w:rFonts w:hint="eastAsia"/>
          <w:b/>
          <w:bCs/>
          <w:sz w:val="36"/>
          <w:szCs w:val="36"/>
          <w:highlight w:val="none"/>
        </w:rPr>
        <w:t xml:space="preserve">投标函</w:t>
      </w:r>
      <w:bookmarkEnd w:id="253"/>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致：南京市公共资源交易中心</w:t>
      </w:r>
      <w:r>
        <w:rPr>
          <w:rFonts w:hint="eastAsia" w:ascii="宋体" w:hAnsi="宋体"/>
          <w:szCs w:val="21"/>
          <w:highlight w:val="none"/>
          <w:lang w:eastAsia="zh-CN"/>
        </w:rPr>
        <w:t xml:space="preserve">江北新区</w:t>
      </w:r>
      <w:r>
        <w:rPr>
          <w:rFonts w:hint="eastAsia" w:ascii="宋体" w:hAnsi="宋体"/>
          <w:szCs w:val="21"/>
          <w:highlight w:val="none"/>
        </w:rPr>
        <w:t xml:space="preserve">分中心</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rPr>
        <w:t xml:space="preserve">的</w:t>
      </w:r>
      <w:r>
        <w:rPr>
          <w:rFonts w:hint="eastAsia" w:ascii="宋体" w:hAnsi="宋体"/>
          <w:szCs w:val="21"/>
          <w:highlight w:val="none"/>
        </w:rPr>
        <w:t xml:space="preserve">项目</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0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0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8.我方为：</w:t>
      </w:r>
      <w:r>
        <w:rPr>
          <w:rFonts w:ascii="Wingdings" w:hAnsi="Wingdings" w:eastAsia="Wingdings" w:cs="Wingdings"/>
          <w:szCs w:val="21"/>
          <w:highlight w:val="none"/>
        </w:rPr>
        <w:t xml:space="preserve">¨</w:t>
      </w:r>
      <w:r>
        <w:rPr>
          <w:rFonts w:hint="eastAsia" w:ascii="宋体" w:hAnsi="宋体"/>
          <w:szCs w:val="21"/>
          <w:highlight w:val="none"/>
        </w:rPr>
        <w:t xml:space="preserve">民营企业</w:t>
      </w:r>
      <w:r>
        <w:rPr>
          <w:rFonts w:ascii="Wingdings" w:hAnsi="Wingdings" w:eastAsia="Wingdings" w:cs="Wingdings"/>
          <w:szCs w:val="21"/>
          <w:highlight w:val="none"/>
        </w:rPr>
        <w:t xml:space="preserve">¨</w:t>
      </w:r>
      <w:r>
        <w:rPr>
          <w:rFonts w:hint="eastAsia" w:ascii="宋体" w:hAnsi="宋体"/>
          <w:szCs w:val="21"/>
          <w:highlight w:val="none"/>
        </w:rPr>
        <w:t xml:space="preserve">非民营企业</w:t>
      </w:r>
      <w:r>
        <w:rPr>
          <w:rFonts w:ascii="Wingdings" w:hAnsi="Wingdings" w:eastAsia="Wingdings" w:cs="Wingdings"/>
          <w:szCs w:val="21"/>
          <w:highlight w:val="none"/>
        </w:rPr>
        <w:t xml:space="preserve">¨</w:t>
      </w:r>
      <w:r>
        <w:rPr>
          <w:rFonts w:hint="eastAsia" w:ascii="宋体" w:hAnsi="宋体"/>
          <w:szCs w:val="21"/>
          <w:highlight w:val="none"/>
        </w:rPr>
        <w:t xml:space="preserve">其他（在对应</w:t>
      </w:r>
      <w:r>
        <w:rPr>
          <w:rFonts w:ascii="Wingdings" w:hAnsi="Wingdings" w:eastAsia="Wingdings" w:cs="Wingdings"/>
          <w:szCs w:val="21"/>
          <w:highlight w:val="none"/>
        </w:rPr>
        <w:t xml:space="preserve">¨</w:t>
      </w:r>
      <w:r>
        <w:rPr>
          <w:rFonts w:hint="eastAsia" w:ascii="宋体" w:hAnsi="宋体"/>
          <w:szCs w:val="21"/>
          <w:highlight w:val="none"/>
        </w:rPr>
        <w:t xml:space="preserve">内打“√”）</w:t>
      </w:r>
      <w:r/>
    </w:p>
    <w:p>
      <w:pPr>
        <w:pStyle w:val="904"/>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.我方与本次投标有关信息</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地址：</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邮编：</w:t>
      </w:r>
      <w:r/>
    </w:p>
    <w:p>
      <w:pPr>
        <w:pStyle w:val="904"/>
        <w:spacing w:before="0" w:after="0" w:line="420" w:lineRule="exact"/>
        <w:rPr>
          <w:rFonts w:hint="eastAsia" w:ascii="宋体" w:hAnsi="宋体"/>
          <w:szCs w:val="21"/>
          <w:highlight w:val="none"/>
          <w:u w:val="single"/>
        </w:rPr>
      </w:pPr>
      <w:r>
        <w:rPr>
          <w:rFonts w:hint="eastAsia" w:ascii="宋体" w:hAnsi="宋体"/>
          <w:szCs w:val="21"/>
          <w:highlight w:val="none"/>
        </w:rPr>
        <w:t xml:space="preserve">电话：</w:t>
      </w:r>
      <w:r/>
    </w:p>
    <w:p>
      <w:pPr>
        <w:pStyle w:val="904"/>
        <w:spacing w:before="0" w:after="0" w:line="420" w:lineRule="exact"/>
        <w:rPr>
          <w:rFonts w:hint="eastAsia" w:ascii="宋体" w:hAnsi="宋体"/>
          <w:szCs w:val="21"/>
          <w:highlight w:val="none"/>
          <w:u w:val="single"/>
        </w:rPr>
      </w:pPr>
      <w:r>
        <w:rPr>
          <w:rFonts w:hint="eastAsia" w:ascii="宋体" w:hAnsi="宋体"/>
          <w:szCs w:val="21"/>
          <w:highlight w:val="none"/>
        </w:rPr>
        <w:t xml:space="preserve">传真：</w:t>
      </w:r>
      <w:r/>
    </w:p>
    <w:p>
      <w:pPr>
        <w:pStyle w:val="904"/>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p>
    <w:p>
      <w:pPr>
        <w:pStyle w:val="904"/>
        <w:spacing w:before="0" w:after="0" w:line="420" w:lineRule="exact"/>
        <w:rPr>
          <w:rFonts w:hint="eastAsia" w:ascii="宋体" w:hAnsi="宋体"/>
          <w:szCs w:val="21"/>
          <w:highlight w:val="none"/>
          <w:u w:val="single"/>
        </w:rPr>
      </w:pPr>
      <w:r>
        <w:rPr>
          <w:rFonts w:hint="eastAsia" w:ascii="宋体" w:hAnsi="宋体"/>
          <w:szCs w:val="21"/>
          <w:highlight w:val="none"/>
        </w:rPr>
        <w:t xml:space="preserve">账号：</w:t>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904"/>
        <w:spacing w:before="0" w:after="0" w:line="420" w:lineRule="exact"/>
        <w:rPr>
          <w:rFonts w:hint="eastAsia" w:ascii="宋体" w:hAnsi="宋体"/>
          <w:szCs w:val="21"/>
          <w:highlight w:val="none"/>
        </w:rPr>
      </w:pPr>
      <w:r>
        <w:rPr>
          <w:rFonts w:hint="eastAsia" w:ascii="宋体" w:hAnsi="宋体"/>
          <w:szCs w:val="21"/>
          <w:highlight w:val="none"/>
        </w:rPr>
        <w:t xml:space="preserve">日期：</w:t>
      </w:r>
      <w:r/>
    </w:p>
    <w:p>
      <w:pPr>
        <w:pStyle w:val="904"/>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04"/>
        <w:ind w:left="42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pStyle w:val="808"/>
        <w:rPr>
          <w:rFonts w:hint="eastAsia" w:ascii="黑体" w:hAnsi="黑体" w:eastAsia="黑体"/>
          <w:sz w:val="32"/>
          <w:szCs w:val="32"/>
          <w:highlight w:val="none"/>
        </w:rPr>
      </w:pPr>
      <w:r>
        <w:rPr>
          <w:rFonts w:hint="eastAsia" w:ascii="黑体" w:hAnsi="黑体" w:eastAsia="黑体"/>
          <w:sz w:val="32"/>
          <w:szCs w:val="32"/>
          <w:highlight w:val="none"/>
        </w:rPr>
        <w:t xml:space="preserve">五、开标一览表</w:t>
      </w:r>
      <w:r/>
    </w:p>
    <w:p>
      <w:pPr>
        <w:jc w:val="center"/>
        <w:rPr>
          <w:b/>
          <w:bCs/>
          <w:sz w:val="36"/>
          <w:szCs w:val="36"/>
          <w:highlight w:val="none"/>
        </w:rPr>
      </w:pPr>
      <w:r/>
      <w:bookmarkStart w:id="254" w:name="_Toc9806"/>
      <w:r>
        <w:rPr>
          <w:rFonts w:hint="eastAsia"/>
          <w:b/>
          <w:bCs/>
          <w:sz w:val="36"/>
          <w:szCs w:val="36"/>
          <w:highlight w:val="none"/>
        </w:rPr>
        <w:t xml:space="preserve">开标一览表</w:t>
      </w:r>
      <w:bookmarkEnd w:id="254"/>
      <w:r/>
      <w:r/>
    </w:p>
    <w:p>
      <w:pPr>
        <w:spacing w:line="48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spacing w:line="480" w:lineRule="auto"/>
        <w:rPr>
          <w:sz w:val="24"/>
          <w:szCs w:val="24"/>
          <w:highlight w:val="none"/>
        </w:rPr>
      </w:pPr>
      <w:r>
        <w:rPr>
          <w:rFonts w:hint="eastAsia" w:ascii="宋体" w:hAnsi="宋体"/>
          <w:sz w:val="24"/>
          <w:szCs w:val="24"/>
          <w:highlight w:val="none"/>
        </w:rPr>
        <w:t xml:space="preserve">项目名称：</w:t>
      </w:r>
      <w:r/>
    </w:p>
    <w:p>
      <w:pPr>
        <w:spacing w:line="480" w:lineRule="auto"/>
        <w:rPr>
          <w:rFonts w:hint="eastAsia" w:ascii="宋体" w:hAnsi="宋体"/>
          <w:sz w:val="24"/>
          <w:szCs w:val="24"/>
          <w:highlight w:val="none"/>
        </w:rPr>
      </w:pPr>
      <w:r>
        <w:rPr>
          <w:rFonts w:hint="eastAsia" w:ascii="宋体" w:hAnsi="宋体"/>
          <w:sz w:val="24"/>
          <w:szCs w:val="24"/>
          <w:highlight w:val="none"/>
        </w:rPr>
        <w:t xml:space="preserve">项目编号：采购包号：</w:t>
      </w:r>
      <w:r/>
    </w:p>
    <w:tbl>
      <w:tblPr>
        <w:tblStyle w:val="81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80"/>
        </w:trPr>
        <w:tc>
          <w:tcPr>
            <w:tcW w:w="9748" w:type="dxa"/>
            <w:vAlign w:val="center"/>
            <w:textDirection w:val="lrTb"/>
            <w:noWrap w:val="false"/>
          </w:tcPr>
          <w:p>
            <w:pPr>
              <w:pStyle w:val="904"/>
              <w:ind w:firstLine="0"/>
              <w:spacing w:before="0" w:after="0" w:line="480" w:lineRule="auto"/>
              <w:rPr>
                <w:rFonts w:hint="eastAsia" w:ascii="宋体" w:hAnsi="宋体"/>
                <w:szCs w:val="21"/>
                <w:highlight w:val="none"/>
              </w:rPr>
            </w:pPr>
            <w:r>
              <w:rPr>
                <w:rFonts w:hint="eastAsia" w:ascii="宋体" w:hAnsi="宋体" w:cs="宋体"/>
                <w:highlight w:val="none"/>
              </w:rPr>
              <w:t xml:space="preserve">小写（元）：</w:t>
            </w:r>
            <w:r/>
          </w:p>
        </w:tc>
      </w:tr>
    </w:tbl>
    <w:p>
      <w:pPr>
        <w:spacing w:line="480" w:lineRule="auto"/>
        <w:rPr>
          <w:rFonts w:hint="eastAsia" w:ascii="宋体" w:hAnsi="宋体"/>
          <w:sz w:val="24"/>
          <w:szCs w:val="24"/>
          <w:highlight w:val="none"/>
        </w:rPr>
      </w:pPr>
      <w:r>
        <w:rPr>
          <w:rFonts w:hint="eastAsia" w:ascii="宋体" w:hAnsi="宋体"/>
          <w:sz w:val="24"/>
          <w:szCs w:val="24"/>
          <w:highlight w:val="none"/>
        </w:rPr>
      </w:r>
      <w:r/>
    </w:p>
    <w:p>
      <w:pPr>
        <w:ind w:firstLine="480"/>
        <w:spacing w:line="480"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日期：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pStyle w:val="885"/>
        <w:rPr>
          <w:rFonts w:ascii="黑体" w:eastAsia="黑体" w:cs="Times New Roman"/>
          <w:color w:val="000000"/>
          <w:sz w:val="32"/>
          <w:szCs w:val="32"/>
          <w:highlight w:val="none"/>
          <w:lang w:val="en-US"/>
        </w:rPr>
      </w:pPr>
      <w:r>
        <w:rPr>
          <w:rFonts w:ascii="黑体" w:eastAsia="黑体" w:cs="Times New Roman"/>
          <w:color w:val="000000"/>
          <w:sz w:val="32"/>
          <w:szCs w:val="32"/>
          <w:highlight w:val="none"/>
          <w:lang w:val="en-US"/>
        </w:rPr>
      </w:r>
      <w:r/>
    </w:p>
    <w:p>
      <w:pPr>
        <w:rPr>
          <w:rFonts w:ascii="黑体" w:eastAsia="黑体"/>
          <w:color w:val="000000"/>
          <w:sz w:val="32"/>
          <w:szCs w:val="32"/>
          <w:highlight w:val="none"/>
        </w:rPr>
      </w:pPr>
      <w:r>
        <w:rPr>
          <w:rFonts w:ascii="黑体" w:eastAsia="黑体"/>
          <w:color w:val="000000"/>
          <w:sz w:val="32"/>
          <w:szCs w:val="32"/>
          <w:highlight w:val="none"/>
        </w:rPr>
      </w:r>
      <w:r/>
    </w:p>
    <w:p>
      <w:pPr>
        <w:pStyle w:val="885"/>
        <w:rPr>
          <w:rFonts w:ascii="黑体" w:eastAsia="黑体" w:cs="Times New Roman"/>
          <w:color w:val="000000"/>
          <w:sz w:val="32"/>
          <w:szCs w:val="32"/>
          <w:highlight w:val="none"/>
          <w:lang w:val="en-US"/>
        </w:rPr>
      </w:pPr>
      <w:r>
        <w:rPr>
          <w:rFonts w:ascii="黑体" w:eastAsia="黑体" w:cs="Times New Roman"/>
          <w:color w:val="000000"/>
          <w:sz w:val="32"/>
          <w:szCs w:val="32"/>
          <w:highlight w:val="none"/>
          <w:lang w:val="en-US"/>
        </w:rPr>
      </w:r>
      <w:r/>
    </w:p>
    <w:p>
      <w:pPr>
        <w:rPr>
          <w:rFonts w:ascii="黑体" w:eastAsia="黑体"/>
          <w:color w:val="000000"/>
          <w:sz w:val="32"/>
          <w:szCs w:val="32"/>
          <w:highlight w:val="none"/>
        </w:rPr>
      </w:pPr>
      <w:r>
        <w:rPr>
          <w:rFonts w:ascii="黑体" w:eastAsia="黑体"/>
          <w:color w:val="000000"/>
          <w:sz w:val="32"/>
          <w:szCs w:val="32"/>
          <w:highlight w:val="none"/>
        </w:rPr>
      </w:r>
      <w:r/>
    </w:p>
    <w:p>
      <w:pPr>
        <w:pStyle w:val="885"/>
        <w:rPr>
          <w:rFonts w:ascii="黑体" w:eastAsia="黑体" w:cs="Times New Roman"/>
          <w:color w:val="000000"/>
          <w:sz w:val="32"/>
          <w:szCs w:val="32"/>
          <w:highlight w:val="none"/>
          <w:lang w:val="en-US"/>
        </w:rPr>
      </w:pPr>
      <w:r>
        <w:rPr>
          <w:rFonts w:ascii="黑体" w:eastAsia="黑体" w:cs="Times New Roman"/>
          <w:color w:val="000000"/>
          <w:sz w:val="32"/>
          <w:szCs w:val="32"/>
          <w:highlight w:val="none"/>
          <w:lang w:val="en-US"/>
        </w:rPr>
      </w:r>
      <w:r/>
    </w:p>
    <w:p>
      <w:pPr>
        <w:rPr>
          <w:rFonts w:ascii="黑体" w:eastAsia="黑体"/>
          <w:color w:val="000000"/>
          <w:sz w:val="32"/>
          <w:szCs w:val="32"/>
          <w:highlight w:val="none"/>
        </w:rPr>
      </w:pPr>
      <w:r>
        <w:rPr>
          <w:rFonts w:ascii="黑体" w:eastAsia="黑体"/>
          <w:color w:val="000000"/>
          <w:sz w:val="32"/>
          <w:szCs w:val="32"/>
          <w:highlight w:val="none"/>
        </w:rPr>
      </w:r>
      <w:r/>
    </w:p>
    <w:p>
      <w:pPr>
        <w:pStyle w:val="885"/>
        <w:rPr>
          <w:rFonts w:ascii="黑体" w:eastAsia="黑体" w:cs="Times New Roman"/>
          <w:color w:val="000000"/>
          <w:sz w:val="32"/>
          <w:szCs w:val="32"/>
          <w:highlight w:val="none"/>
          <w:lang w:val="en-US"/>
        </w:rPr>
      </w:pPr>
      <w:r>
        <w:rPr>
          <w:rFonts w:ascii="黑体" w:eastAsia="黑体" w:cs="Times New Roman"/>
          <w:color w:val="000000"/>
          <w:sz w:val="32"/>
          <w:szCs w:val="32"/>
          <w:highlight w:val="none"/>
          <w:lang w:val="en-US"/>
        </w:rPr>
      </w:r>
      <w:r/>
    </w:p>
    <w:p>
      <w:pPr>
        <w:rPr>
          <w:rFonts w:ascii="黑体" w:eastAsia="黑体"/>
          <w:color w:val="000000"/>
          <w:sz w:val="32"/>
          <w:szCs w:val="32"/>
          <w:highlight w:val="none"/>
        </w:rPr>
      </w:pPr>
      <w:r>
        <w:rPr>
          <w:rFonts w:ascii="黑体" w:eastAsia="黑体"/>
          <w:color w:val="000000"/>
          <w:sz w:val="32"/>
          <w:szCs w:val="32"/>
          <w:highlight w:val="none"/>
        </w:rPr>
      </w:r>
      <w:r/>
    </w:p>
    <w:p>
      <w:pPr>
        <w:pStyle w:val="885"/>
        <w:rPr>
          <w:rFonts w:ascii="黑体" w:eastAsia="黑体" w:cs="Times New Roman"/>
          <w:color w:val="000000"/>
          <w:sz w:val="32"/>
          <w:szCs w:val="32"/>
          <w:highlight w:val="none"/>
          <w:lang w:val="en-US"/>
        </w:rPr>
      </w:pPr>
      <w:r>
        <w:rPr>
          <w:rFonts w:ascii="黑体" w:eastAsia="黑体" w:cs="Times New Roman"/>
          <w:color w:val="000000"/>
          <w:sz w:val="32"/>
          <w:szCs w:val="32"/>
          <w:highlight w:val="none"/>
          <w:lang w:val="en-US"/>
        </w:rPr>
      </w:r>
      <w:r/>
    </w:p>
    <w:p>
      <w:pPr>
        <w:rPr>
          <w:highlight w:val="none"/>
        </w:rPr>
      </w:pPr>
      <w:r>
        <w:rPr>
          <w:highlight w:val="non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pStyle w:val="808"/>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p>
    <w:p>
      <w:pPr>
        <w:pStyle w:val="808"/>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p>
    <w:p>
      <w:pPr>
        <w:pStyle w:val="808"/>
        <w:rPr>
          <w:rFonts w:hint="eastAsia" w:ascii="黑体" w:hAnsi="黑体" w:eastAsia="黑体"/>
          <w:sz w:val="32"/>
          <w:szCs w:val="32"/>
          <w:highlight w:val="none"/>
        </w:rPr>
      </w:pPr>
      <w:r>
        <w:rPr>
          <w:rFonts w:hint="eastAsia" w:ascii="黑体" w:hAnsi="黑体" w:eastAsia="黑体"/>
          <w:sz w:val="32"/>
          <w:szCs w:val="32"/>
          <w:highlight w:val="none"/>
        </w:rPr>
        <w:t xml:space="preserve">六、投标分项报价表</w:t>
      </w:r>
      <w:r/>
    </w:p>
    <w:p>
      <w:pPr>
        <w:pStyle w:val="846"/>
        <w:ind w:firstLine="480"/>
        <w:jc w:val="both"/>
        <w:spacing w:before="0" w:beforeAutospacing="0" w:after="0" w:afterAutospacing="0" w:line="360" w:lineRule="auto"/>
        <w:rPr>
          <w:rFonts w:hint="eastAsia"/>
          <w:b/>
          <w:bCs/>
          <w:color w:val="ff0000"/>
          <w:highlight w:val="none"/>
        </w:rPr>
      </w:pPr>
      <w:r/>
      <w:bookmarkStart w:id="255" w:name="_Toc5579"/>
      <w:r>
        <w:rPr>
          <w:rFonts w:hint="eastAsia"/>
          <w:color w:val="ff0000"/>
          <w:highlight w:val="none"/>
        </w:rPr>
        <w:t xml:space="preserve">1.第四章“采购需求——项目清单”与《投标分项报价表》及《投标分项报价明细表》内容对应一致。供应商须严格按照项目清单各项最高限价、《投标分项报价明细表》分项最高限价要求进行报价。《投标分项报价明细表》中“分项小计”列标注“</w:t>
      </w:r>
      <w:r>
        <w:rPr>
          <w:rFonts w:hint="eastAsia"/>
          <w:color w:val="ff0000"/>
          <w:highlight w:val="none"/>
          <w:lang w:eastAsia="zh-CN"/>
        </w:rPr>
        <w:t xml:space="preserve">无</w:t>
      </w:r>
      <w:r>
        <w:rPr>
          <w:rFonts w:hint="eastAsia"/>
          <w:color w:val="ff0000"/>
          <w:highlight w:val="none"/>
        </w:rPr>
        <w:t xml:space="preserve">”的期数请勿填列数值</w:t>
      </w:r>
      <w:r>
        <w:rPr>
          <w:rFonts w:hint="eastAsia"/>
          <w:color w:val="ff0000"/>
          <w:highlight w:val="none"/>
          <w:lang w:eastAsia="zh-CN"/>
        </w:rPr>
        <w:t xml:space="preserve">，即应严格按照分期要求进行报价，未作分期安排的期数请勿报价</w:t>
      </w:r>
      <w:r>
        <w:rPr>
          <w:rFonts w:hint="eastAsia"/>
          <w:color w:val="ff0000"/>
          <w:highlight w:val="none"/>
        </w:rPr>
        <w:t xml:space="preserve">。</w:t>
      </w:r>
      <w:r>
        <w:rPr>
          <w:rFonts w:hint="eastAsia"/>
          <w:b/>
          <w:bCs/>
          <w:color w:val="ff0000"/>
          <w:highlight w:val="none"/>
        </w:rPr>
        <w:t xml:space="preserve">如有缺项、漏项、错项、超出报价上限等情形，将被视为无效投标。</w:t>
      </w:r>
      <w:r/>
    </w:p>
    <w:p>
      <w:pPr>
        <w:pStyle w:val="846"/>
        <w:ind w:firstLine="480"/>
        <w:jc w:val="both"/>
        <w:spacing w:before="0" w:beforeAutospacing="0" w:after="0" w:afterAutospacing="0" w:line="360" w:lineRule="auto"/>
        <w:rPr>
          <w:rFonts w:hint="eastAsia"/>
          <w:color w:val="ff0000"/>
          <w:highlight w:val="none"/>
        </w:rPr>
      </w:pPr>
      <w:r>
        <w:rPr>
          <w:rFonts w:hint="eastAsia"/>
          <w:color w:val="ff0000"/>
          <w:highlight w:val="none"/>
        </w:rPr>
        <w:t xml:space="preserve">2.投标总价应包括为完成整个项目所产生的所有费用，招标文件另有规定的除外。</w:t>
      </w:r>
      <w:r/>
    </w:p>
    <w:p>
      <w:pPr>
        <w:pStyle w:val="846"/>
        <w:ind w:firstLine="480"/>
        <w:jc w:val="both"/>
        <w:spacing w:before="0" w:beforeAutospacing="0" w:after="0" w:afterAutospacing="0" w:line="360" w:lineRule="auto"/>
        <w:rPr>
          <w:rFonts w:hint="eastAsia"/>
          <w:b/>
          <w:bCs/>
          <w:color w:val="ff0000"/>
          <w:highlight w:val="none"/>
        </w:rPr>
      </w:pPr>
      <w:r>
        <w:rPr>
          <w:rFonts w:hint="eastAsia"/>
          <w:color w:val="ff0000"/>
          <w:highlight w:val="none"/>
        </w:rPr>
        <w:t xml:space="preserve">3.《投标分项报价表》中的“投标总价”、所有《投标分项报价明细表》“分项合计”汇总金额，均应与《开标一览表》中“投标总报价”保持一致。各《投标分项报价明细表》中的“分项合计”应与《投标分项报价表》中对应项目的“分项报价合计”保持一致。各《投标分项报价明细表》中的各期“分期合计”汇总金额应与《投标分项报价表》中对应期数的“分期报价合计”保持一致。</w:t>
      </w:r>
      <w:r>
        <w:rPr>
          <w:rFonts w:hint="eastAsia"/>
          <w:b/>
          <w:bCs/>
          <w:color w:val="ff0000"/>
          <w:highlight w:val="none"/>
        </w:rPr>
        <w:t xml:space="preserve">如有缺项、漏项、错项</w:t>
      </w:r>
      <w:r>
        <w:rPr>
          <w:rFonts w:hint="eastAsia"/>
          <w:b/>
          <w:bCs/>
          <w:color w:val="ff0000"/>
          <w:highlight w:val="none"/>
          <w:lang w:eastAsia="zh-CN"/>
        </w:rPr>
        <w:t xml:space="preserve">、</w:t>
      </w:r>
      <w:r>
        <w:rPr>
          <w:rFonts w:hint="eastAsia"/>
          <w:b/>
          <w:bCs/>
          <w:color w:val="ff0000"/>
          <w:highlight w:val="none"/>
          <w:lang w:val="en-US" w:eastAsia="zh-CN"/>
        </w:rPr>
        <w:t xml:space="preserve">超出报价上限</w:t>
      </w:r>
      <w:r>
        <w:rPr>
          <w:rFonts w:hint="eastAsia"/>
          <w:b/>
          <w:bCs/>
          <w:color w:val="ff0000"/>
          <w:highlight w:val="none"/>
        </w:rPr>
        <w:t xml:space="preserve">等情形，将被视为无效投标。</w:t>
      </w:r>
      <w:r/>
    </w:p>
    <w:p>
      <w:pPr>
        <w:ind w:left="0" w:right="0"/>
        <w:jc w:val="center"/>
        <w:keepLines w:val="0"/>
        <w:keepNext w:val="0"/>
        <w:spacing w:before="0" w:beforeAutospacing="0" w:after="0" w:afterAutospacing="0"/>
        <w:widowControl w:val="off"/>
        <w:rPr>
          <w:rFonts w:hint="eastAsia"/>
          <w:b/>
          <w:bCs/>
          <w:color w:val="ff0000"/>
          <w:highlight w:val="none"/>
        </w:rPr>
        <w:suppressLineNumbers w:val="0"/>
      </w:pPr>
      <w:r>
        <w:rPr>
          <w:rFonts w:hint="eastAsia" w:ascii="Times New Roman" w:hAnsi="Times New Roman" w:eastAsia="宋体" w:cs="宋体"/>
          <w:b/>
          <w:bCs/>
          <w:sz w:val="36"/>
          <w:szCs w:val="36"/>
          <w:highlight w:val="none"/>
          <w:lang w:val="en-US" w:eastAsia="zh-CN" w:bidi="ar"/>
        </w:rPr>
        <w:t xml:space="preserve">投标分项报价表</w:t>
      </w:r>
      <w:bookmarkEnd w:id="255"/>
      <w:r/>
    </w:p>
    <w:tbl>
      <w:tblPr>
        <w:tblStyle w:val="817"/>
        <w:tblW w:w="49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7"/>
        <w:gridCol w:w="1239"/>
        <w:gridCol w:w="1322"/>
        <w:gridCol w:w="697"/>
        <w:gridCol w:w="752"/>
        <w:gridCol w:w="657"/>
        <w:gridCol w:w="691"/>
        <w:gridCol w:w="697"/>
        <w:gridCol w:w="1724"/>
        <w:gridCol w:w="1410"/>
      </w:tblGrid>
      <w:tr>
        <w:trPr>
          <w:trHeight w:val="558"/>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bookmarkStart w:id="256" w:name="_Toc31522"/>
            <w:r>
              <w:rPr>
                <w:rFonts w:hint="eastAsia" w:ascii="宋体" w:hAnsi="宋体" w:eastAsia="宋体" w:cs="宋体"/>
                <w:b/>
                <w:bCs/>
                <w:color w:val="000000"/>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报价上限（元）</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单位</w:t>
            </w:r>
            <w:r/>
          </w:p>
        </w:tc>
        <w:tc>
          <w:tcPr>
            <w:gridSpan w:val="3"/>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分项报价（元）</w:t>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bidi="ar"/>
              </w:rPr>
              <w:suppressLineNumbers w:val="0"/>
            </w:pPr>
            <w:r>
              <w:rPr>
                <w:rFonts w:hint="eastAsia" w:ascii="宋体" w:hAnsi="宋体" w:eastAsia="宋体" w:cs="宋体"/>
                <w:b/>
                <w:bCs/>
                <w:color w:val="000000"/>
                <w:sz w:val="21"/>
                <w:szCs w:val="21"/>
                <w:highlight w:val="none"/>
                <w:lang w:val="en-US" w:eastAsia="zh-CN" w:bidi="ar"/>
              </w:rPr>
              <w:t xml:space="preserve">分项报价</w:t>
            </w:r>
            <w:r/>
          </w:p>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合计（元）</w:t>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备注</w:t>
            </w:r>
            <w:r/>
          </w:p>
        </w:tc>
      </w:tr>
      <w:tr>
        <w:trPr>
          <w:trHeight w:val="329"/>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一期</w:t>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二期</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三期</w:t>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468"/>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0"/>
                <w:szCs w:val="20"/>
                <w:highlight w:val="none"/>
                <w:lang w:val="en-US" w:eastAsia="zh-CN" w:bidi="ar"/>
              </w:rPr>
              <w:t xml:space="preserve">统一门户</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color w:val="000000"/>
                <w:highlight w:val="none"/>
                <w:lang w:val="en-US" w:eastAsia="zh-CN"/>
              </w:rPr>
              <w:t xml:space="preserve">1439600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ff0000"/>
                <w:highlight w:val="none"/>
                <w:lang w:val="en-US"/>
              </w:rPr>
              <w:suppressLineNumbers w:val="0"/>
            </w:pPr>
            <w:r>
              <w:rPr>
                <w:rFonts w:hint="eastAsia" w:ascii="宋体" w:hAnsi="宋体" w:eastAsia="宋体" w:cs="宋体"/>
                <w:color w:val="ff0000"/>
                <w:highlight w:val="none"/>
                <w:lang w:val="en-US"/>
              </w:rPr>
            </w:r>
            <w:r/>
          </w:p>
        </w:tc>
        <w:tc>
          <w:tcPr>
            <w:shd w:val="clear" w:color="auto" w:fill="auto"/>
            <w:tcBorders>
              <w:top w:val="single" w:color="auto" w:sz="4" w:space="0"/>
              <w:left w:val="single" w:color="auto" w:sz="4" w:space="0"/>
              <w:bottom w:val="single" w:color="auto" w:sz="4" w:space="0"/>
              <w:right w:val="single" w:color="000000" w:sz="4" w:space="0"/>
            </w:tcBorders>
            <w:tcW w:w="711" w:type="pct"/>
            <w:vAlign w:val="top"/>
            <w:vMerge w:val="restart"/>
            <w:textDirection w:val="lrTb"/>
            <w:noWrap w:val="false"/>
          </w:tcPr>
          <w:p>
            <w:pPr>
              <w:pStyle w:val="818"/>
              <w:jc w:val="both"/>
              <w:keepLines w:val="0"/>
              <w:keepNext w:val="0"/>
              <w:pageBreakBefore w:val="0"/>
              <w:spacing w:line="240" w:lineRule="auto"/>
              <w:widowControl/>
              <w:rPr>
                <w:highlight w:val="none"/>
                <w:lang w:val="en-US"/>
              </w:rPr>
            </w:pPr>
            <w:r>
              <w:rPr>
                <w:rFonts w:hint="eastAsia" w:ascii="宋体" w:hAnsi="宋体" w:eastAsia="宋体" w:cs="宋体"/>
                <w:color w:val="000000"/>
                <w:sz w:val="21"/>
                <w:szCs w:val="21"/>
                <w:highlight w:val="none"/>
                <w:lang w:bidi="ar"/>
              </w:rPr>
              <w:t xml:space="preserve">供应商在满足各分项报价上限的同时，仍须满足各分期报价上限，其中一期报价上限为</w:t>
            </w:r>
            <w:r>
              <w:rPr>
                <w:rFonts w:hint="eastAsia" w:hAnsi="宋体" w:cs="宋体"/>
                <w:color w:val="000000"/>
                <w:sz w:val="21"/>
                <w:szCs w:val="21"/>
                <w:highlight w:val="none"/>
                <w:lang w:eastAsia="zh-CN" w:bidi="ar"/>
              </w:rPr>
              <w:t xml:space="preserve">4</w:t>
            </w:r>
            <w:r>
              <w:rPr>
                <w:rFonts w:hint="eastAsia" w:hAnsi="宋体" w:cs="宋体"/>
                <w:color w:val="000000"/>
                <w:sz w:val="21"/>
                <w:szCs w:val="21"/>
                <w:highlight w:val="none"/>
                <w:lang w:val="en-US" w:eastAsia="zh-CN" w:bidi="ar"/>
              </w:rPr>
              <w:t xml:space="preserve">15817</w:t>
            </w:r>
            <w:r>
              <w:rPr>
                <w:rFonts w:hint="eastAsia" w:ascii="宋体" w:hAnsi="宋体" w:eastAsia="宋体" w:cs="宋体"/>
                <w:color w:val="000000"/>
                <w:sz w:val="21"/>
                <w:szCs w:val="21"/>
                <w:highlight w:val="none"/>
                <w:lang w:bidi="ar"/>
              </w:rPr>
              <w:t xml:space="preserve">00元，二期报价上限为</w:t>
            </w:r>
            <w:r>
              <w:rPr>
                <w:rFonts w:hint="eastAsia" w:hAnsi="宋体" w:cs="宋体"/>
                <w:color w:val="000000"/>
                <w:sz w:val="21"/>
                <w:szCs w:val="21"/>
                <w:highlight w:val="none"/>
                <w:lang w:val="en-US" w:eastAsia="zh-CN" w:bidi="ar"/>
              </w:rPr>
              <w:t xml:space="preserve">23207600</w:t>
            </w:r>
            <w:r>
              <w:rPr>
                <w:rFonts w:hint="eastAsia" w:ascii="宋体" w:hAnsi="宋体" w:eastAsia="宋体" w:cs="宋体"/>
                <w:color w:val="000000"/>
                <w:sz w:val="21"/>
                <w:szCs w:val="21"/>
                <w:highlight w:val="none"/>
                <w:lang w:bidi="ar"/>
              </w:rPr>
              <w:t xml:space="preserve">元，三期报价上限为13</w:t>
            </w:r>
            <w:r>
              <w:rPr>
                <w:rFonts w:hint="eastAsia" w:hAnsi="宋体" w:cs="宋体"/>
                <w:color w:val="000000"/>
                <w:sz w:val="21"/>
                <w:szCs w:val="21"/>
                <w:highlight w:val="none"/>
                <w:lang w:val="en-US" w:eastAsia="zh-CN" w:bidi="ar"/>
              </w:rPr>
              <w:t xml:space="preserve">9021</w:t>
            </w:r>
            <w:r>
              <w:rPr>
                <w:rFonts w:hint="eastAsia" w:ascii="宋体" w:hAnsi="宋体" w:eastAsia="宋体" w:cs="宋体"/>
                <w:color w:val="000000"/>
                <w:sz w:val="21"/>
                <w:szCs w:val="21"/>
                <w:highlight w:val="none"/>
                <w:lang w:bidi="ar"/>
              </w:rPr>
              <w:t xml:space="preserve">00元。</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智能应用集群</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
              </w:rPr>
              <w:suppressLineNumbers w:val="0"/>
            </w:pPr>
            <w:r>
              <w:rPr>
                <w:rFonts w:hint="eastAsia" w:ascii="宋体" w:hAnsi="宋体" w:cs="宋体"/>
                <w:color w:val="000000"/>
                <w:highlight w:val="none"/>
                <w:lang w:val="en-US" w:eastAsia="zh-CN"/>
              </w:rPr>
              <w:t xml:space="preserve">39237700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0"/>
                <w:szCs w:val="20"/>
                <w:highlight w:val="none"/>
                <w:lang w:val="en-US" w:eastAsia="zh-CN" w:bidi="ar"/>
              </w:rPr>
              <w:t xml:space="preserve">人工智能平台</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
              </w:rPr>
              <w:suppressLineNumbers w:val="0"/>
            </w:pPr>
            <w:r>
              <w:rPr>
                <w:rFonts w:hint="eastAsia" w:ascii="宋体" w:hAnsi="宋体" w:cs="宋体"/>
                <w:color w:val="000000"/>
                <w:highlight w:val="none"/>
                <w:lang w:val="en-US" w:eastAsia="zh-CN"/>
              </w:rPr>
              <w:t xml:space="preserve">7466500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396"/>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数据底座</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
              </w:rPr>
              <w:suppressLineNumbers w:val="0"/>
            </w:pPr>
            <w:r>
              <w:rPr>
                <w:rFonts w:hint="eastAsia" w:ascii="宋体" w:hAnsi="宋体" w:cs="宋体"/>
                <w:color w:val="000000"/>
                <w:highlight w:val="none"/>
                <w:lang w:val="en-US" w:eastAsia="zh-CN"/>
              </w:rPr>
              <w:t xml:space="preserve">6301800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0"/>
                <w:szCs w:val="20"/>
                <w:highlight w:val="none"/>
                <w:lang w:val="en-US" w:eastAsia="zh-CN" w:bidi="ar"/>
              </w:rPr>
              <w:t xml:space="preserve">知识底座</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color w:val="000000"/>
                <w:highlight w:val="none"/>
                <w:lang w:val="en-US" w:eastAsia="zh-CN"/>
              </w:rPr>
              <w:t xml:space="preserve">4949800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color w:val="000000"/>
                <w:highlight w:val="none"/>
                <w:lang w:val="en-US" w:eastAsia="zh"/>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cs="宋体"/>
                <w:color w:val="000000"/>
                <w:sz w:val="20"/>
                <w:szCs w:val="20"/>
                <w:highlight w:val="none"/>
                <w:lang w:val="en-US" w:eastAsia="zh-CN" w:bidi="ar"/>
              </w:rPr>
              <w:t xml:space="preserve">支撑平台运行的</w:t>
            </w:r>
            <w:r>
              <w:rPr>
                <w:rFonts w:hint="eastAsia" w:ascii="宋体" w:hAnsi="宋体" w:eastAsia="宋体" w:cs="宋体"/>
                <w:color w:val="000000"/>
                <w:sz w:val="20"/>
                <w:szCs w:val="20"/>
                <w:highlight w:val="none"/>
                <w:lang w:val="en-US" w:eastAsia="zh-CN" w:bidi="ar"/>
              </w:rPr>
              <w:t xml:space="preserve">基础设施服务</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
              </w:rPr>
              <w:suppressLineNumbers w:val="0"/>
            </w:pPr>
            <w:r>
              <w:rPr>
                <w:rFonts w:hint="eastAsia" w:ascii="宋体" w:hAnsi="宋体" w:cs="宋体"/>
                <w:color w:val="000000"/>
                <w:highlight w:val="none"/>
                <w:lang w:val="en-US" w:eastAsia="zh-CN"/>
              </w:rPr>
              <w:t xml:space="preserve">13537600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color w:val="000000"/>
                <w:highlight w:val="none"/>
                <w:lang w:val="en-US" w:eastAsia="zh"/>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运维管理中心</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color w:val="000000"/>
                <w:highlight w:val="none"/>
                <w:lang w:val="en-US" w:eastAsia="zh-CN"/>
              </w:rPr>
              <w:t xml:space="preserve">522900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000000" w:sz="4" w:space="0"/>
              <w:right w:val="single" w:color="auto"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000000" w:sz="4" w:space="0"/>
              <w:right w:val="single" w:color="auto"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000000" w:sz="4" w:space="0"/>
              <w:right w:val="single" w:color="auto"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000000" w:sz="4" w:space="0"/>
              <w:right w:val="single" w:color="auto"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bookmarkStart w:id="269" w:name="_GoBack"/>
            <w:r/>
            <w:bookmarkEnd w:id="269"/>
            <w:r/>
            <w:r/>
          </w:p>
        </w:tc>
        <w:tc>
          <w:tcPr>
            <w:shd w:val="clear" w:color="auto" w:fill="auto"/>
            <w:tcBorders>
              <w:top w:val="single" w:color="auto" w:sz="4" w:space="0"/>
              <w:left w:val="single" w:color="auto" w:sz="4" w:space="0"/>
              <w:bottom w:val="single" w:color="000000"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color w:val="000000"/>
                <w:highlight w:val="none"/>
                <w:lang w:val="en-US" w:eastAsia="zh"/>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0"/>
                <w:szCs w:val="20"/>
                <w:highlight w:val="none"/>
                <w:lang w:val="en-US" w:eastAsia="zh-CN" w:bidi="ar"/>
              </w:rPr>
              <w:t xml:space="preserve">安全管理中心</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highlight w:val="none"/>
                <w:lang w:val="en-US" w:eastAsia="zh"/>
              </w:rPr>
              <w:suppressLineNumbers w:val="0"/>
            </w:pPr>
            <w:r>
              <w:rPr>
                <w:rFonts w:hint="eastAsia" w:ascii="宋体" w:hAnsi="宋体" w:cs="宋体"/>
                <w:color w:val="000000"/>
                <w:highlight w:val="none"/>
                <w:lang w:val="en-US" w:eastAsia="zh-CN"/>
              </w:rPr>
              <w:t xml:space="preserve">5235</w:t>
            </w:r>
            <w:r>
              <w:rPr>
                <w:rFonts w:hint="eastAsia" w:ascii="宋体" w:hAnsi="宋体" w:eastAsia="宋体" w:cs="宋体"/>
                <w:color w:val="000000"/>
                <w:highlight w:val="none"/>
                <w:lang w:val="en-US" w:eastAsia="zh-CN"/>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000000" w:sz="4" w:space="0"/>
            </w:tcBorders>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623"/>
        </w:trPr>
        <w:tc>
          <w:tcPr>
            <w:gridSpan w:val="5"/>
            <w:shd w:val="clear" w:color="auto" w:fill="auto"/>
            <w:tcBorders>
              <w:top w:val="single" w:color="auto" w:sz="4" w:space="0"/>
              <w:left w:val="single" w:color="auto" w:sz="4" w:space="0"/>
              <w:bottom w:val="single" w:color="auto" w:sz="4" w:space="0"/>
              <w:right w:val="single" w:color="000000" w:sz="4" w:space="0"/>
            </w:tcBorders>
            <w:tcW w:w="238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分期报价合计（元）</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eastAsia="zh-CN"/>
              </w:rPr>
              <w:suppressLineNumbers w:val="0"/>
            </w:pPr>
            <w:r>
              <w:rPr>
                <w:rFonts w:hint="eastAsia" w:ascii="宋体" w:hAnsi="宋体" w:cs="宋体"/>
                <w:color w:val="000000"/>
                <w:highlight w:val="none"/>
                <w:lang w:val="en-US" w:eastAsia="zh-CN"/>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highlight w:val="none"/>
              </w:rPr>
              <w:suppressLineNumbers w:val="0"/>
            </w:pPr>
            <w:r>
              <w:rPr>
                <w:rFonts w:hint="default" w:ascii="Calibri" w:hAnsi="Calibri" w:cs="Times New Roman"/>
                <w:sz w:val="20"/>
                <w:szCs w:val="20"/>
                <w:highlight w:val="none"/>
              </w:rPr>
            </w:r>
            <w:r/>
          </w:p>
        </w:tc>
      </w:tr>
      <w:tr>
        <w:trPr>
          <w:trHeight w:val="513"/>
        </w:trPr>
        <w:tc>
          <w:tcPr>
            <w:gridSpan w:val="5"/>
            <w:shd w:val="clear" w:color="auto" w:fill="auto"/>
            <w:tcBorders>
              <w:top w:val="single" w:color="auto" w:sz="4" w:space="0"/>
              <w:left w:val="single" w:color="auto" w:sz="4" w:space="0"/>
              <w:bottom w:val="single" w:color="auto" w:sz="4" w:space="0"/>
              <w:right w:val="single" w:color="000000" w:sz="4" w:space="0"/>
            </w:tcBorders>
            <w:tcW w:w="238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投标总价（元）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16" w:type="pct"/>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r>
    </w:tbl>
    <w:p>
      <w:pPr>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投标人名称：（加盖电子公章）</w:t>
      </w:r>
      <w:r/>
    </w:p>
    <w:p>
      <w:pPr>
        <w:jc w:val="center"/>
        <w:spacing w:line="480" w:lineRule="auto"/>
        <w:rPr>
          <w:rFonts w:hint="eastAsia" w:asciiTheme="minorEastAsia" w:hAnsiTheme="minorEastAsia" w:eastAsiaTheme="minorEastAsia" w:cstheme="minorEastAsia"/>
          <w:b/>
          <w:bCs/>
          <w:sz w:val="36"/>
          <w:szCs w:val="36"/>
          <w:highlight w:val="none"/>
        </w:rPr>
        <w:outlineLvl w:val="2"/>
      </w:pPr>
      <w:r>
        <w:rPr>
          <w:rFonts w:hint="eastAsia" w:asciiTheme="minorEastAsia" w:hAnsiTheme="minorEastAsia" w:eastAsiaTheme="minorEastAsia" w:cstheme="minorEastAsia"/>
          <w:b/>
          <w:bCs/>
          <w:sz w:val="36"/>
          <w:szCs w:val="36"/>
          <w:highlight w:val="none"/>
        </w:rPr>
      </w:r>
      <w:r>
        <w:rPr>
          <w:rFonts w:hint="eastAsia" w:asciiTheme="minorEastAsia" w:hAnsiTheme="minorEastAsia" w:eastAsiaTheme="minorEastAsia" w:cstheme="minorEastAsia"/>
          <w:b/>
          <w:bCs/>
          <w:sz w:val="36"/>
          <w:szCs w:val="36"/>
          <w:highlight w:val="none"/>
        </w:rPr>
      </w:r>
    </w:p>
    <w:p>
      <w:pPr>
        <w:jc w:val="center"/>
        <w:spacing w:line="480" w:lineRule="auto"/>
        <w:rPr>
          <w:rFonts w:hint="eastAsia" w:asciiTheme="minorEastAsia" w:hAnsiTheme="minorEastAsia" w:eastAsiaTheme="minorEastAsia" w:cstheme="minorEastAsia"/>
          <w:b/>
          <w:bCs/>
          <w:sz w:val="36"/>
          <w:szCs w:val="36"/>
          <w:highlight w:val="none"/>
        </w:rPr>
        <w:outlineLvl w:val="2"/>
      </w:pPr>
      <w:r>
        <w:rPr>
          <w:rFonts w:hint="eastAsia" w:asciiTheme="minorEastAsia" w:hAnsiTheme="minorEastAsia" w:eastAsiaTheme="minorEastAsia" w:cstheme="minorEastAsia"/>
          <w:b/>
          <w:bCs/>
          <w:sz w:val="36"/>
          <w:szCs w:val="36"/>
          <w:highlight w:val="none"/>
        </w:rPr>
      </w:r>
      <w:r>
        <w:rPr>
          <w:rFonts w:hint="eastAsia" w:asciiTheme="minorEastAsia" w:hAnsiTheme="minorEastAsia" w:eastAsiaTheme="minorEastAsia" w:cstheme="minorEastAsia"/>
          <w:b/>
          <w:bCs/>
          <w:sz w:val="36"/>
          <w:szCs w:val="36"/>
          <w:highlight w:val="none"/>
        </w:rPr>
      </w:r>
    </w:p>
    <w:p>
      <w:pPr>
        <w:jc w:val="center"/>
        <w:spacing w:line="480" w:lineRule="auto"/>
        <w:rPr>
          <w:rFonts w:hint="eastAsia" w:asciiTheme="minorEastAsia" w:hAnsiTheme="minorEastAsia" w:eastAsiaTheme="minorEastAsia" w:cstheme="minorEastAsia"/>
          <w:b/>
          <w:bCs/>
          <w:sz w:val="36"/>
          <w:szCs w:val="36"/>
          <w:highlight w:val="none"/>
        </w:rPr>
        <w:outlineLvl w:val="2"/>
      </w:pPr>
      <w:r>
        <w:rPr>
          <w:rFonts w:hint="eastAsia" w:asciiTheme="minorEastAsia" w:hAnsiTheme="minorEastAsia" w:eastAsiaTheme="minorEastAsia" w:cstheme="minorEastAsia"/>
          <w:b/>
          <w:bCs/>
          <w:sz w:val="36"/>
          <w:szCs w:val="36"/>
          <w:highlight w:val="none"/>
        </w:rPr>
        <w:t xml:space="preserve">投标分项报价明细表</w:t>
      </w:r>
      <w:r/>
    </w:p>
    <w:p>
      <w:pPr>
        <w:pStyle w:val="810"/>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产品</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统一门户</w:t>
      </w:r>
      <w:r/>
    </w:p>
    <w:p>
      <w:pPr>
        <w:rPr>
          <w:rFonts w:hint="eastAsia"/>
          <w:highlight w:val="none"/>
          <w:lang w:val="en-US"/>
        </w:rPr>
      </w:pPr>
      <w:r>
        <w:rPr>
          <w:rFonts w:hint="eastAsia"/>
          <w:highlight w:val="none"/>
          <w:lang w:val="en-US"/>
        </w:rPr>
      </w:r>
      <w:r/>
    </w:p>
    <w:tbl>
      <w:tblPr>
        <w:tblStyle w:val="817"/>
        <w:tblW w:w="936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4"/>
        <w:gridCol w:w="1625"/>
        <w:gridCol w:w="1380"/>
        <w:gridCol w:w="789"/>
        <w:gridCol w:w="802"/>
        <w:gridCol w:w="948"/>
        <w:gridCol w:w="1025"/>
        <w:gridCol w:w="963"/>
        <w:gridCol w:w="927"/>
      </w:tblGrid>
      <w:tr>
        <w:trPr>
          <w:trHeight w:val="300"/>
        </w:trPr>
        <w:tc>
          <w:tcPr>
            <w:shd w:val="clear" w:color="auto" w:fill="auto"/>
            <w:tcW w:w="48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86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采购项</w:t>
            </w:r>
            <w:r/>
          </w:p>
        </w:tc>
        <w:tc>
          <w:tcPr>
            <w:shd w:val="clear" w:color="auto" w:fill="auto"/>
            <w:tcW w:w="73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p>
        </w:tc>
        <w:tc>
          <w:tcPr>
            <w:shd w:val="clear" w:color="auto" w:fill="auto"/>
            <w:tcW w:w="42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42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W w:w="50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p>
        </w:tc>
        <w:tc>
          <w:tcPr>
            <w:gridSpan w:val="3"/>
            <w:shd w:val="clear" w:color="auto" w:fill="auto"/>
            <w:tcW w:w="1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分项小计（元）</w:t>
            </w:r>
            <w:r/>
          </w:p>
        </w:tc>
      </w:tr>
      <w:tr>
        <w:trPr>
          <w:trHeight w:val="285"/>
        </w:trPr>
        <w:tc>
          <w:tcPr>
            <w:shd w:val="clear" w:color="auto" w:fill="auto"/>
            <w:tcW w:w="4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86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3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4"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4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w:t>
            </w:r>
            <w:r/>
          </w:p>
        </w:tc>
        <w:tc>
          <w:tcPr>
            <w:shd w:val="clear" w:color="auto" w:fill="auto"/>
            <w:tcW w:w="5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w:t>
            </w:r>
            <w:r/>
          </w:p>
        </w:tc>
        <w:tc>
          <w:tcPr>
            <w:shd w:val="clear" w:color="auto" w:fill="auto"/>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三期</w:t>
            </w:r>
            <w:r/>
          </w:p>
        </w:tc>
      </w:tr>
      <w:tr>
        <w:trPr>
          <w:trHeight w:val="525"/>
        </w:trPr>
        <w:tc>
          <w:tcPr>
            <w:shd w:val="clear" w:color="auto" w:fill="auto"/>
            <w:tcW w:w="48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8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政务服务门户建设</w:t>
            </w:r>
            <w:r/>
          </w:p>
        </w:tc>
        <w:tc>
          <w:tcPr>
            <w:shd w:val="clear" w:color="auto" w:fill="auto"/>
            <w:tcW w:w="7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546500</w:t>
            </w:r>
            <w:r/>
          </w:p>
        </w:tc>
        <w:tc>
          <w:tcPr>
            <w:shd w:val="clear" w:color="auto" w:fill="auto"/>
            <w:tcW w:w="4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04" w:type="pct"/>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47" w:type="pct"/>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1035"/>
        </w:trPr>
        <w:tc>
          <w:tcPr>
            <w:shd w:val="clear" w:color="auto" w:fill="auto"/>
            <w:tcW w:w="48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8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企业服务门户建设（PC&amp;移动端）</w:t>
            </w:r>
            <w:r/>
          </w:p>
        </w:tc>
        <w:tc>
          <w:tcPr>
            <w:shd w:val="clear" w:color="auto" w:fill="auto"/>
            <w:tcW w:w="7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893100</w:t>
            </w:r>
            <w:r/>
          </w:p>
        </w:tc>
        <w:tc>
          <w:tcPr>
            <w:shd w:val="clear" w:color="auto" w:fill="auto"/>
            <w:tcW w:w="4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04" w:type="pct"/>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47" w:type="pct"/>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300"/>
        </w:trPr>
        <w:tc>
          <w:tcPr>
            <w:gridSpan w:val="6"/>
            <w:shd w:val="clear" w:color="auto" w:fill="auto"/>
            <w:tcW w:w="344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分期合计（元）</w:t>
            </w:r>
            <w:r/>
          </w:p>
        </w:tc>
        <w:tc>
          <w:tcPr>
            <w:shd w:val="clear" w:color="auto" w:fill="auto"/>
            <w:tcW w:w="5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300"/>
        </w:trPr>
        <w:tc>
          <w:tcPr>
            <w:gridSpan w:val="6"/>
            <w:shd w:val="clear" w:color="auto" w:fill="auto"/>
            <w:tcW w:w="344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分项合计（元）</w:t>
            </w:r>
            <w:r/>
          </w:p>
        </w:tc>
        <w:tc>
          <w:tcPr>
            <w:gridSpan w:val="3"/>
            <w:shd w:val="clear" w:color="auto" w:fill="auto"/>
            <w:tcW w:w="1556"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ind w:left="0" w:right="18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0"/>
        <w:jc w:val="both"/>
        <w:keepLines w:val="0"/>
        <w:keepNext w:val="0"/>
        <w:spacing w:before="0" w:beforeAutospacing="0" w:after="0" w:afterAutospacing="0"/>
        <w:widowControl w:val="off"/>
        <w:rPr>
          <w:highlight w:val="none"/>
          <w:lang w:val="en-US"/>
        </w:rPr>
        <w:suppressLineNumbers w:val="0"/>
      </w:pPr>
      <w:r>
        <w:rPr>
          <w:rFonts w:hint="eastAsia" w:ascii="宋体" w:hAnsi="宋体" w:eastAsia="宋体" w:cs="宋体"/>
          <w:sz w:val="24"/>
          <w:szCs w:val="24"/>
          <w:highlight w:val="none"/>
          <w:lang w:val="en-US" w:eastAsia="zh-CN" w:bidi="ar"/>
        </w:rPr>
        <w:t xml:space="preserve">投标人名称：（加盖电子公章）</w:t>
      </w:r>
      <w:r>
        <w:rPr>
          <w:rFonts w:hint="default" w:ascii="Times New Roman" w:hAnsi="Times New Roman" w:eastAsia="宋体" w:cs="Times New Roman"/>
          <w:sz w:val="21"/>
          <w:szCs w:val="21"/>
          <w:highlight w:val="none"/>
          <w:lang w:val="en-US" w:eastAsia="zh-CN" w:bidi="ar"/>
        </w:rPr>
        <w:br w:type="page" w:clear="all"/>
      </w:r>
      <w:r/>
    </w:p>
    <w:p>
      <w:pPr>
        <w:pStyle w:val="810"/>
        <w:widowControl/>
        <w:rPr>
          <w:rFonts w:hint="eastAsia" w:ascii="宋体" w:hAnsi="宋体" w:eastAsia="宋体" w:cs="宋体"/>
          <w:highlight w:val="none"/>
          <w:lang w:val="en-US"/>
        </w:rPr>
      </w:pPr>
      <w:r>
        <w:rPr>
          <w:rFonts w:hint="eastAsia" w:ascii="宋体" w:hAnsi="宋体" w:eastAsia="宋体" w:cs="宋体"/>
          <w:highlight w:val="none"/>
          <w:lang w:eastAsia="zh-CN"/>
        </w:rPr>
        <w:t xml:space="preserve">产品</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智能应用集群</w:t>
      </w:r>
      <w:r/>
    </w:p>
    <w:tbl>
      <w:tblPr>
        <w:tblStyle w:val="817"/>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3"/>
        <w:gridCol w:w="890"/>
        <w:gridCol w:w="1270"/>
        <w:gridCol w:w="1410"/>
        <w:gridCol w:w="710"/>
        <w:gridCol w:w="958"/>
        <w:gridCol w:w="1003"/>
        <w:gridCol w:w="933"/>
        <w:gridCol w:w="935"/>
        <w:gridCol w:w="947"/>
      </w:tblGrid>
      <w:tr>
        <w:trPr>
          <w:trHeight w:val="63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08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采购项</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单价上限（元）</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p>
        </w:tc>
        <w:tc>
          <w:tcPr>
            <w:gridSpan w:val="3"/>
            <w:shd w:val="clear" w:color="auto" w:fill="auto"/>
            <w:tcBorders>
              <w:top w:val="single" w:color="auto" w:sz="4" w:space="0"/>
              <w:left w:val="single" w:color="auto" w:sz="4" w:space="0"/>
              <w:bottom w:val="single" w:color="auto" w:sz="4" w:space="0"/>
              <w:right w:val="single" w:color="auto" w:sz="4" w:space="0"/>
            </w:tcBorders>
            <w:tcW w:w="14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分项小计（元）</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8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一期</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二期</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三期</w:t>
            </w:r>
            <w:r/>
          </w:p>
        </w:tc>
      </w:tr>
      <w:tr>
        <w:trPr>
          <w:trHeight w:val="3617"/>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公共能力集市（17项）</w:t>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both"/>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default" w:ascii="宋体" w:hAnsi="宋体" w:eastAsia="宋体" w:cs="宋体"/>
                <w:i w:val="0"/>
                <w:iCs w:val="0"/>
                <w:color w:val="auto"/>
                <w:sz w:val="21"/>
                <w:szCs w:val="21"/>
                <w:highlight w:val="none"/>
                <w:u w:val="none"/>
                <w:lang w:val="en-US" w:eastAsia="zh-CN"/>
              </w:rPr>
              <w:t xml:space="preserve">基于大模型深度语义解析、政务知识图谱及多类政务专项知识库，支撑17</w:t>
            </w:r>
            <w:r>
              <w:rPr>
                <w:rFonts w:hint="eastAsia" w:ascii="宋体" w:hAnsi="宋体" w:cs="宋体"/>
                <w:i w:val="0"/>
                <w:iCs w:val="0"/>
                <w:color w:val="auto"/>
                <w:sz w:val="21"/>
                <w:szCs w:val="21"/>
                <w:highlight w:val="none"/>
                <w:u w:val="none"/>
                <w:lang w:val="en-US" w:eastAsia="zh-CN"/>
              </w:rPr>
              <w:t xml:space="preserve">项公共能力应用</w:t>
            </w:r>
            <w:r>
              <w:rPr>
                <w:rFonts w:hint="default" w:ascii="宋体" w:hAnsi="宋体" w:eastAsia="宋体" w:cs="宋体"/>
                <w:i w:val="0"/>
                <w:iCs w:val="0"/>
                <w:color w:val="auto"/>
                <w:sz w:val="21"/>
                <w:szCs w:val="21"/>
                <w:highlight w:val="none"/>
                <w:u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cs="宋体"/>
                <w:b w:val="0"/>
                <w:bCs w:val="0"/>
                <w:i w:val="0"/>
                <w:iCs w:val="0"/>
                <w:color w:val="auto"/>
                <w:sz w:val="22"/>
                <w:szCs w:val="22"/>
                <w:highlight w:val="none"/>
                <w:u w:val="none"/>
                <w:lang w:val="en-US" w:eastAsia="zh-CN" w:bidi="ar"/>
              </w:rPr>
              <w:t xml:space="preserve">5405300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垂类应用（35项）</w:t>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智能检核辅助</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1095000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63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人才数据管理</w:t>
            </w:r>
            <w:r>
              <w:rPr>
                <w:rFonts w:hint="eastAsia" w:ascii="宋体" w:hAnsi="宋体" w:eastAsia="宋体" w:cs="宋体"/>
                <w:b w:val="0"/>
                <w:bCs w:val="0"/>
                <w:sz w:val="21"/>
                <w:szCs w:val="21"/>
                <w:highlight w:val="none"/>
              </w:rPr>
              <w:t xml:space="preserve">（管理端）</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602000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人才服务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1148000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产业载体智能匹配</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797000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招商资源智能监测</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953000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服务企业智能化管理</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1388000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升级政策匹配智能化服务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1375000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智能招商服务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1418000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宣传活动智能辅助</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561000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科创企业培育和科技项目遴选</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2085000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63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经济运行监测</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886000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投资管理与项目推进</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784000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财政事前智能管控服务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665000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财政事中全流程智能支付管控</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620000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财政事后留痕溯源智能服务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223000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教育宏观规划与管理</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422000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教育治理智能辅助</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278000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卫生事业数据挖掘与辅助决策支持</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民生事务智能决策服务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719000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民生保障智能问政、问数服务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1031000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63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AI智能体咨询服务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1032000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203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12345政务热线工单业务流程智能处理提升</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898000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智能评审辅助</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1464000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eastAsia="zh-CN"/>
              </w:rPr>
              <w:t xml:space="preserve">无</w:t>
            </w:r>
            <w:r>
              <w:rPr>
                <w:rFonts w:hint="eastAsia" w:ascii="宋体" w:hAnsi="宋体" w:cs="宋体"/>
                <w:i w:val="0"/>
                <w:iCs w:val="0"/>
                <w:color w:val="auto"/>
                <w:sz w:val="22"/>
                <w:szCs w:val="22"/>
                <w:highlight w:val="none"/>
                <w:u w:val="none"/>
                <w:lang w:val="en-US" w:eastAsia="zh-CN"/>
              </w:rPr>
              <w:t xml:space="preserve"> </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法律援助服务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726000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低效（闲置）用地管理</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998000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住建行业治理服务</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1458400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应急预案评估与演练方案优化</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905000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应急救援处置智能辅助分析研判</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982000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完善信用修复智能管理</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446000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市监法眼—智能执法辅助系统</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884000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综合行政执法智能辅助</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农产品质量安全管控智能研判分析</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1046000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458"/>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农作物长势及灾害智能化研判分析</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1411000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left"/>
              <w:keepLines w:val="0"/>
              <w:keepNext w:val="0"/>
              <w:spacing w:before="0" w:beforeAutospacing="0" w:after="0" w:afterAutospacing="0"/>
              <w:tabs>
                <w:tab w:val="left" w:pos="217" w:leader="none"/>
              </w:tabs>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ab/>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升级企业信息管理</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780000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3"/>
        </w:trPr>
        <w:tc>
          <w:tcPr>
            <w:shd w:val="clear" w:color="auto" w:fill="auto"/>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产业数据采集与分析</w:t>
            </w:r>
            <w:r/>
          </w:p>
        </w:tc>
        <w:tc>
          <w:tcPr>
            <w:shd w:val="clear" w:color="auto" w:fill="auto"/>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1722000</w:t>
            </w:r>
            <w:r/>
          </w:p>
        </w:tc>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cs="宋体"/>
                <w:i w:val="0"/>
                <w:iCs w:val="0"/>
                <w:color w:val="auto"/>
                <w:sz w:val="22"/>
                <w:szCs w:val="22"/>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54"/>
        </w:trPr>
        <w:tc>
          <w:tcPr>
            <w:gridSpan w:val="7"/>
            <w:shd w:val="clear" w:color="auto" w:fill="auto"/>
            <w:tcBorders>
              <w:top w:val="single" w:color="auto" w:sz="4" w:space="0"/>
              <w:left w:val="single" w:color="auto" w:sz="4" w:space="0"/>
              <w:bottom w:val="single" w:color="auto" w:sz="4" w:space="0"/>
              <w:right w:val="single" w:color="auto" w:sz="4" w:space="0"/>
            </w:tcBorders>
            <w:tcW w:w="3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分期合计（元）</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57"/>
        </w:trPr>
        <w:tc>
          <w:tcPr>
            <w:gridSpan w:val="7"/>
            <w:shd w:val="clear" w:color="auto" w:fill="auto"/>
            <w:tcBorders>
              <w:top w:val="single" w:color="auto" w:sz="4" w:space="0"/>
              <w:left w:val="single" w:color="auto" w:sz="4" w:space="0"/>
              <w:bottom w:val="single" w:color="auto" w:sz="4" w:space="0"/>
              <w:right w:val="single" w:color="auto" w:sz="4" w:space="0"/>
            </w:tcBorders>
            <w:tcW w:w="35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分项合计（元）</w:t>
            </w:r>
            <w:r/>
          </w:p>
        </w:tc>
        <w:tc>
          <w:tcPr>
            <w:gridSpan w:val="3"/>
            <w:shd w:val="clear" w:color="auto" w:fill="auto"/>
            <w:tcBorders>
              <w:top w:val="single" w:color="auto" w:sz="4" w:space="0"/>
              <w:left w:val="single" w:color="auto" w:sz="4" w:space="0"/>
              <w:bottom w:val="single" w:color="auto" w:sz="4" w:space="0"/>
              <w:right w:val="single" w:color="auto" w:sz="4" w:space="0"/>
            </w:tcBorders>
            <w:tcW w:w="1414"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ind w:left="0" w:right="0"/>
        <w:jc w:val="both"/>
        <w:keepLines w:val="0"/>
        <w:keepNext w:val="0"/>
        <w:spacing w:before="0" w:beforeAutospacing="0" w:after="0" w:afterAutospacing="0"/>
        <w:widowControl w:val="off"/>
        <w:rPr>
          <w:highlight w:val="none"/>
          <w:lang w:val="en-US"/>
        </w:rPr>
        <w:suppressLineNumbers w:val="0"/>
      </w:pPr>
      <w:r>
        <w:rPr>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投标人名称：（加盖电子公章）</w:t>
      </w:r>
      <w:r/>
    </w:p>
    <w:p>
      <w:pPr>
        <w:ind w:left="0" w:right="0"/>
        <w:jc w:val="both"/>
        <w:keepLines w:val="0"/>
        <w:keepNext w:val="0"/>
        <w:spacing w:before="0" w:beforeAutospacing="0" w:after="0" w:afterAutospacing="0"/>
        <w:widowControl w:val="off"/>
        <w:rPr>
          <w:highlight w:val="none"/>
          <w:lang w:val="en-US"/>
        </w:rPr>
        <w:suppressLineNumbers w:val="0"/>
      </w:pPr>
      <w:r>
        <w:rPr>
          <w:highlight w:val="none"/>
          <w:lang w:val="en-US"/>
        </w:rPr>
      </w:r>
      <w:r/>
    </w:p>
    <w:p>
      <w:pPr>
        <w:ind w:left="0" w:right="0"/>
        <w:jc w:val="both"/>
        <w:keepLines w:val="0"/>
        <w:keepNext w:val="0"/>
        <w:spacing w:before="0" w:beforeAutospacing="0" w:after="0" w:afterAutospacing="0"/>
        <w:widowControl w:val="off"/>
        <w:rPr>
          <w:highlight w:val="none"/>
          <w:lang w:val="en-US"/>
        </w:rPr>
        <w:suppressLineNumbers w:val="0"/>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8"/>
        <w:rPr>
          <w:highlight w:val="none"/>
          <w:lang w:val="en-US"/>
        </w:rPr>
      </w:pPr>
      <w:r>
        <w:rPr>
          <w:highlight w:val="none"/>
          <w:lang w:val="en-US"/>
        </w:rPr>
      </w:r>
      <w:r/>
    </w:p>
    <w:p>
      <w:pPr>
        <w:pStyle w:val="810"/>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810"/>
        <w:rPr>
          <w:rFonts w:hint="eastAsia"/>
          <w:highlight w:val="none"/>
          <w:lang w:eastAsia="zh-CN"/>
        </w:rPr>
      </w:pPr>
      <w:r>
        <w:rPr>
          <w:rFonts w:hint="eastAsia"/>
          <w:highlight w:val="none"/>
          <w:lang w:eastAsia="zh-CN"/>
        </w:rPr>
      </w:r>
      <w:r>
        <w:rPr>
          <w:rFonts w:hint="eastAsia"/>
          <w:highlight w:val="none"/>
          <w:lang w:eastAsia="zh-CN"/>
        </w:rPr>
      </w:r>
    </w:p>
    <w:p>
      <w:pPr>
        <w:pStyle w:val="810"/>
        <w:rPr>
          <w:rFonts w:hint="eastAsia"/>
          <w:highlight w:val="none"/>
          <w:lang w:eastAsia="zh-CN"/>
        </w:rPr>
      </w:pPr>
      <w:r>
        <w:rPr>
          <w:rFonts w:hint="eastAsia"/>
          <w:highlight w:val="none"/>
          <w:lang w:eastAsia="zh-CN"/>
        </w:rPr>
      </w:r>
      <w:r>
        <w:rPr>
          <w:rFonts w:hint="eastAsia"/>
          <w:highlight w:val="none"/>
          <w:lang w:eastAsia="zh-CN"/>
        </w:rPr>
      </w:r>
    </w:p>
    <w:p>
      <w:pPr>
        <w:pStyle w:val="810"/>
        <w:rPr>
          <w:rFonts w:hint="eastAsia"/>
          <w:highlight w:val="none"/>
          <w:lang w:eastAsia="zh-CN"/>
        </w:rPr>
      </w:pPr>
      <w:r>
        <w:rPr>
          <w:rFonts w:hint="eastAsia"/>
          <w:highlight w:val="none"/>
          <w:lang w:eastAsia="zh-CN"/>
        </w:rPr>
        <w:t xml:space="preserve">产品</w:t>
      </w:r>
      <w:r>
        <w:rPr>
          <w:rFonts w:hint="eastAsia"/>
          <w:highlight w:val="none"/>
          <w:lang w:val="en-US" w:eastAsia="zh-CN"/>
        </w:rPr>
        <w:t xml:space="preserve">3</w:t>
      </w:r>
      <w:r>
        <w:rPr>
          <w:rFonts w:hint="eastAsia"/>
          <w:highlight w:val="none"/>
          <w:lang w:eastAsia="zh-CN"/>
        </w:rPr>
        <w:t xml:space="preserve">人工智能平台</w:t>
      </w:r>
      <w:r/>
    </w:p>
    <w:p>
      <w:pPr>
        <w:rPr>
          <w:rFonts w:hint="eastAsia"/>
          <w:highlight w:val="none"/>
          <w:lang w:val="en-US"/>
        </w:rPr>
      </w:pPr>
      <w:r>
        <w:rPr>
          <w:rFonts w:hint="eastAsia"/>
          <w:highlight w:val="none"/>
          <w:lang w:val="en-US"/>
        </w:rPr>
      </w:r>
      <w:r/>
    </w:p>
    <w:tbl>
      <w:tblPr>
        <w:tblStyle w:val="817"/>
        <w:tblW w:w="476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1"/>
        <w:gridCol w:w="779"/>
        <w:gridCol w:w="1064"/>
        <w:gridCol w:w="1079"/>
        <w:gridCol w:w="747"/>
        <w:gridCol w:w="811"/>
        <w:gridCol w:w="1049"/>
        <w:gridCol w:w="1074"/>
        <w:gridCol w:w="1102"/>
        <w:gridCol w:w="1022"/>
      </w:tblGrid>
      <w:tr>
        <w:trPr>
          <w:trHeight w:val="300"/>
        </w:trPr>
        <w:tc>
          <w:tcPr>
            <w:shd w:val="clear" w:color="auto" w:fill="auto"/>
            <w:tcW w:w="40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gridSpan w:val="2"/>
            <w:shd w:val="clear" w:color="auto" w:fill="auto"/>
            <w:tcW w:w="97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采购项</w:t>
            </w:r>
            <w:r/>
          </w:p>
        </w:tc>
        <w:tc>
          <w:tcPr>
            <w:shd w:val="clear" w:color="auto" w:fill="auto"/>
            <w:tcW w:w="56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p>
        </w:tc>
        <w:tc>
          <w:tcPr>
            <w:shd w:val="clear" w:color="auto" w:fill="auto"/>
            <w:tcW w:w="39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4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W w:w="55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p>
        </w:tc>
        <w:tc>
          <w:tcPr>
            <w:gridSpan w:val="3"/>
            <w:shd w:val="clear" w:color="auto" w:fill="auto"/>
            <w:tcW w:w="168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分项小计（元）</w:t>
            </w:r>
            <w:r/>
          </w:p>
        </w:tc>
      </w:tr>
      <w:tr>
        <w:trPr>
          <w:trHeight w:val="285"/>
        </w:trPr>
        <w:tc>
          <w:tcPr>
            <w:shd w:val="clear" w:color="auto" w:fill="auto"/>
            <w:tcW w:w="4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gridSpan w:val="2"/>
            <w:shd w:val="clear" w:color="auto" w:fill="auto"/>
            <w:tcW w:w="9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9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5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w:t>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三期</w:t>
            </w:r>
            <w:r/>
          </w:p>
        </w:tc>
      </w:tr>
      <w:tr>
        <w:trPr>
          <w:trHeight w:val="412"/>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10"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智能体应用开发中台</w:t>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资源接入</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695400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780"/>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智能体应用开发平台</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t xml:space="preserve">6700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智能体调度管理</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lang w:val="en-US" w:eastAsia="zh-CN" w:bidi="ar"/>
              </w:rPr>
              <w:t xml:space="preserve">6500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智能体安全</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447700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工具集管理</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417000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技能库及管理</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370000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7</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检索增强能力</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360000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数据分析能力</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230000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780"/>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9</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平台管理端功能</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457100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40"/>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10</w:t>
            </w:r>
            <w:r/>
          </w:p>
        </w:tc>
        <w:tc>
          <w:tcPr>
            <w:shd w:val="clear" w:color="auto" w:fill="auto"/>
            <w:tcW w:w="410"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多智能体协作与开发平台</w:t>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协作运行管理</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1202000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11</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协作关系管理</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698000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bidi="ar-SA"/>
              </w:rPr>
              <w:suppressLineNumbers w:val="0"/>
            </w:pPr>
            <w:r>
              <w:rPr>
                <w:rFonts w:hint="default" w:ascii="宋体" w:hAnsi="宋体" w:eastAsia="宋体" w:cs="宋体"/>
                <w:i w:val="0"/>
                <w:iCs w:val="0"/>
                <w:color w:val="000000"/>
                <w:sz w:val="21"/>
                <w:szCs w:val="21"/>
                <w:highlight w:val="none"/>
                <w:u w:val="none"/>
                <w:lang w:val="en-US" w:eastAsia="zh-CN" w:bidi="ar-SA"/>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智能体辅助生成引擎</w:t>
            </w:r>
            <w:r/>
          </w:p>
        </w:tc>
        <w:tc>
          <w:tcPr>
            <w:shd w:val="clear" w:color="auto" w:fill="auto"/>
            <w:tcW w:w="56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t xml:space="preserve">6100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780"/>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W w:w="410"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rPr>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平台分析统计功能</w:t>
            </w:r>
            <w:r/>
          </w:p>
        </w:tc>
        <w:tc>
          <w:tcPr>
            <w:shd w:val="clear" w:color="auto" w:fill="auto"/>
            <w:tcW w:w="5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750000</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55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300"/>
        </w:trPr>
        <w:tc>
          <w:tcPr>
            <w:gridSpan w:val="7"/>
            <w:shd w:val="clear" w:color="auto" w:fill="auto"/>
            <w:tcW w:w="3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分期合计（元）</w:t>
            </w:r>
            <w:r/>
          </w:p>
        </w:tc>
        <w:tc>
          <w:tcPr>
            <w:shd w:val="clear" w:color="auto" w:fill="auto"/>
            <w:tcW w:w="5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300"/>
        </w:trPr>
        <w:tc>
          <w:tcPr>
            <w:gridSpan w:val="7"/>
            <w:shd w:val="clear" w:color="auto" w:fill="auto"/>
            <w:tcW w:w="3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分项合计（元）</w:t>
            </w:r>
            <w:r/>
          </w:p>
        </w:tc>
        <w:tc>
          <w:tcPr>
            <w:gridSpan w:val="3"/>
            <w:shd w:val="clear" w:color="auto" w:fill="auto"/>
            <w:tcW w:w="1683"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ind w:left="0" w:right="18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投标人名称：（加盖电子公章）</w:t>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pStyle w:val="810"/>
        <w:ind w:right="0"/>
        <w:pageBreakBefore w:val="0"/>
        <w:spacing w:line="240" w:lineRule="auto"/>
        <w:widowControl/>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产品</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数据底座</w:t>
      </w:r>
      <w:r/>
    </w:p>
    <w:p>
      <w:pPr>
        <w:pStyle w:val="818"/>
        <w:pageBreakBefore w:val="0"/>
        <w:spacing w:line="240" w:lineRule="auto"/>
        <w:widowControl/>
        <w:rPr>
          <w:highlight w:val="none"/>
          <w:lang w:val="en-US"/>
        </w:rPr>
      </w:pPr>
      <w:r>
        <w:rPr>
          <w:highlight w:val="none"/>
          <w:lang w:val="en-US"/>
        </w:rPr>
      </w:r>
      <w:r/>
    </w:p>
    <w:tbl>
      <w:tblPr>
        <w:tblStyle w:val="817"/>
        <w:tblW w:w="97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4"/>
        <w:gridCol w:w="793"/>
        <w:gridCol w:w="1464"/>
        <w:gridCol w:w="837"/>
        <w:gridCol w:w="709"/>
        <w:gridCol w:w="951"/>
        <w:gridCol w:w="791"/>
        <w:gridCol w:w="959"/>
        <w:gridCol w:w="886"/>
        <w:gridCol w:w="1585"/>
      </w:tblGrid>
      <w:tr>
        <w:trPr>
          <w:trHeight w:val="300"/>
        </w:trPr>
        <w:tc>
          <w:tcPr>
            <w:shd w:val="clear" w:color="auto" w:fill="auto"/>
            <w:tcW w:w="40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40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采购项</w:t>
            </w:r>
            <w:r/>
          </w:p>
        </w:tc>
        <w:tc>
          <w:tcPr>
            <w:shd w:val="clear" w:color="auto" w:fill="auto"/>
            <w:tcW w:w="75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p>
        </w:tc>
        <w:tc>
          <w:tcPr>
            <w:shd w:val="clear" w:color="auto" w:fill="auto"/>
            <w:tcW w:w="4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36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W w:w="48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p>
        </w:tc>
        <w:tc>
          <w:tcPr>
            <w:gridSpan w:val="3"/>
            <w:shd w:val="clear" w:color="auto" w:fill="auto"/>
            <w:tcW w:w="13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分项小计（元）</w:t>
            </w:r>
            <w:r/>
          </w:p>
        </w:tc>
        <w:tc>
          <w:tcPr>
            <w:shd w:val="clear" w:color="auto" w:fill="auto"/>
            <w:tcW w:w="81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285"/>
        </w:trPr>
        <w:tc>
          <w:tcPr>
            <w:shd w:val="clear" w:color="auto" w:fill="auto"/>
            <w:tcW w:w="40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5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6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0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w:t>
            </w:r>
            <w:r/>
          </w:p>
        </w:tc>
        <w:tc>
          <w:tcPr>
            <w:shd w:val="clear" w:color="auto" w:fill="auto"/>
            <w:tcW w:w="4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w:t>
            </w:r>
            <w:r/>
          </w:p>
        </w:tc>
        <w:tc>
          <w:tcPr>
            <w:shd w:val="clear" w:color="auto" w:fill="auto"/>
            <w:tcW w:w="4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三期</w:t>
            </w:r>
            <w:r/>
          </w:p>
        </w:tc>
        <w:tc>
          <w:tcPr>
            <w:shd w:val="clear" w:color="auto" w:fill="auto"/>
            <w:tcW w:w="8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13"/>
        </w:trPr>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数据资源</w:t>
            </w:r>
            <w:r/>
          </w:p>
        </w:tc>
        <w:tc>
          <w:tcPr>
            <w:shd w:val="clear" w:color="auto" w:fill="auto"/>
            <w:tcW w:w="7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1754800</w:t>
            </w:r>
            <w:r/>
          </w:p>
        </w:tc>
        <w:tc>
          <w:tcPr>
            <w:shd w:val="clear" w:color="auto" w:fill="auto"/>
            <w:tcW w:w="4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48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0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91"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8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w:t>
            </w:r>
            <w:r>
              <w:rPr>
                <w:rFonts w:hint="eastAsia" w:ascii="宋体" w:hAnsi="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期报价，一期报价上限</w:t>
            </w:r>
            <w:r>
              <w:rPr>
                <w:rFonts w:hint="eastAsia" w:ascii="宋体" w:hAnsi="宋体" w:cs="宋体"/>
                <w:i w:val="0"/>
                <w:iCs w:val="0"/>
                <w:color w:val="000000"/>
                <w:sz w:val="21"/>
                <w:szCs w:val="21"/>
                <w:highlight w:val="none"/>
                <w:u w:val="none"/>
                <w:lang w:val="en-US" w:eastAsia="zh-CN" w:bidi="ar"/>
              </w:rPr>
              <w:t xml:space="preserve">954800</w:t>
            </w:r>
            <w:r>
              <w:rPr>
                <w:rFonts w:hint="eastAsia" w:ascii="宋体" w:hAnsi="宋体" w:eastAsia="宋体" w:cs="宋体"/>
                <w:i w:val="0"/>
                <w:iCs w:val="0"/>
                <w:color w:val="000000"/>
                <w:sz w:val="21"/>
                <w:szCs w:val="21"/>
                <w:highlight w:val="none"/>
                <w:u w:val="none"/>
                <w:lang w:val="en-US" w:eastAsia="zh-CN" w:bidi="ar"/>
              </w:rPr>
              <w:t xml:space="preserve">元，二期报价上限</w:t>
            </w:r>
            <w:r>
              <w:rPr>
                <w:rFonts w:hint="eastAsia" w:ascii="宋体" w:hAnsi="宋体" w:cs="宋体"/>
                <w:i w:val="0"/>
                <w:iCs w:val="0"/>
                <w:color w:val="000000"/>
                <w:sz w:val="21"/>
                <w:szCs w:val="21"/>
                <w:highlight w:val="none"/>
                <w:u w:val="none"/>
                <w:lang w:val="en-US" w:eastAsia="zh-CN" w:bidi="ar"/>
              </w:rPr>
              <w:t xml:space="preserve">400000</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期报价上限</w:t>
            </w:r>
            <w:r>
              <w:rPr>
                <w:rFonts w:hint="eastAsia" w:ascii="宋体" w:hAnsi="宋体" w:cs="宋体"/>
                <w:i w:val="0"/>
                <w:iCs w:val="0"/>
                <w:color w:val="000000"/>
                <w:sz w:val="21"/>
                <w:szCs w:val="21"/>
                <w:highlight w:val="none"/>
                <w:u w:val="none"/>
                <w:lang w:val="en-US" w:eastAsia="zh-CN" w:bidi="ar"/>
              </w:rPr>
              <w:t xml:space="preserve">400000</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cs="宋体"/>
                <w:i w:val="0"/>
                <w:iCs w:val="0"/>
                <w:color w:val="000000"/>
                <w:sz w:val="21"/>
                <w:szCs w:val="21"/>
                <w:highlight w:val="none"/>
                <w:u w:val="none"/>
                <w:lang w:val="en-US" w:eastAsia="zh-CN" w:bidi="ar"/>
              </w:rPr>
              <w:t xml:space="preserve">。</w:t>
            </w:r>
            <w:r/>
          </w:p>
        </w:tc>
      </w:tr>
      <w:tr>
        <w:trPr>
          <w:trHeight w:val="525"/>
        </w:trPr>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数据平台</w:t>
            </w:r>
            <w:r/>
          </w:p>
        </w:tc>
        <w:tc>
          <w:tcPr>
            <w:shd w:val="clear" w:color="auto" w:fill="auto"/>
            <w:tcW w:w="75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4097000</w:t>
            </w:r>
            <w:r/>
          </w:p>
        </w:tc>
        <w:tc>
          <w:tcPr>
            <w:shd w:val="clear" w:color="auto" w:fill="auto"/>
            <w:tcW w:w="4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48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0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9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5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8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2037"/>
        </w:trPr>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数据治理服务</w:t>
            </w:r>
            <w:r/>
          </w:p>
        </w:tc>
        <w:tc>
          <w:tcPr>
            <w:shd w:val="clear" w:color="auto" w:fill="auto"/>
            <w:tcW w:w="75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450000</w:t>
            </w:r>
            <w:r/>
          </w:p>
        </w:tc>
        <w:tc>
          <w:tcPr>
            <w:shd w:val="clear" w:color="auto" w:fill="auto"/>
            <w:tcW w:w="4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48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0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91"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8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本项按</w:t>
            </w:r>
            <w:r>
              <w:rPr>
                <w:rFonts w:hint="eastAsia" w:ascii="宋体" w:hAnsi="宋体" w:cs="宋体"/>
                <w:i w:val="0"/>
                <w:iCs w:val="0"/>
                <w:color w:val="000000"/>
                <w:sz w:val="21"/>
                <w:szCs w:val="21"/>
                <w:highlight w:val="none"/>
                <w:u w:val="none"/>
                <w:lang w:val="en-US" w:eastAsia="zh-CN" w:bidi="ar"/>
              </w:rPr>
              <w:t xml:space="preserve">期</w:t>
            </w:r>
            <w:r>
              <w:rPr>
                <w:rFonts w:hint="eastAsia" w:ascii="宋体" w:hAnsi="宋体" w:eastAsia="宋体" w:cs="宋体"/>
                <w:i w:val="0"/>
                <w:iCs w:val="0"/>
                <w:color w:val="000000"/>
                <w:sz w:val="21"/>
                <w:szCs w:val="21"/>
                <w:highlight w:val="none"/>
                <w:u w:val="none"/>
                <w:lang w:val="en-US" w:eastAsia="zh-CN" w:bidi="ar"/>
              </w:rPr>
              <w:t xml:space="preserve">支付服务费，项目建设3</w:t>
            </w:r>
            <w:r>
              <w:rPr>
                <w:rFonts w:hint="eastAsia" w:ascii="宋体" w:hAnsi="宋体" w:cs="宋体"/>
                <w:i w:val="0"/>
                <w:iCs w:val="0"/>
                <w:color w:val="000000"/>
                <w:sz w:val="21"/>
                <w:szCs w:val="21"/>
                <w:highlight w:val="none"/>
                <w:u w:val="none"/>
                <w:lang w:val="en-US" w:eastAsia="zh-CN" w:bidi="ar"/>
              </w:rPr>
              <w:t xml:space="preserve">期</w:t>
            </w:r>
            <w:r>
              <w:rPr>
                <w:rFonts w:hint="eastAsia" w:ascii="宋体" w:hAnsi="宋体" w:eastAsia="宋体" w:cs="宋体"/>
                <w:i w:val="0"/>
                <w:iCs w:val="0"/>
                <w:color w:val="000000"/>
                <w:sz w:val="21"/>
                <w:szCs w:val="21"/>
                <w:highlight w:val="none"/>
                <w:u w:val="none"/>
                <w:lang w:val="en-US" w:eastAsia="zh-CN" w:bidi="ar"/>
              </w:rPr>
              <w:t xml:space="preserve">，每</w:t>
            </w:r>
            <w:r>
              <w:rPr>
                <w:rFonts w:hint="eastAsia" w:ascii="宋体" w:hAnsi="宋体" w:cs="宋体"/>
                <w:i w:val="0"/>
                <w:iCs w:val="0"/>
                <w:color w:val="000000"/>
                <w:sz w:val="21"/>
                <w:szCs w:val="21"/>
                <w:highlight w:val="none"/>
                <w:u w:val="none"/>
                <w:lang w:val="en-US" w:eastAsia="zh-CN" w:bidi="ar"/>
              </w:rPr>
              <w:t xml:space="preserve">期</w:t>
            </w:r>
            <w:r>
              <w:rPr>
                <w:rFonts w:hint="eastAsia" w:ascii="宋体" w:hAnsi="宋体" w:eastAsia="宋体" w:cs="宋体"/>
                <w:i w:val="0"/>
                <w:iCs w:val="0"/>
                <w:color w:val="000000"/>
                <w:sz w:val="21"/>
                <w:szCs w:val="21"/>
                <w:highlight w:val="none"/>
                <w:u w:val="none"/>
                <w:lang w:val="en-US" w:eastAsia="zh-CN" w:bidi="ar"/>
              </w:rPr>
              <w:t xml:space="preserve">报价上限150000元。</w:t>
            </w:r>
            <w:r/>
          </w:p>
        </w:tc>
      </w:tr>
      <w:tr>
        <w:trPr>
          <w:trHeight w:val="513"/>
        </w:trPr>
        <w:tc>
          <w:tcPr>
            <w:gridSpan w:val="6"/>
            <w:shd w:val="clear" w:color="auto" w:fill="auto"/>
            <w:tcW w:w="28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分期合计（元）</w:t>
            </w:r>
            <w:r/>
          </w:p>
        </w:tc>
        <w:tc>
          <w:tcPr>
            <w:shd w:val="clear" w:color="auto" w:fill="auto"/>
            <w:tcW w:w="405"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91"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8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57"/>
        </w:trPr>
        <w:tc>
          <w:tcPr>
            <w:gridSpan w:val="6"/>
            <w:shd w:val="clear" w:color="auto" w:fill="auto"/>
            <w:tcW w:w="28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分项合计（元）</w:t>
            </w:r>
            <w:r/>
          </w:p>
        </w:tc>
        <w:tc>
          <w:tcPr>
            <w:gridSpan w:val="4"/>
            <w:shd w:val="clear" w:color="auto" w:fill="auto"/>
            <w:tcW w:w="216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投标人名称：（加盖电子公章）</w:t>
      </w:r>
      <w:r/>
    </w:p>
    <w:p>
      <w:pPr>
        <w:pStyle w:val="810"/>
        <w:widowControl/>
        <w:rPr>
          <w:rFonts w:hint="eastAsia" w:ascii="宋体" w:hAnsi="宋体" w:eastAsia="宋体" w:cs="宋体"/>
          <w:highlight w:val="none"/>
          <w:lang w:val="en-US"/>
        </w:rPr>
      </w:pPr>
      <w:r>
        <w:rPr>
          <w:rFonts w:hint="default" w:ascii="Arial" w:hAnsi="Arial" w:eastAsia="黑体" w:cs="Times New Roman"/>
          <w:b/>
          <w:bCs/>
          <w:sz w:val="28"/>
          <w:szCs w:val="28"/>
          <w:highlight w:val="none"/>
          <w:lang w:val="en-US" w:eastAsia="zh-CN" w:bidi="ar"/>
        </w:rPr>
        <w:br w:type="page" w:clear="all"/>
      </w:r>
      <w:r>
        <w:rPr>
          <w:rFonts w:hint="eastAsia" w:ascii="宋体" w:hAnsi="宋体" w:eastAsia="宋体" w:cs="宋体"/>
          <w:highlight w:val="none"/>
          <w:lang w:eastAsia="zh-CN"/>
        </w:rPr>
        <w:t xml:space="preserve">产品</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知识底座</w:t>
      </w:r>
      <w:r/>
    </w:p>
    <w:tbl>
      <w:tblPr>
        <w:tblStyle w:val="817"/>
        <w:tblW w:w="47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2"/>
        <w:gridCol w:w="934"/>
        <w:gridCol w:w="945"/>
        <w:gridCol w:w="945"/>
        <w:gridCol w:w="945"/>
        <w:gridCol w:w="1462"/>
        <w:gridCol w:w="956"/>
        <w:gridCol w:w="1187"/>
        <w:gridCol w:w="1086"/>
      </w:tblGrid>
      <w:tr>
        <w:trPr>
          <w:trHeight w:val="300"/>
        </w:trPr>
        <w:tc>
          <w:tcPr>
            <w:shd w:val="clear" w:color="auto" w:fill="auto"/>
            <w:tcW w:w="49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49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采购项</w:t>
            </w:r>
            <w:r/>
          </w:p>
        </w:tc>
        <w:tc>
          <w:tcPr>
            <w:shd w:val="clear" w:color="auto" w:fill="auto"/>
            <w:tcW w:w="50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p>
        </w:tc>
        <w:tc>
          <w:tcPr>
            <w:shd w:val="clear" w:color="auto" w:fill="auto"/>
            <w:tcW w:w="50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50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W w:w="77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p>
        </w:tc>
        <w:tc>
          <w:tcPr>
            <w:gridSpan w:val="3"/>
            <w:shd w:val="clear" w:color="auto" w:fill="auto"/>
            <w:tcW w:w="1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分项小计（元）</w:t>
            </w:r>
            <w:r/>
          </w:p>
        </w:tc>
      </w:tr>
      <w:tr>
        <w:trPr>
          <w:trHeight w:val="256"/>
        </w:trPr>
        <w:tc>
          <w:tcPr>
            <w:shd w:val="clear" w:color="auto" w:fill="auto"/>
            <w:tcW w:w="49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9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75"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w:t>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三期</w:t>
            </w:r>
            <w:r/>
          </w:p>
        </w:tc>
      </w:tr>
      <w:tr>
        <w:trPr>
          <w:trHeight w:val="52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全域知识空间管理</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28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知识入库</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58"/>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知识结构化</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知识切片管理</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知识向量化</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28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知识打标</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知识图谱构建</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专家知识中心</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28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知识审核</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文档知识归集</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28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效果评测</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知识检索与问答</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490000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780"/>
        </w:trPr>
        <w:tc>
          <w:tcPr>
            <w:shd w:val="clear" w:color="auto" w:fill="auto"/>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知识安全与权限管理</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339800</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5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77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0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13"/>
        </w:trPr>
        <w:tc>
          <w:tcPr>
            <w:gridSpan w:val="6"/>
            <w:shd w:val="clear" w:color="auto" w:fill="auto"/>
            <w:tcW w:w="32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分期合计（元）</w:t>
            </w:r>
            <w:r/>
          </w:p>
        </w:tc>
        <w:tc>
          <w:tcPr>
            <w:shd w:val="clear" w:color="auto" w:fill="auto"/>
            <w:tcW w:w="509"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57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300"/>
        </w:trPr>
        <w:tc>
          <w:tcPr>
            <w:gridSpan w:val="6"/>
            <w:shd w:val="clear" w:color="auto" w:fill="auto"/>
            <w:tcW w:w="32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分项合计（元）</w:t>
            </w:r>
            <w:r/>
          </w:p>
        </w:tc>
        <w:tc>
          <w:tcPr>
            <w:gridSpan w:val="3"/>
            <w:shd w:val="clear" w:color="auto" w:fill="auto"/>
            <w:tcW w:w="17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850"/>
        <w:ind w:left="0" w:firstLine="0"/>
        <w:widowControl/>
        <w:rPr>
          <w:highlight w:val="none"/>
          <w:lang w:val="en-US"/>
        </w:rPr>
      </w:pPr>
      <w:r>
        <w:rPr>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投标人名称：（加盖电子公章）</w:t>
      </w:r>
      <w:r/>
    </w:p>
    <w:p>
      <w:pPr>
        <w:pStyle w:val="810"/>
        <w:ind w:left="1" w:hanging="200"/>
        <w:widowControl/>
        <w:rPr>
          <w:rFonts w:hint="eastAsia" w:ascii="宋体" w:hAnsi="宋体" w:eastAsia="宋体" w:cs="宋体"/>
          <w:highlight w:val="none"/>
          <w:lang w:val="en-US"/>
        </w:rPr>
      </w:pPr>
      <w:r>
        <w:rPr>
          <w:rFonts w:hint="default" w:ascii="Arial" w:hAnsi="Arial" w:eastAsia="黑体" w:cs="Times New Roman"/>
          <w:b/>
          <w:bCs/>
          <w:sz w:val="28"/>
          <w:szCs w:val="28"/>
          <w:highlight w:val="none"/>
          <w:lang w:val="en-US" w:eastAsia="zh-CN" w:bidi="ar"/>
        </w:rPr>
        <w:br w:type="page" w:clear="all"/>
      </w:r>
      <w:r>
        <w:rPr>
          <w:rFonts w:hint="eastAsia" w:ascii="宋体" w:hAnsi="宋体" w:eastAsia="宋体" w:cs="宋体"/>
          <w:highlight w:val="none"/>
          <w:lang w:eastAsia="zh-CN"/>
        </w:rPr>
        <w:t xml:space="preserve">产品</w:t>
      </w:r>
      <w:r>
        <w:rPr>
          <w:rFonts w:hint="eastAsia" w:ascii="宋体" w:hAnsi="宋体" w:eastAsia="宋体" w:cs="宋体"/>
          <w:highlight w:val="none"/>
          <w:lang w:val="en-US" w:eastAsia="zh-CN"/>
        </w:rPr>
        <w:t xml:space="preserve">6支撑平台运行的</w:t>
      </w:r>
      <w:r>
        <w:rPr>
          <w:rFonts w:hint="eastAsia" w:ascii="宋体" w:hAnsi="宋体" w:eastAsia="宋体" w:cs="宋体"/>
          <w:highlight w:val="none"/>
          <w:lang w:eastAsia="zh-CN"/>
        </w:rPr>
        <w:t xml:space="preserve">基础设施服务</w:t>
      </w:r>
      <w:r/>
    </w:p>
    <w:tbl>
      <w:tblPr>
        <w:tblStyle w:val="817"/>
        <w:tblW w:w="4943" w:type="pct"/>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1442"/>
        <w:gridCol w:w="1089"/>
        <w:gridCol w:w="792"/>
        <w:gridCol w:w="776"/>
        <w:gridCol w:w="961"/>
        <w:gridCol w:w="839"/>
        <w:gridCol w:w="953"/>
        <w:gridCol w:w="812"/>
        <w:gridCol w:w="1504"/>
      </w:tblGrid>
      <w:tr>
        <w:trPr>
          <w:trHeight w:val="350"/>
        </w:trPr>
        <w:tc>
          <w:tcPr>
            <w:shd w:val="clear" w:color="auto" w:fill="auto"/>
            <w:tcW w:w="34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73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采购项</w:t>
            </w:r>
            <w:r/>
          </w:p>
        </w:tc>
        <w:tc>
          <w:tcPr>
            <w:shd w:val="clear" w:color="auto" w:fill="auto"/>
            <w:tcW w:w="55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p>
        </w:tc>
        <w:tc>
          <w:tcPr>
            <w:shd w:val="clear" w:color="auto" w:fill="auto"/>
            <w:tcW w:w="40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39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W w:w="48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p>
        </w:tc>
        <w:tc>
          <w:tcPr>
            <w:gridSpan w:val="3"/>
            <w:shd w:val="clear" w:color="auto" w:fill="auto"/>
            <w:tcW w:w="13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分项小计（元）</w:t>
            </w:r>
            <w:r/>
          </w:p>
        </w:tc>
        <w:tc>
          <w:tcPr>
            <w:shd w:val="clear" w:color="auto" w:fill="auto"/>
            <w:tcW w:w="76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350"/>
        </w:trPr>
        <w:tc>
          <w:tcPr>
            <w:shd w:val="clear" w:color="auto" w:fill="auto"/>
            <w:tcW w:w="34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5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0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9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w:t>
            </w:r>
            <w:r/>
          </w:p>
        </w:tc>
        <w:tc>
          <w:tcPr>
            <w:shd w:val="clear" w:color="auto" w:fill="auto"/>
            <w:tcW w:w="4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w:t>
            </w:r>
            <w:r/>
          </w:p>
        </w:tc>
        <w:tc>
          <w:tcPr>
            <w:shd w:val="clear" w:color="auto" w:fill="auto"/>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三期</w:t>
            </w:r>
            <w:r/>
          </w:p>
        </w:tc>
        <w:tc>
          <w:tcPr>
            <w:shd w:val="clear" w:color="auto" w:fill="auto"/>
            <w:tcW w:w="76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043"/>
        </w:trPr>
        <w:tc>
          <w:tcPr>
            <w:shd w:val="clear" w:color="auto" w:fill="auto"/>
            <w:tcW w:w="3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7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核心计算资源</w:t>
            </w:r>
            <w:r>
              <w:rPr>
                <w:rFonts w:hint="eastAsia" w:ascii="宋体" w:hAnsi="宋体" w:eastAsia="宋体" w:cs="宋体"/>
                <w:i w:val="0"/>
                <w:iCs w:val="0"/>
                <w:color w:val="000000"/>
                <w:sz w:val="21"/>
                <w:szCs w:val="21"/>
                <w:highlight w:val="none"/>
                <w:u w:val="none"/>
                <w:lang w:val="en-US" w:eastAsia="zh-CN" w:bidi="ar"/>
              </w:rPr>
              <w:t xml:space="preserve">服务</w:t>
            </w:r>
            <w:r/>
          </w:p>
        </w:tc>
        <w:tc>
          <w:tcPr>
            <w:shd w:val="clear" w:color="auto" w:fill="auto"/>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8466000</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48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4"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76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本项分二期报价，一期报价上限5079600元，二期报价上限3386400元。</w:t>
            </w:r>
            <w:r/>
          </w:p>
        </w:tc>
      </w:tr>
      <w:tr>
        <w:trPr>
          <w:trHeight w:val="2151"/>
        </w:trPr>
        <w:tc>
          <w:tcPr>
            <w:shd w:val="clear" w:color="auto" w:fill="auto"/>
            <w:tcW w:w="3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7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辅助计算资源</w:t>
            </w:r>
            <w:r>
              <w:rPr>
                <w:rFonts w:hint="eastAsia" w:ascii="宋体" w:hAnsi="宋体" w:eastAsia="宋体" w:cs="宋体"/>
                <w:i w:val="0"/>
                <w:iCs w:val="0"/>
                <w:color w:val="000000"/>
                <w:sz w:val="21"/>
                <w:szCs w:val="21"/>
                <w:highlight w:val="none"/>
                <w:u w:val="none"/>
                <w:lang w:val="en-US" w:eastAsia="zh-CN" w:bidi="ar"/>
              </w:rPr>
              <w:t xml:space="preserve">服务</w:t>
            </w:r>
            <w:r/>
          </w:p>
        </w:tc>
        <w:tc>
          <w:tcPr>
            <w:shd w:val="clear" w:color="auto" w:fill="auto"/>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3900000</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48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4"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76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本项分二期报价，一期报价上限1950000元，二期报价上限1950000元。</w:t>
            </w:r>
            <w:r/>
          </w:p>
        </w:tc>
      </w:tr>
      <w:tr>
        <w:trPr>
          <w:trHeight w:val="2115"/>
        </w:trPr>
        <w:tc>
          <w:tcPr>
            <w:shd w:val="clear" w:color="auto" w:fill="auto"/>
            <w:tcW w:w="3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7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政务智能</w:t>
            </w:r>
            <w:r>
              <w:rPr>
                <w:rFonts w:hint="eastAsia" w:ascii="宋体" w:hAnsi="宋体" w:cs="宋体"/>
                <w:i w:val="0"/>
                <w:iCs w:val="0"/>
                <w:color w:val="000000"/>
                <w:sz w:val="21"/>
                <w:szCs w:val="21"/>
                <w:highlight w:val="none"/>
                <w:u w:val="none"/>
                <w:lang w:val="en-US" w:eastAsia="zh-CN" w:bidi="ar"/>
              </w:rPr>
              <w:t xml:space="preserve">体</w:t>
            </w:r>
            <w:r>
              <w:rPr>
                <w:rFonts w:hint="eastAsia" w:ascii="宋体" w:hAnsi="宋体" w:eastAsia="宋体" w:cs="宋体"/>
                <w:i w:val="0"/>
                <w:iCs w:val="0"/>
                <w:color w:val="000000"/>
                <w:sz w:val="21"/>
                <w:szCs w:val="21"/>
                <w:highlight w:val="none"/>
                <w:u w:val="none"/>
                <w:lang w:val="en-US" w:eastAsia="zh-CN" w:bidi="ar"/>
              </w:rPr>
              <w:t xml:space="preserve">一体机服务</w:t>
            </w:r>
            <w:r/>
          </w:p>
        </w:tc>
        <w:tc>
          <w:tcPr>
            <w:shd w:val="clear" w:color="auto" w:fill="auto"/>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921600</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48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4"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76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本项分二期报价，一期报价上限460800元，二期报价上限460800元。</w:t>
            </w:r>
            <w:r/>
          </w:p>
        </w:tc>
      </w:tr>
      <w:tr>
        <w:trPr>
          <w:trHeight w:val="1817"/>
        </w:trPr>
        <w:tc>
          <w:tcPr>
            <w:shd w:val="clear" w:color="auto" w:fill="auto"/>
            <w:tcW w:w="3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7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互联网出口</w:t>
            </w:r>
            <w:r>
              <w:rPr>
                <w:rFonts w:hint="eastAsia" w:ascii="宋体" w:hAnsi="宋体" w:cs="宋体"/>
                <w:i w:val="0"/>
                <w:iCs w:val="0"/>
                <w:color w:val="000000"/>
                <w:sz w:val="21"/>
                <w:szCs w:val="21"/>
                <w:highlight w:val="none"/>
                <w:u w:val="none"/>
                <w:lang w:val="en-US" w:eastAsia="zh-CN" w:bidi="ar"/>
              </w:rPr>
              <w:t xml:space="preserve">及</w:t>
            </w:r>
            <w:r>
              <w:rPr>
                <w:rFonts w:hint="eastAsia" w:ascii="宋体" w:hAnsi="宋体" w:eastAsia="宋体" w:cs="宋体"/>
                <w:i w:val="0"/>
                <w:iCs w:val="0"/>
                <w:color w:val="000000"/>
                <w:sz w:val="21"/>
                <w:szCs w:val="21"/>
                <w:highlight w:val="none"/>
                <w:u w:val="none"/>
                <w:lang w:val="en-US" w:eastAsia="zh-CN" w:bidi="ar"/>
              </w:rPr>
              <w:t xml:space="preserve">电子政务外网互通服务</w:t>
            </w:r>
            <w:r/>
          </w:p>
        </w:tc>
        <w:tc>
          <w:tcPr>
            <w:shd w:val="clear" w:color="auto" w:fill="auto"/>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250000</w:t>
            </w:r>
            <w:r/>
          </w:p>
        </w:tc>
        <w:tc>
          <w:tcPr>
            <w:shd w:val="clear" w:color="auto" w:fill="auto"/>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48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4"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11"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62" w:type="pct"/>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w:t>
            </w:r>
            <w:r>
              <w:rPr>
                <w:rFonts w:hint="eastAsia" w:ascii="宋体" w:hAnsi="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期报价，一期报价上限</w:t>
            </w:r>
            <w:r>
              <w:rPr>
                <w:rFonts w:hint="eastAsia" w:ascii="宋体" w:hAnsi="宋体" w:cs="宋体"/>
                <w:i w:val="0"/>
                <w:iCs w:val="0"/>
                <w:color w:val="000000"/>
                <w:sz w:val="21"/>
                <w:szCs w:val="21"/>
                <w:highlight w:val="none"/>
                <w:u w:val="none"/>
                <w:lang w:val="en-US" w:eastAsia="zh-CN" w:bidi="ar"/>
              </w:rPr>
              <w:t xml:space="preserve">90000</w:t>
            </w:r>
            <w:r>
              <w:rPr>
                <w:rFonts w:hint="eastAsia" w:ascii="宋体" w:hAnsi="宋体" w:eastAsia="宋体" w:cs="宋体"/>
                <w:i w:val="0"/>
                <w:iCs w:val="0"/>
                <w:color w:val="000000"/>
                <w:sz w:val="21"/>
                <w:szCs w:val="21"/>
                <w:highlight w:val="none"/>
                <w:u w:val="none"/>
                <w:lang w:val="en-US" w:eastAsia="zh-CN" w:bidi="ar"/>
              </w:rPr>
              <w:t xml:space="preserve">元，二期报价上限</w:t>
            </w:r>
            <w:r>
              <w:rPr>
                <w:rFonts w:hint="eastAsia" w:ascii="宋体" w:hAnsi="宋体" w:cs="宋体"/>
                <w:i w:val="0"/>
                <w:iCs w:val="0"/>
                <w:color w:val="000000"/>
                <w:sz w:val="21"/>
                <w:szCs w:val="21"/>
                <w:highlight w:val="none"/>
                <w:u w:val="none"/>
                <w:lang w:val="en-US" w:eastAsia="zh-CN" w:bidi="ar"/>
              </w:rPr>
              <w:t xml:space="preserve">80000</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cs="宋体"/>
                <w:i w:val="0"/>
                <w:iCs w:val="0"/>
                <w:color w:val="000000"/>
                <w:sz w:val="21"/>
                <w:szCs w:val="21"/>
                <w:highlight w:val="none"/>
                <w:u w:val="none"/>
                <w:lang w:val="en-US" w:eastAsia="zh-CN" w:bidi="ar"/>
              </w:rPr>
              <w:t xml:space="preserve">，三期报价上限80000元。</w:t>
            </w:r>
            <w:r/>
          </w:p>
        </w:tc>
      </w:tr>
      <w:tr>
        <w:trPr>
          <w:trHeight w:val="350"/>
        </w:trPr>
        <w:tc>
          <w:tcPr>
            <w:gridSpan w:val="6"/>
            <w:shd w:val="clear" w:color="auto" w:fill="auto"/>
            <w:tcW w:w="29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分期合计（元）</w:t>
            </w:r>
            <w:r/>
          </w:p>
        </w:tc>
        <w:tc>
          <w:tcPr>
            <w:shd w:val="clear" w:color="auto" w:fill="auto"/>
            <w:tcW w:w="4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4"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11"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6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390"/>
        </w:trPr>
        <w:tc>
          <w:tcPr>
            <w:gridSpan w:val="6"/>
            <w:shd w:val="clear" w:color="auto" w:fill="auto"/>
            <w:tcW w:w="29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分项合计（元）</w:t>
            </w:r>
            <w:r/>
          </w:p>
        </w:tc>
        <w:tc>
          <w:tcPr>
            <w:gridSpan w:val="4"/>
            <w:shd w:val="clear" w:color="auto" w:fill="auto"/>
            <w:tcW w:w="208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ind w:left="0" w:right="0"/>
        <w:jc w:val="both"/>
        <w:keepLines w:val="0"/>
        <w:keepNext w:val="0"/>
        <w:spacing w:before="0" w:beforeAutospacing="0" w:after="0" w:afterAutospacing="0"/>
        <w:widowControl w:val="off"/>
        <w:rPr>
          <w:rFonts w:hint="eastAsia" w:ascii="宋体" w:hAnsi="宋体" w:eastAsia="宋体" w:cs="宋体"/>
          <w:highlight w:val="none"/>
          <w:lang w:val="en-US"/>
        </w:rPr>
        <w:suppressLineNumbers w:val="0"/>
      </w:pPr>
      <w:r>
        <w:rPr>
          <w:rFonts w:hint="eastAsia" w:ascii="宋体" w:hAnsi="宋体" w:eastAsia="宋体" w:cs="宋体"/>
          <w:highlight w:val="none"/>
          <w:lang w:val="en-US"/>
        </w:rPr>
      </w:r>
      <w:r/>
    </w:p>
    <w:p>
      <w:pPr>
        <w:pStyle w:val="818"/>
        <w:widowControl/>
        <w:rPr>
          <w:rFonts w:ascii="宋体" w:hAnsi="宋体" w:eastAsia="宋体" w:cs="宋体"/>
          <w:highlight w:val="none"/>
          <w:lang w:val="en-US"/>
        </w:rPr>
      </w:pPr>
      <w:r>
        <w:rPr>
          <w:rFonts w:ascii="宋体" w:hAnsi="宋体" w:eastAsia="宋体" w:cs="宋体"/>
          <w:highlight w:val="none"/>
          <w:lang w:val="en-US"/>
        </w:rPr>
      </w:r>
      <w:r/>
    </w:p>
    <w:p>
      <w:pPr>
        <w:ind w:left="0" w:right="18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jc w:val="both"/>
        <w:keepLines w:val="0"/>
        <w:keepNext w:val="0"/>
        <w:spacing w:before="0" w:beforeAutospacing="0" w:after="0" w:afterAutospacing="0" w:line="360" w:lineRule="auto"/>
        <w:widowControl w:val="off"/>
        <w:rPr>
          <w:highlight w:val="none"/>
          <w:lang w:val="en-US"/>
        </w:rPr>
        <w:suppressLineNumbers w:val="0"/>
      </w:pPr>
      <w:r>
        <w:rPr>
          <w:rFonts w:hint="eastAsia" w:ascii="Times New Roman" w:hAnsi="Times New Roman" w:eastAsia="宋体" w:cs="宋体"/>
          <w:sz w:val="21"/>
          <w:szCs w:val="21"/>
          <w:highlight w:val="none"/>
          <w:lang w:val="en-US" w:eastAsia="zh-CN" w:bidi="ar"/>
        </w:rPr>
        <w:t xml:space="preserve">投标人名称：（加盖电子公章）</w:t>
      </w:r>
      <w:r/>
    </w:p>
    <w:p>
      <w:pPr>
        <w:ind w:left="0" w:right="180"/>
        <w:jc w:val="both"/>
        <w:keepLines w:val="0"/>
        <w:keepNext w:val="0"/>
        <w:spacing w:before="0" w:beforeAutospacing="0" w:after="0" w:afterAutospacing="0" w:line="360" w:lineRule="auto"/>
        <w:widowControl w:val="off"/>
        <w:rPr>
          <w:highlight w:val="none"/>
          <w:lang w:val="en-US"/>
        </w:rPr>
        <w:suppressLineNumbers w:val="0"/>
      </w:pPr>
      <w:r>
        <w:rPr>
          <w:rFonts w:hint="default" w:ascii="Arial" w:hAnsi="Arial" w:eastAsia="黑体" w:cs="Times New Roman"/>
          <w:b/>
          <w:bCs/>
          <w:sz w:val="28"/>
          <w:szCs w:val="28"/>
          <w:highlight w:val="none"/>
          <w:lang w:val="en-US" w:eastAsia="zh-CN" w:bidi="ar"/>
        </w:rPr>
        <w:br w:type="page" w:clear="all"/>
      </w:r>
      <w:r/>
    </w:p>
    <w:p>
      <w:pPr>
        <w:pStyle w:val="810"/>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产品</w:t>
      </w:r>
      <w:r>
        <w:rPr>
          <w:rFonts w:hint="eastAsia" w:ascii="宋体" w:hAnsi="宋体" w:eastAsia="宋体" w:cs="宋体"/>
          <w:highlight w:val="none"/>
          <w:lang w:val="en-US"/>
        </w:rPr>
        <w:t xml:space="preserve">7</w:t>
      </w:r>
      <w:r>
        <w:rPr>
          <w:rFonts w:hint="eastAsia" w:ascii="宋体" w:hAnsi="宋体" w:eastAsia="宋体" w:cs="宋体"/>
          <w:highlight w:val="none"/>
          <w:lang w:eastAsia="zh-CN"/>
        </w:rPr>
        <w:t xml:space="preserve">运维管理中心</w:t>
      </w:r>
      <w:r/>
    </w:p>
    <w:tbl>
      <w:tblPr>
        <w:tblStyle w:val="817"/>
        <w:tblW w:w="100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4"/>
        <w:gridCol w:w="1498"/>
        <w:gridCol w:w="976"/>
        <w:gridCol w:w="726"/>
        <w:gridCol w:w="788"/>
        <w:gridCol w:w="984"/>
        <w:gridCol w:w="848"/>
        <w:gridCol w:w="964"/>
        <w:gridCol w:w="864"/>
        <w:gridCol w:w="1551"/>
      </w:tblGrid>
      <w:tr>
        <w:trPr>
          <w:trHeight w:val="300"/>
        </w:trPr>
        <w:tc>
          <w:tcPr>
            <w:shd w:val="clear" w:color="auto" w:fill="auto"/>
            <w:tcW w:w="41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74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采购项</w:t>
            </w:r>
            <w:r/>
          </w:p>
        </w:tc>
        <w:tc>
          <w:tcPr>
            <w:shd w:val="clear" w:color="auto" w:fill="auto"/>
            <w:tcW w:w="48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p>
        </w:tc>
        <w:tc>
          <w:tcPr>
            <w:shd w:val="clear" w:color="auto" w:fill="auto"/>
            <w:tcW w:w="36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39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W w:w="49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p>
        </w:tc>
        <w:tc>
          <w:tcPr>
            <w:gridSpan w:val="3"/>
            <w:shd w:val="clear" w:color="auto" w:fill="auto"/>
            <w:tcW w:w="13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分项小计（元）</w:t>
            </w:r>
            <w:r/>
          </w:p>
        </w:tc>
        <w:tc>
          <w:tcPr>
            <w:shd w:val="clear" w:color="auto" w:fill="auto"/>
            <w:tcW w:w="77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285"/>
        </w:trPr>
        <w:tc>
          <w:tcPr>
            <w:shd w:val="clear" w:color="auto" w:fill="auto"/>
            <w:tcW w:w="4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4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6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9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9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w:t>
            </w:r>
            <w:r/>
          </w:p>
        </w:tc>
        <w:tc>
          <w:tcPr>
            <w:shd w:val="clear" w:color="auto" w:fill="auto"/>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w:t>
            </w:r>
            <w:r/>
          </w:p>
        </w:tc>
        <w:tc>
          <w:tcPr>
            <w:shd w:val="clear" w:color="auto" w:fill="auto"/>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三期</w:t>
            </w:r>
            <w:r/>
          </w:p>
        </w:tc>
        <w:tc>
          <w:tcPr>
            <w:shd w:val="clear" w:color="auto" w:fill="auto"/>
            <w:tcW w:w="77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74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业务应用采集和监控</w:t>
            </w:r>
            <w:r/>
          </w:p>
        </w:tc>
        <w:tc>
          <w:tcPr>
            <w:shd w:val="clear" w:color="auto" w:fill="auto"/>
            <w:tcW w:w="4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64900</w:t>
            </w:r>
            <w:r/>
          </w:p>
        </w:tc>
        <w:tc>
          <w:tcPr>
            <w:shd w:val="clear" w:color="auto" w:fill="auto"/>
            <w:tcW w:w="3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4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77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780"/>
        </w:trPr>
        <w:tc>
          <w:tcPr>
            <w:shd w:val="clear" w:color="auto" w:fill="auto"/>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74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软件资源采集与监控</w:t>
            </w:r>
            <w:r/>
          </w:p>
        </w:tc>
        <w:tc>
          <w:tcPr>
            <w:shd w:val="clear" w:color="auto" w:fill="auto"/>
            <w:tcW w:w="4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57800</w:t>
            </w:r>
            <w:r/>
          </w:p>
        </w:tc>
        <w:tc>
          <w:tcPr>
            <w:shd w:val="clear" w:color="auto" w:fill="auto"/>
            <w:tcW w:w="3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4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77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525"/>
        </w:trPr>
        <w:tc>
          <w:tcPr>
            <w:shd w:val="clear" w:color="auto" w:fill="auto"/>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74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统一监控管理</w:t>
            </w:r>
            <w:r/>
          </w:p>
        </w:tc>
        <w:tc>
          <w:tcPr>
            <w:shd w:val="clear" w:color="auto" w:fill="auto"/>
            <w:tcW w:w="4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79800</w:t>
            </w:r>
            <w:r/>
          </w:p>
        </w:tc>
        <w:tc>
          <w:tcPr>
            <w:shd w:val="clear" w:color="auto" w:fill="auto"/>
            <w:tcW w:w="3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4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77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270"/>
        </w:trPr>
        <w:tc>
          <w:tcPr>
            <w:shd w:val="clear" w:color="auto" w:fill="auto"/>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74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展示看板</w:t>
            </w:r>
            <w:r/>
          </w:p>
        </w:tc>
        <w:tc>
          <w:tcPr>
            <w:shd w:val="clear" w:color="auto" w:fill="auto"/>
            <w:tcW w:w="487"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45200</w:t>
            </w:r>
            <w:r/>
          </w:p>
        </w:tc>
        <w:tc>
          <w:tcPr>
            <w:shd w:val="clear" w:color="auto" w:fill="auto"/>
            <w:tcW w:w="3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4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4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W w:w="77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2820"/>
        </w:trPr>
        <w:tc>
          <w:tcPr>
            <w:shd w:val="clear" w:color="auto" w:fill="auto"/>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74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代码托管服务</w:t>
            </w:r>
            <w:r/>
          </w:p>
        </w:tc>
        <w:tc>
          <w:tcPr>
            <w:shd w:val="clear" w:color="auto" w:fill="auto"/>
            <w:tcW w:w="4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275200</w:t>
            </w:r>
            <w:r/>
          </w:p>
        </w:tc>
        <w:tc>
          <w:tcPr>
            <w:shd w:val="clear" w:color="auto" w:fill="auto"/>
            <w:tcW w:w="3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3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4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7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本项分三期报价，一期报价上限82600元，二期报价上限82600元，三期报价上限110000元。</w:t>
            </w:r>
            <w:r/>
          </w:p>
        </w:tc>
      </w:tr>
      <w:tr>
        <w:trPr>
          <w:trHeight w:val="300"/>
        </w:trPr>
        <w:tc>
          <w:tcPr>
            <w:gridSpan w:val="6"/>
            <w:shd w:val="clear" w:color="auto" w:fill="auto"/>
            <w:tcW w:w="28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分期合计（元）</w:t>
            </w:r>
            <w:r/>
          </w:p>
        </w:tc>
        <w:tc>
          <w:tcPr>
            <w:shd w:val="clear" w:color="auto" w:fill="auto"/>
            <w:tcW w:w="4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8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77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300"/>
        </w:trPr>
        <w:tc>
          <w:tcPr>
            <w:gridSpan w:val="6"/>
            <w:shd w:val="clear" w:color="auto" w:fill="auto"/>
            <w:tcW w:w="28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分项合计（元）</w:t>
            </w:r>
            <w:r/>
          </w:p>
        </w:tc>
        <w:tc>
          <w:tcPr>
            <w:gridSpan w:val="4"/>
            <w:shd w:val="clear" w:color="auto" w:fill="auto"/>
            <w:tcW w:w="210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r>
            <w:r/>
          </w:p>
        </w:tc>
      </w:tr>
    </w:tbl>
    <w:p>
      <w:pPr>
        <w:pStyle w:val="850"/>
        <w:ind w:left="0" w:firstLine="600"/>
        <w:widowControl/>
        <w:rPr>
          <w:highlight w:val="none"/>
          <w:lang w:val="en-US"/>
        </w:rPr>
      </w:pPr>
      <w:r>
        <w:rPr>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投标人名称：（加盖电子公章）</w:t>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pStyle w:val="810"/>
        <w:widowControl/>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highlight w:val="none"/>
          <w:lang w:eastAsia="zh-CN"/>
        </w:rPr>
      </w:pPr>
      <w:r>
        <w:rPr>
          <w:rFonts w:hint="eastAsia"/>
          <w:highlight w:val="none"/>
          <w:lang w:eastAsia="zh-CN"/>
        </w:rPr>
      </w:r>
      <w:r/>
    </w:p>
    <w:p>
      <w:pPr>
        <w:pStyle w:val="810"/>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产品</w:t>
      </w:r>
      <w:r>
        <w:rPr>
          <w:rFonts w:hint="eastAsia" w:ascii="宋体" w:hAnsi="宋体" w:eastAsia="宋体" w:cs="宋体"/>
          <w:highlight w:val="none"/>
          <w:lang w:val="en-US"/>
        </w:rPr>
        <w:t xml:space="preserve">8</w:t>
      </w:r>
      <w:r>
        <w:rPr>
          <w:rFonts w:hint="eastAsia" w:ascii="宋体" w:hAnsi="宋体" w:eastAsia="宋体" w:cs="宋体"/>
          <w:highlight w:val="none"/>
          <w:lang w:eastAsia="zh-CN"/>
        </w:rPr>
        <w:t xml:space="preserve">安全管理中心</w:t>
      </w:r>
      <w:r/>
    </w:p>
    <w:p>
      <w:pPr>
        <w:rPr>
          <w:rFonts w:hint="eastAsia"/>
          <w:highlight w:val="none"/>
          <w:lang w:eastAsia="zh-CN"/>
        </w:rPr>
      </w:pPr>
      <w:r>
        <w:rPr>
          <w:rFonts w:hint="eastAsia"/>
          <w:highlight w:val="none"/>
          <w:lang w:eastAsia="zh-CN"/>
        </w:rPr>
      </w:r>
      <w:r/>
    </w:p>
    <w:tbl>
      <w:tblPr>
        <w:tblStyle w:val="817"/>
        <w:tblW w:w="47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995"/>
        <w:gridCol w:w="1329"/>
        <w:gridCol w:w="710"/>
        <w:gridCol w:w="859"/>
        <w:gridCol w:w="745"/>
        <w:gridCol w:w="733"/>
        <w:gridCol w:w="756"/>
        <w:gridCol w:w="733"/>
        <w:gridCol w:w="1903"/>
      </w:tblGrid>
      <w:tr>
        <w:trPr>
          <w:trHeight w:val="577"/>
        </w:trPr>
        <w:tc>
          <w:tcPr>
            <w:shd w:val="clear" w:color="auto" w:fill="auto"/>
            <w:tcW w:w="40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52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采购项</w:t>
            </w:r>
            <w:r/>
          </w:p>
        </w:tc>
        <w:tc>
          <w:tcPr>
            <w:shd w:val="clear" w:color="auto" w:fill="auto"/>
            <w:tcW w:w="69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p>
        </w:tc>
        <w:tc>
          <w:tcPr>
            <w:shd w:val="clear" w:color="auto" w:fill="auto"/>
            <w:tcW w:w="37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45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W w:w="39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p>
        </w:tc>
        <w:tc>
          <w:tcPr>
            <w:gridSpan w:val="3"/>
            <w:shd w:val="clear" w:color="auto" w:fill="auto"/>
            <w:tcW w:w="11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分项小计（元）</w:t>
            </w:r>
            <w:r/>
          </w:p>
        </w:tc>
        <w:tc>
          <w:tcPr>
            <w:shd w:val="clear" w:color="auto" w:fill="auto"/>
            <w:tcW w:w="99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612"/>
        </w:trPr>
        <w:tc>
          <w:tcPr>
            <w:shd w:val="clear" w:color="auto" w:fill="auto"/>
            <w:tcW w:w="4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52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69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7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45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9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w:t>
            </w:r>
            <w:r/>
          </w:p>
        </w:tc>
        <w:tc>
          <w:tcPr>
            <w:shd w:val="clear" w:color="auto" w:fill="auto"/>
            <w:tcBorders>
              <w:bottom w:val="single" w:color="auto" w:sz="4" w:space="0"/>
            </w:tcBorders>
            <w:tcW w:w="3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w:t>
            </w:r>
            <w:r/>
          </w:p>
        </w:tc>
        <w:tc>
          <w:tcPr>
            <w:shd w:val="clear" w:color="auto" w:fill="auto"/>
            <w:tcBorders>
              <w:bottom w:val="single" w:color="auto" w:sz="4" w:space="0"/>
            </w:tcBorders>
            <w:tcW w:w="3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三期</w:t>
            </w:r>
            <w:r/>
          </w:p>
        </w:tc>
        <w:tc>
          <w:tcPr>
            <w:shd w:val="clear" w:color="auto" w:fill="auto"/>
            <w:tcBorders>
              <w:bottom w:val="single" w:color="auto" w:sz="4" w:space="0"/>
            </w:tcBorders>
            <w:tcW w:w="99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540"/>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p>
        </w:tc>
        <w:tc>
          <w:tcPr>
            <w:shd w:val="clear" w:color="auto" w:fill="auto"/>
            <w:tcW w:w="5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网络安全服务</w:t>
            </w:r>
            <w:r/>
          </w:p>
        </w:tc>
        <w:tc>
          <w:tcPr>
            <w:shd w:val="clear" w:color="auto" w:fill="auto"/>
            <w:tcW w:w="6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1125000</w:t>
            </w:r>
            <w:r/>
          </w:p>
        </w:tc>
        <w:tc>
          <w:tcPr>
            <w:shd w:val="clear" w:color="auto" w:fill="auto"/>
            <w:tcW w:w="37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3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Borders>
              <w:right w:val="single" w:color="auto" w:sz="4" w:space="0"/>
            </w:tcBorders>
            <w:tcW w:w="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无</w:t>
            </w:r>
            <w:r/>
          </w:p>
        </w:tc>
      </w:tr>
      <w:tr>
        <w:trPr>
          <w:trHeight w:val="1540"/>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w:t>
            </w:r>
            <w:r/>
          </w:p>
        </w:tc>
        <w:tc>
          <w:tcPr>
            <w:shd w:val="clear" w:color="auto" w:fill="auto"/>
            <w:tcW w:w="5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数据安全服务</w:t>
            </w:r>
            <w:r/>
          </w:p>
        </w:tc>
        <w:tc>
          <w:tcPr>
            <w:shd w:val="clear" w:color="auto" w:fill="auto"/>
            <w:tcW w:w="6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975000</w:t>
            </w:r>
            <w:r/>
          </w:p>
        </w:tc>
        <w:tc>
          <w:tcPr>
            <w:shd w:val="clear" w:color="auto" w:fill="auto"/>
            <w:tcW w:w="37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3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84"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bottom w:val="single" w:color="auto" w:sz="4" w:space="0"/>
            </w:tcBorders>
            <w:tcW w:w="396"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bottom w:val="single" w:color="auto" w:sz="4" w:space="0"/>
            </w:tcBorders>
            <w:tcW w:w="384"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bottom w:val="single" w:color="auto" w:sz="4" w:space="0"/>
            </w:tcBorders>
            <w:tcW w:w="997" w:type="pct"/>
            <w:vAlign w:val="top"/>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本项分三期报价，一期报价上限527600元，二期报价上限223700元，三期报价上限223700元。</w:t>
            </w:r>
            <w:r/>
          </w:p>
        </w:tc>
      </w:tr>
      <w:tr>
        <w:trPr>
          <w:trHeight w:val="886"/>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p>
        </w:tc>
        <w:tc>
          <w:tcPr>
            <w:shd w:val="clear" w:color="auto" w:fill="auto"/>
            <w:tcW w:w="5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模型安全服务</w:t>
            </w:r>
            <w:r/>
          </w:p>
        </w:tc>
        <w:tc>
          <w:tcPr>
            <w:shd w:val="clear" w:color="auto" w:fill="auto"/>
            <w:tcW w:w="6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2235</w:t>
            </w:r>
            <w:r>
              <w:rPr>
                <w:rFonts w:hint="eastAsia" w:ascii="宋体" w:hAnsi="宋体" w:eastAsia="宋体" w:cs="宋体"/>
                <w:i w:val="0"/>
                <w:iCs w:val="0"/>
                <w:color w:val="000000"/>
                <w:sz w:val="21"/>
                <w:szCs w:val="21"/>
                <w:highlight w:val="none"/>
                <w:u w:val="none"/>
                <w:lang w:val="en-US" w:eastAsia="zh" w:bidi="ar"/>
              </w:rPr>
              <w:t xml:space="preserve">5</w:t>
            </w:r>
            <w:r>
              <w:rPr>
                <w:rFonts w:hint="eastAsia" w:ascii="宋体" w:hAnsi="宋体" w:eastAsia="宋体" w:cs="宋体"/>
                <w:i w:val="0"/>
                <w:iCs w:val="0"/>
                <w:color w:val="000000"/>
                <w:sz w:val="21"/>
                <w:szCs w:val="21"/>
                <w:highlight w:val="none"/>
                <w:u w:val="none"/>
                <w:lang w:val="en-US" w:eastAsia="zh-CN" w:bidi="ar"/>
              </w:rPr>
              <w:t xml:space="preserve">00</w:t>
            </w:r>
            <w:r/>
          </w:p>
        </w:tc>
        <w:tc>
          <w:tcPr>
            <w:shd w:val="clear" w:color="auto" w:fill="auto"/>
            <w:tcW w:w="37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W w:w="3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right w:val="single" w:color="auto" w:sz="4" w:space="0"/>
            </w:tcBorders>
            <w:tcW w:w="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1282"/>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w:t>
            </w:r>
            <w:r/>
          </w:p>
        </w:tc>
        <w:tc>
          <w:tcPr>
            <w:shd w:val="clear" w:color="auto" w:fill="auto"/>
            <w:tcW w:w="5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安全服务建设</w:t>
            </w:r>
            <w:r/>
          </w:p>
        </w:tc>
        <w:tc>
          <w:tcPr>
            <w:shd w:val="clear" w:color="auto" w:fill="auto"/>
            <w:tcW w:w="6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787500</w:t>
            </w:r>
            <w:r/>
          </w:p>
        </w:tc>
        <w:tc>
          <w:tcPr>
            <w:shd w:val="clear" w:color="auto" w:fill="auto"/>
            <w:tcW w:w="37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3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W w:w="384"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Borders>
              <w:top w:val="single" w:color="auto" w:sz="4" w:space="0"/>
            </w:tcBorders>
            <w:tcW w:w="396"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Borders>
              <w:top w:val="single" w:color="auto" w:sz="4" w:space="0"/>
            </w:tcBorders>
            <w:tcW w:w="384"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Borders>
              <w:top w:val="single" w:color="auto" w:sz="4" w:space="0"/>
            </w:tcBorders>
            <w:tcW w:w="997" w:type="pct"/>
            <w:vAlign w:val="top"/>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本项分三期报价，一期报价上限262500元，二期报价上限262500元，三期报价上限262500元。</w:t>
            </w:r>
            <w:r/>
          </w:p>
        </w:tc>
      </w:tr>
      <w:tr>
        <w:trPr>
          <w:trHeight w:val="1282"/>
        </w:trPr>
        <w:tc>
          <w:tcPr>
            <w:shd w:val="clear" w:color="auto" w:fill="auto"/>
            <w:tcW w:w="40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p>
        </w:tc>
        <w:tc>
          <w:tcPr>
            <w:shd w:val="clear" w:color="auto" w:fill="auto"/>
            <w:tcW w:w="5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安全等保服务</w:t>
            </w:r>
            <w:r/>
          </w:p>
        </w:tc>
        <w:tc>
          <w:tcPr>
            <w:shd w:val="clear" w:color="auto" w:fill="auto"/>
            <w:tcW w:w="6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112500</w:t>
            </w:r>
            <w:r/>
          </w:p>
        </w:tc>
        <w:tc>
          <w:tcPr>
            <w:shd w:val="clear" w:color="auto" w:fill="auto"/>
            <w:tcW w:w="37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W w:w="39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W w:w="384"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W w:w="396"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W w:w="384" w:type="pct"/>
            <w:vAlign w:val="top"/>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shd w:val="clear" w:color="auto" w:fill="auto"/>
            <w:tcW w:w="997" w:type="pct"/>
            <w:vAlign w:val="top"/>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本项分三期报价，一期报价上限37500元，二期报价上限37500元，三期报价上限37500元。</w:t>
            </w:r>
            <w:r/>
          </w:p>
        </w:tc>
      </w:tr>
      <w:tr>
        <w:trPr>
          <w:trHeight w:val="387"/>
        </w:trPr>
        <w:tc>
          <w:tcPr>
            <w:gridSpan w:val="6"/>
            <w:shd w:val="clear" w:color="auto" w:fill="auto"/>
            <w:tcW w:w="28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分期合计（元）</w:t>
            </w:r>
            <w:r/>
          </w:p>
        </w:tc>
        <w:tc>
          <w:tcPr>
            <w:shd w:val="clear" w:color="auto" w:fill="auto"/>
            <w:tcW w:w="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38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W w:w="99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无</w:t>
            </w:r>
            <w:r/>
          </w:p>
        </w:tc>
      </w:tr>
      <w:tr>
        <w:trPr>
          <w:trHeight w:val="452"/>
        </w:trPr>
        <w:tc>
          <w:tcPr>
            <w:gridSpan w:val="6"/>
            <w:shd w:val="clear" w:color="auto" w:fill="auto"/>
            <w:tcW w:w="28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分项合计（元）</w:t>
            </w:r>
            <w:r/>
          </w:p>
        </w:tc>
        <w:tc>
          <w:tcPr>
            <w:gridSpan w:val="4"/>
            <w:shd w:val="clear" w:color="auto" w:fill="auto"/>
            <w:tcW w:w="216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r>
            <w:r/>
          </w:p>
        </w:tc>
      </w:tr>
    </w:tbl>
    <w:p>
      <w:pPr>
        <w:ind w:left="0" w:right="0"/>
        <w:jc w:val="both"/>
        <w:keepLines w:val="0"/>
        <w:keepNext w:val="0"/>
        <w:spacing w:before="0" w:beforeAutospacing="0" w:after="0" w:afterAutospacing="0"/>
        <w:widowControl w:val="off"/>
        <w:rPr>
          <w:highlight w:val="none"/>
          <w:lang w:val="en-US"/>
        </w:rPr>
        <w:suppressLineNumbers w:val="0"/>
      </w:pPr>
      <w:r>
        <w:rPr>
          <w:highlight w:val="none"/>
          <w:lang w:val="en-US"/>
        </w:rPr>
      </w:r>
      <w:r/>
    </w:p>
    <w:p>
      <w:pPr>
        <w:ind w:left="0" w:right="0"/>
        <w:jc w:val="both"/>
        <w:keepLines w:val="0"/>
        <w:keepNext w:val="0"/>
        <w:spacing w:before="0" w:beforeAutospacing="0" w:after="0" w:afterAutospacing="0"/>
        <w:widowControl w:val="off"/>
        <w:rPr>
          <w:highlight w:val="none"/>
          <w:lang w:val="en-US"/>
        </w:rPr>
        <w:suppressLineNumbers w:val="0"/>
      </w:pPr>
      <w:r>
        <w:rPr>
          <w:highlight w:val="none"/>
          <w:lang w:val="en-US"/>
        </w:rPr>
      </w:r>
      <w:r/>
    </w:p>
    <w:p>
      <w:pPr>
        <w:ind w:left="0" w:right="1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180"/>
        <w:jc w:val="both"/>
        <w:keepLines w:val="0"/>
        <w:keepNext w:val="0"/>
        <w:spacing w:before="0" w:beforeAutospacing="0" w:after="0" w:afterAutospacing="0" w:line="360" w:lineRule="auto"/>
        <w:widowControl w:val="off"/>
        <w:rPr>
          <w:rFonts w:hint="eastAsia" w:ascii="黑体" w:hAnsi="黑体" w:eastAsia="黑体"/>
          <w:sz w:val="32"/>
          <w:szCs w:val="32"/>
          <w:highlight w:val="none"/>
        </w:rPr>
        <w:suppressLineNumbers w:val="0"/>
      </w:pPr>
      <w:r>
        <w:rPr>
          <w:rFonts w:hint="eastAsia" w:ascii="宋体" w:hAnsi="宋体" w:eastAsia="宋体" w:cs="宋体"/>
          <w:sz w:val="24"/>
          <w:szCs w:val="24"/>
          <w:highlight w:val="none"/>
          <w:lang w:val="en-US" w:eastAsia="zh-CN" w:bidi="ar"/>
        </w:rPr>
        <w:t xml:space="preserve">投标人名称：（加盖电子公章）</w:t>
      </w:r>
      <w:bookmarkEnd w:id="256"/>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p>
    <w:p>
      <w:pPr>
        <w:rPr>
          <w:rFonts w:hint="eastAsia" w:ascii="黑体" w:hAnsi="黑体" w:eastAsia="黑体"/>
          <w:sz w:val="32"/>
          <w:szCs w:val="32"/>
          <w:highlight w:val="none"/>
        </w:rPr>
      </w:pPr>
      <w:r>
        <w:rPr>
          <w:rFonts w:hint="eastAsia" w:ascii="黑体" w:hAnsi="黑体" w:eastAsia="黑体"/>
          <w:sz w:val="32"/>
          <w:szCs w:val="32"/>
          <w:highlight w:val="none"/>
        </w:rPr>
        <w:t xml:space="preserve">七</w:t>
      </w:r>
      <w:bookmarkEnd w:id="52"/>
      <w:r/>
      <w:bookmarkEnd w:id="53"/>
      <w:r/>
      <w:bookmarkEnd w:id="247"/>
      <w:r>
        <w:rPr>
          <w:rFonts w:hint="eastAsia" w:ascii="黑体" w:hAnsi="黑体" w:eastAsia="黑体"/>
          <w:sz w:val="32"/>
          <w:szCs w:val="32"/>
          <w:highlight w:val="none"/>
        </w:rPr>
        <w:t xml:space="preserve">、技术要求响应及偏离表</w:t>
      </w:r>
      <w:r/>
    </w:p>
    <w:p>
      <w:pPr>
        <w:jc w:val="center"/>
        <w:rPr>
          <w:b/>
          <w:bCs/>
          <w:sz w:val="36"/>
          <w:szCs w:val="36"/>
          <w:highlight w:val="none"/>
        </w:rPr>
      </w:pPr>
      <w:r/>
      <w:bookmarkStart w:id="257" w:name="_Toc28505"/>
      <w:r>
        <w:rPr>
          <w:rFonts w:hint="eastAsia"/>
          <w:b/>
          <w:bCs/>
          <w:sz w:val="36"/>
          <w:szCs w:val="36"/>
          <w:highlight w:val="none"/>
        </w:rPr>
        <w:t xml:space="preserve">技术要求响应及偏离表</w:t>
      </w:r>
      <w:bookmarkEnd w:id="257"/>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9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70"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highlight w:val="none"/>
              </w:rPr>
            </w:pPr>
            <w:r>
              <w:rPr>
                <w:highlight w:val="none"/>
              </w:rPr>
            </w:r>
            <w:r/>
          </w:p>
          <w:p>
            <w:pPr>
              <w:pStyle w:val="851"/>
              <w:rPr>
                <w:rFonts w:hint="eastAsia"/>
                <w:sz w:val="21"/>
                <w:highlight w:val="none"/>
              </w:rPr>
            </w:pPr>
            <w:r>
              <w:rPr>
                <w:rFonts w:hint="eastAsia"/>
                <w:sz w:val="21"/>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70"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846"/>
        <w:jc w:val="both"/>
        <w:spacing w:before="0" w:beforeAutospacing="0" w:after="0" w:afterAutospacing="0"/>
        <w:rPr>
          <w:rFonts w:hint="eastAsia"/>
          <w:highlight w:val="none"/>
        </w:rPr>
      </w:pPr>
      <w:r>
        <w:rPr>
          <w:rFonts w:hint="eastAsia"/>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846"/>
        <w:ind w:firstLine="480"/>
        <w:jc w:val="both"/>
        <w:spacing w:before="0" w:beforeAutospacing="0" w:after="0" w:afterAutospacing="0" w:line="360" w:lineRule="auto"/>
        <w:rPr>
          <w:rFonts w:hint="eastAsia"/>
          <w:highlight w:val="none"/>
        </w:rPr>
      </w:pPr>
      <w:r>
        <w:rPr>
          <w:highlight w:val="none"/>
        </w:rPr>
        <w:t xml:space="preserve">备注：</w:t>
      </w:r>
      <w:r/>
    </w:p>
    <w:p>
      <w:pPr>
        <w:pStyle w:val="846"/>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1.供应商须对招标文件技术要求中的实质性要求（斜体下划线内容或打“★”内容）及其他要求做出明确响应，否则视为无效投标。</w:t>
      </w:r>
      <w:r/>
    </w:p>
    <w:p>
      <w:pPr>
        <w:pStyle w:val="846"/>
        <w:ind w:firstLine="480"/>
        <w:jc w:val="both"/>
        <w:spacing w:before="0" w:beforeAutospacing="0" w:after="0" w:afterAutospacing="0" w:line="360" w:lineRule="auto"/>
        <w:rPr>
          <w:rFonts w:hint="eastAsia"/>
          <w:highlight w:val="none"/>
        </w:rPr>
      </w:pPr>
      <w:r>
        <w:rPr>
          <w:rFonts w:hint="eastAsia"/>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46"/>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rPr>
          <w:rFonts w:hint="eastAsia" w:ascii="黑体" w:hAnsi="黑体" w:eastAsia="黑体"/>
          <w:iCs/>
          <w:sz w:val="32"/>
          <w:szCs w:val="32"/>
          <w:highlight w:val="none"/>
        </w:rPr>
      </w:pPr>
      <w:r/>
      <w:bookmarkStart w:id="258" w:name="_Hlt26955054"/>
      <w:r/>
      <w:bookmarkEnd w:id="258"/>
      <w:r/>
      <w:r/>
    </w:p>
    <w:p>
      <w:pPr>
        <w:pStyle w:val="808"/>
        <w:rPr>
          <w:rFonts w:hint="eastAsia" w:ascii="黑体" w:hAnsi="黑体" w:eastAsia="黑体"/>
          <w:sz w:val="32"/>
          <w:szCs w:val="32"/>
          <w:highlight w:val="none"/>
        </w:rPr>
      </w:pPr>
      <w:r>
        <w:rPr>
          <w:rFonts w:hint="eastAsia" w:ascii="黑体" w:hAnsi="黑体" w:eastAsia="黑体"/>
          <w:sz w:val="32"/>
          <w:szCs w:val="32"/>
          <w:highlight w:val="none"/>
        </w:rPr>
        <w:t xml:space="preserve">八、商务要求响应及偏离表</w:t>
      </w:r>
      <w:r/>
    </w:p>
    <w:p>
      <w:pPr>
        <w:jc w:val="center"/>
        <w:rPr>
          <w:b/>
          <w:bCs/>
          <w:sz w:val="36"/>
          <w:szCs w:val="36"/>
          <w:highlight w:val="none"/>
        </w:rPr>
      </w:pPr>
      <w:r/>
      <w:bookmarkStart w:id="259" w:name="_Toc15211"/>
      <w:r>
        <w:rPr>
          <w:rFonts w:hint="eastAsia"/>
          <w:b/>
          <w:bCs/>
          <w:sz w:val="36"/>
          <w:szCs w:val="36"/>
          <w:highlight w:val="none"/>
        </w:rPr>
        <w:t xml:space="preserve">商务要求响应及偏离表</w:t>
      </w:r>
      <w:bookmarkEnd w:id="259"/>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sz w:val="24"/>
                <w:szCs w:val="24"/>
                <w:highlight w:val="none"/>
              </w:rPr>
            </w:pPr>
            <w:r/>
            <w:bookmarkStart w:id="260" w:name="_Hlt26955064"/>
            <w:r/>
            <w:bookmarkEnd w:id="260"/>
            <w:r/>
            <w:bookmarkStart w:id="261" w:name="_Hlt26609391"/>
            <w:r/>
            <w:bookmarkEnd w:id="261"/>
            <w:r/>
            <w:bookmarkStart w:id="262" w:name="_Hlt26955056"/>
            <w:r/>
            <w:bookmarkEnd w:id="262"/>
            <w:r/>
            <w:bookmarkStart w:id="263" w:name="_Hlt26671343"/>
            <w:r/>
            <w:bookmarkEnd w:id="263"/>
            <w:r/>
            <w:bookmarkStart w:id="264" w:name="_Hlt26580838"/>
            <w:r/>
            <w:bookmarkEnd w:id="264"/>
            <w:r/>
            <w:bookmarkStart w:id="265" w:name="_Hlt26782999"/>
            <w:r/>
            <w:bookmarkEnd w:id="265"/>
            <w:r/>
            <w:bookmarkStart w:id="266" w:name="_Hlt26671372"/>
            <w:r/>
            <w:bookmarkEnd w:id="266"/>
            <w:r/>
            <w:bookmarkStart w:id="267" w:name="_Hlt24879081"/>
            <w:r/>
            <w:bookmarkEnd w:id="267"/>
            <w:r>
              <w:rPr>
                <w:rFonts w:hint="eastAsia" w:ascii="宋体" w:hAnsi="宋体"/>
                <w:sz w:val="24"/>
                <w:szCs w:val="24"/>
                <w:highlight w:val="none"/>
              </w:rPr>
              <w:t xml:space="preserve">序号</w:t>
            </w:r>
            <w:r/>
          </w:p>
        </w:tc>
        <w:tc>
          <w:tcPr>
            <w:tcW w:w="283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81"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highlight w:val="none"/>
              </w:rPr>
            </w:pPr>
            <w:r>
              <w:rPr>
                <w:highlight w:val="none"/>
              </w:rPr>
            </w:r>
            <w:r/>
          </w:p>
          <w:p>
            <w:pPr>
              <w:pStyle w:val="851"/>
              <w:rPr>
                <w:rFonts w:hint="eastAsia"/>
                <w:sz w:val="21"/>
                <w:highlight w:val="none"/>
              </w:rPr>
            </w:pPr>
            <w:r>
              <w:rPr>
                <w:rFonts w:hint="eastAsia"/>
                <w:sz w:val="21"/>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8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846"/>
        <w:jc w:val="both"/>
        <w:spacing w:before="0" w:beforeAutospacing="0" w:after="0" w:afterAutospacing="0"/>
        <w:rPr>
          <w:rFonts w:hint="eastAsia"/>
          <w:highlight w:val="none"/>
        </w:rPr>
      </w:pPr>
      <w:r>
        <w:rPr>
          <w:rFonts w:hint="eastAsia"/>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846"/>
        <w:ind w:firstLine="480"/>
        <w:jc w:val="both"/>
        <w:spacing w:before="0" w:beforeAutospacing="0" w:after="0" w:afterAutospacing="0" w:line="360" w:lineRule="auto"/>
        <w:rPr>
          <w:rFonts w:hint="eastAsia"/>
          <w:highlight w:val="none"/>
        </w:rPr>
      </w:pPr>
      <w:r>
        <w:rPr>
          <w:rFonts w:hint="eastAsia"/>
          <w:highlight w:val="none"/>
        </w:rPr>
        <w:t xml:space="preserve">备注：</w:t>
      </w:r>
      <w:r/>
    </w:p>
    <w:p>
      <w:pPr>
        <w:pStyle w:val="846"/>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1.供应商须对招标文件商务要求中的实质性要求（斜体下划线内容或打“★”内容）做出明确响应，否则视为无效投标。</w:t>
      </w:r>
      <w:r/>
    </w:p>
    <w:p>
      <w:pPr>
        <w:pStyle w:val="846"/>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85"/>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85"/>
        <w:rPr>
          <w:color w:val="000000"/>
          <w:highlight w:val="none"/>
        </w:rPr>
      </w:pPr>
      <w:r>
        <w:rPr>
          <w:color w:val="000000"/>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808"/>
        <w:rPr>
          <w:rFonts w:hint="eastAsia" w:ascii="黑体" w:hAnsi="黑体" w:eastAsia="黑体"/>
          <w:sz w:val="32"/>
          <w:szCs w:val="32"/>
          <w:highlight w:val="none"/>
        </w:rPr>
      </w:pPr>
      <w:r>
        <w:rPr>
          <w:rFonts w:hint="eastAsia" w:ascii="黑体" w:hAnsi="黑体" w:eastAsia="黑体"/>
          <w:sz w:val="32"/>
          <w:szCs w:val="32"/>
          <w:highlight w:val="none"/>
        </w:rPr>
        <w:t xml:space="preserve">九、中小企业声明函</w:t>
      </w:r>
      <w:r/>
    </w:p>
    <w:p>
      <w:pPr>
        <w:jc w:val="center"/>
        <w:rPr>
          <w:b/>
          <w:bCs/>
          <w:sz w:val="36"/>
          <w:szCs w:val="36"/>
          <w:highlight w:val="none"/>
        </w:rPr>
      </w:pPr>
      <w:r/>
      <w:bookmarkStart w:id="268" w:name="_Toc21633"/>
      <w:r>
        <w:rPr>
          <w:rFonts w:hint="eastAsia"/>
          <w:b/>
          <w:bCs/>
          <w:sz w:val="36"/>
          <w:szCs w:val="36"/>
          <w:highlight w:val="none"/>
        </w:rPr>
        <w:t xml:space="preserve">中小企业声明函（服务）</w:t>
      </w:r>
      <w:bookmarkEnd w:id="268"/>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1.（标的名称）属于行业（招标文件中明确的所属行业）；承接企业为（企业名称），从业人员人，营业收入为万元，资产总额为万元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2.（标的名称）属于行业（招标文件中明确的所属行业）；承接企业为（企业名称），从业人员人，营业收入为万元，资产总额为万元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885"/>
        <w:spacing w:line="360" w:lineRule="auto"/>
        <w:rPr>
          <w:rFonts w:ascii="宋体" w:hAnsi="宋体"/>
          <w:sz w:val="24"/>
          <w:szCs w:val="24"/>
          <w:highlight w:val="none"/>
        </w:rPr>
      </w:pPr>
      <w:r>
        <w:rPr>
          <w:rFonts w:ascii="宋体" w:hAnsi="宋体"/>
          <w:sz w:val="24"/>
          <w:szCs w:val="24"/>
          <w:highlight w:val="none"/>
        </w:rPr>
      </w:r>
      <w:r/>
    </w:p>
    <w:p>
      <w:pPr>
        <w:spacing w:line="360" w:lineRule="auto"/>
        <w:rPr>
          <w:highlight w:val="none"/>
        </w:rPr>
      </w:pPr>
      <w:r>
        <w:rPr>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企业名称：（加盖电子公章）</w:t>
      </w:r>
      <w:r/>
    </w:p>
    <w:p>
      <w:pPr>
        <w:ind w:firstLine="6000"/>
        <w:spacing w:line="360" w:lineRule="auto"/>
        <w:rPr>
          <w:rFonts w:hint="eastAsia" w:ascii="宋体" w:hAnsi="宋体"/>
          <w:sz w:val="24"/>
          <w:szCs w:val="24"/>
          <w:highlight w:val="none"/>
        </w:rPr>
      </w:pPr>
      <w:r>
        <w:rPr>
          <w:rFonts w:hint="eastAsia"/>
          <w:color w:val="000000"/>
          <w:sz w:val="24"/>
          <w:szCs w:val="24"/>
          <w:highlight w:val="none"/>
        </w:rPr>
        <w:t xml:space="preserve">日期：</w:t>
      </w:r>
      <w:r/>
    </w:p>
    <w:p>
      <w:pPr>
        <w:ind w:firstLine="480"/>
        <w:spacing w:line="360" w:lineRule="auto"/>
        <w:widowControl/>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808"/>
        <w:rPr>
          <w:rFonts w:hint="eastAsia" w:ascii="黑体" w:hAnsi="黑体" w:eastAsia="黑体"/>
          <w:sz w:val="32"/>
          <w:szCs w:val="32"/>
          <w:highlight w:val="none"/>
        </w:rPr>
      </w:pPr>
      <w:r>
        <w:rPr>
          <w:rFonts w:ascii="黑体" w:hAnsi="黑体" w:eastAsia="黑体"/>
          <w:b w:val="0"/>
          <w:sz w:val="32"/>
          <w:szCs w:val="32"/>
          <w:highlight w:val="none"/>
        </w:rPr>
        <w:br w:type="page" w:clear="all"/>
      </w:r>
      <w:r>
        <w:rPr>
          <w:rFonts w:hint="eastAsia" w:ascii="黑体" w:hAnsi="黑体" w:eastAsia="黑体"/>
          <w:sz w:val="32"/>
          <w:szCs w:val="32"/>
          <w:highlight w:val="none"/>
        </w:rPr>
        <w:t xml:space="preserve">十、残疾人福利性单位声明函</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本单位郑重声明，根据《财政部民政部中国残疾人联合会关于促进残疾人就业政府采购政策的通知》（财库〔2017〕141号）的规定，本单位为符合条件的残疾人福利性单位，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885"/>
        <w:spacing w:line="360" w:lineRule="auto"/>
        <w:rPr>
          <w:rFonts w:ascii="宋体" w:hAnsi="宋体"/>
          <w:sz w:val="24"/>
          <w:szCs w:val="24"/>
          <w:highlight w:val="none"/>
        </w:rPr>
      </w:pPr>
      <w:r>
        <w:rPr>
          <w:rFonts w:ascii="宋体" w:hAnsi="宋体"/>
          <w:sz w:val="24"/>
          <w:szCs w:val="24"/>
          <w:highlight w:val="none"/>
        </w:rPr>
      </w:r>
      <w:r/>
    </w:p>
    <w:p>
      <w:pPr>
        <w:spacing w:line="360" w:lineRule="auto"/>
        <w:rPr>
          <w:highlight w:val="none"/>
        </w:rPr>
      </w:pPr>
      <w:r>
        <w:rPr>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企业名称：（加盖电子公章）</w:t>
      </w:r>
      <w:r/>
    </w:p>
    <w:p>
      <w:pPr>
        <w:ind w:firstLine="6000"/>
        <w:spacing w:line="360" w:lineRule="auto"/>
        <w:rPr>
          <w:rFonts w:hint="eastAsia" w:ascii="宋体" w:hAnsi="宋体"/>
          <w:sz w:val="24"/>
          <w:szCs w:val="24"/>
          <w:highlight w:val="none"/>
        </w:rPr>
      </w:pPr>
      <w:r>
        <w:rPr>
          <w:rFonts w:hint="eastAsia"/>
          <w:color w:val="000000"/>
          <w:sz w:val="24"/>
          <w:szCs w:val="24"/>
          <w:highlight w:val="none"/>
        </w:rPr>
        <w:t xml:space="preserve">日期：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1.投标人如不提供此声明函，价格将不作相应扣除。</w:t>
      </w:r>
      <w:r/>
    </w:p>
    <w:p>
      <w:pPr>
        <w:ind w:firstLine="480"/>
        <w:spacing w:line="360" w:lineRule="auto"/>
        <w:rPr>
          <w:rFonts w:hint="eastAsia"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p>
    <w:p>
      <w:pPr>
        <w:ind w:firstLine="480"/>
        <w:spacing w:line="480" w:lineRule="exact"/>
        <w:rPr>
          <w:rFonts w:hint="eastAsia" w:ascii="宋体" w:hAnsi="宋体"/>
          <w:sz w:val="24"/>
          <w:highlight w:val="none"/>
        </w:rPr>
      </w:pPr>
      <w:r>
        <w:rPr>
          <w:rFonts w:hint="eastAsia"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08"/>
        <w:rPr>
          <w:rFonts w:hint="eastAsia" w:ascii="黑体" w:hAnsi="黑体" w:eastAsia="黑体"/>
          <w:sz w:val="32"/>
          <w:szCs w:val="32"/>
          <w:highlight w:val="none"/>
        </w:rPr>
      </w:pPr>
      <w:r>
        <w:rPr>
          <w:rFonts w:hint="eastAsia" w:ascii="黑体" w:hAnsi="黑体" w:eastAsia="黑体"/>
          <w:sz w:val="32"/>
          <w:szCs w:val="32"/>
          <w:highlight w:val="none"/>
        </w:rPr>
        <w:t xml:space="preserve">十一、联合体协议</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p>
    <w:p>
      <w:pPr>
        <w:spacing w:line="360" w:lineRule="auto"/>
        <w:rPr>
          <w:rFonts w:hint="eastAsia" w:ascii="宋体" w:hAnsi="宋体"/>
          <w:sz w:val="24"/>
          <w:highlight w:val="none"/>
        </w:rPr>
      </w:pPr>
      <w:r>
        <w:rPr>
          <w:rFonts w:hint="eastAsia" w:ascii="宋体" w:hAnsi="宋体"/>
          <w:sz w:val="24"/>
          <w:highlight w:val="none"/>
        </w:rPr>
        <w:t xml:space="preserve">（联合体中各供应商全称）在此达成以下协议：</w:t>
      </w:r>
      <w:r/>
    </w:p>
    <w:p>
      <w:pPr>
        <w:ind w:firstLine="645"/>
        <w:spacing w:line="360" w:lineRule="auto"/>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（供应商1），（供应商2），</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（供应商名称）为牵头单位。</w:t>
      </w:r>
      <w:r/>
    </w:p>
    <w:p>
      <w:pPr>
        <w:ind w:firstLine="645"/>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rPr>
        <w:t xml:space="preserve">%</w:t>
      </w:r>
      <w:r>
        <w:rPr>
          <w:rFonts w:hint="eastAsia" w:ascii="宋体" w:hAnsi="宋体"/>
          <w:sz w:val="24"/>
          <w:highlight w:val="none"/>
        </w:rPr>
        <w:t xml:space="preserve">。</w:t>
      </w:r>
      <w:r/>
    </w:p>
    <w:p>
      <w:pPr>
        <w:ind w:firstLine="645"/>
        <w:spacing w:line="360" w:lineRule="auto"/>
        <w:rPr>
          <w:rFonts w:hint="eastAsia" w:ascii="宋体" w:hAnsi="宋体"/>
          <w:sz w:val="24"/>
          <w:highlight w:val="none"/>
        </w:rPr>
      </w:pPr>
      <w:r>
        <w:rPr>
          <w:rFonts w:hint="eastAsia" w:ascii="宋体" w:hAnsi="宋体"/>
          <w:sz w:val="24"/>
          <w:highlight w:val="none"/>
        </w:rPr>
      </w:r>
      <w:r/>
    </w:p>
    <w:p>
      <w:pPr>
        <w:ind w:firstLine="645"/>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r>
      <w:r/>
    </w:p>
    <w:p>
      <w:pPr>
        <w:ind w:firstLine="645"/>
        <w:jc w:val="right"/>
        <w:spacing w:line="360" w:lineRule="auto"/>
        <w:rPr>
          <w:rFonts w:hint="eastAsia" w:ascii="宋体" w:hAnsi="宋体" w:eastAsia="宋体"/>
          <w:sz w:val="24"/>
          <w:highlight w:val="none"/>
          <w:lang w:eastAsia="zh-CN"/>
        </w:rPr>
      </w:pPr>
      <w:r>
        <w:rPr>
          <w:rFonts w:hint="eastAsia" w:ascii="宋体" w:hAnsi="宋体"/>
          <w:sz w:val="24"/>
          <w:highlight w:val="none"/>
        </w:rPr>
        <w:t xml:space="preserve">联合体中各供应商全称：</w:t>
      </w:r>
      <w:r>
        <w:rPr>
          <w:rFonts w:hint="eastAsia" w:ascii="宋体" w:hAnsi="宋体"/>
          <w:sz w:val="24"/>
          <w:szCs w:val="24"/>
          <w:highlight w:val="none"/>
        </w:rPr>
        <w:t xml:space="preserve">（加盖电子公章）</w:t>
      </w:r>
      <w:r/>
    </w:p>
    <w:p>
      <w:pPr>
        <w:ind w:firstLine="5280"/>
        <w:spacing w:line="360" w:lineRule="auto"/>
        <w:rPr>
          <w:rFonts w:hint="eastAsia" w:ascii="宋体" w:hAnsi="宋体"/>
          <w:sz w:val="24"/>
          <w:szCs w:val="24"/>
          <w:highlight w:val="none"/>
        </w:rPr>
      </w:pPr>
      <w:r>
        <w:rPr>
          <w:rFonts w:hint="eastAsia"/>
          <w:color w:val="000000"/>
          <w:sz w:val="24"/>
          <w:szCs w:val="24"/>
          <w:highlight w:val="none"/>
        </w:rPr>
        <w:t xml:space="preserve">日期：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p>
    <w:p>
      <w:pPr>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3.除另有说明外，本招标文件要求加盖电子公章之处，加盖牵头单位的电子公章即可。</w:t>
      </w:r>
      <w:r/>
    </w:p>
    <w:p>
      <w:pPr>
        <w:pStyle w:val="808"/>
        <w:rPr>
          <w:rFonts w:hint="eastAsia" w:ascii="黑体" w:hAnsi="黑体" w:eastAsia="黑体"/>
          <w:sz w:val="32"/>
          <w:szCs w:val="32"/>
          <w:highlight w:val="none"/>
        </w:rPr>
      </w:pPr>
      <w:r>
        <w:rPr>
          <w:rFonts w:ascii="黑体" w:hAnsi="黑体" w:eastAsia="黑体"/>
          <w:b w:val="0"/>
          <w:sz w:val="32"/>
          <w:szCs w:val="32"/>
          <w:highlight w:val="none"/>
        </w:rPr>
        <w:br w:type="page" w:clear="all"/>
      </w:r>
      <w:r>
        <w:rPr>
          <w:rFonts w:hint="eastAsia" w:ascii="黑体" w:hAnsi="黑体" w:eastAsia="黑体"/>
          <w:sz w:val="32"/>
          <w:szCs w:val="32"/>
          <w:highlight w:val="none"/>
        </w:rPr>
        <w:t xml:space="preserve">十二、质疑函范本</w:t>
      </w:r>
      <w:r/>
    </w:p>
    <w:p>
      <w:pPr>
        <w:rPr>
          <w:highlight w:val="none"/>
        </w:rPr>
      </w:pPr>
      <w:r>
        <w:rPr>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供应商名称：</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地址：邮编：</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联系人：联系电话：</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授权代表：联系电话：</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项目名称：</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项目编号：采购包号：</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t xml:space="preserve">签字(签章)：公章：</w:t>
      </w:r>
      <w:r/>
    </w:p>
    <w:p>
      <w:pPr>
        <w:rPr>
          <w:rFonts w:hint="eastAsia" w:ascii="宋体" w:hAnsi="宋体"/>
          <w:sz w:val="24"/>
          <w:szCs w:val="24"/>
          <w:highlight w:val="none"/>
        </w:rPr>
      </w:pPr>
      <w:r>
        <w:rPr>
          <w:rFonts w:hint="eastAsia" w:ascii="宋体" w:hAnsi="宋体"/>
          <w:sz w:val="24"/>
          <w:szCs w:val="24"/>
          <w:highlight w:val="none"/>
        </w:rPr>
        <w:t xml:space="preserve">日期：</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p>
      <w:pPr>
        <w:rPr>
          <w:highlight w:val="none"/>
        </w:rPr>
      </w:pPr>
      <w:r>
        <w:rPr>
          <w:highlight w:val="none"/>
        </w:rPr>
      </w:r>
      <w:r/>
    </w:p>
    <w:sectPr>
      <w:footerReference w:type="default" r:id="rId14"/>
      <w:footerReference w:type="first" r:id="rId15"/>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Songti SC Regular">
    <w:panose1 w:val="020B0503020202020204"/>
  </w:font>
  <w:font w:name="Songti SC">
    <w:panose1 w:val="020B0503020202020204"/>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方正黑体_GBK">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54"/>
      </w:rPr>
      <w:framePr w:wrap="around" w:vAnchor="text" w:hAnchor="margin" w:xAlign="center" w:y="1"/>
    </w:pPr>
    <w:r>
      <w:fldChar w:fldCharType="begin"/>
    </w:r>
    <w:r>
      <w:rPr>
        <w:rStyle w:val="854"/>
      </w:rPr>
      <w:instrText xml:space="preserve">PAGE  </w:instrText>
    </w:r>
    <w:r>
      <w:fldChar w:fldCharType="separate"/>
    </w:r>
    <w:r>
      <w:rPr>
        <w:rStyle w:val="854"/>
      </w:rPr>
      <w:t xml:space="preserve">1</w:t>
    </w:r>
    <w:r>
      <w:fldChar w:fldCharType="end"/>
    </w:r>
    <w:r/>
  </w:p>
  <w:p>
    <w:pPr>
      <w:pStyle w:val="8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pPr>
                          <w:r>
                            <w:rPr>
                              <w:rFonts w:hint="eastAsia"/>
                            </w:rPr>
                            <w:fldChar w:fldCharType="begin"/>
                          </w:r>
                          <w:r>
                            <w:instrText xml:space="preserve"> PAGE  \* MERGEFORMAT </w:instrText>
                          </w:r>
                          <w:r>
                            <w:rPr>
                              <w:rFonts w:hint="eastAsia"/>
                            </w:rPr>
                            <w:fldChar w:fldCharType="separate"/>
                          </w:r>
                          <w:r>
                            <w:rPr>
                              <w:rFonts w:hint="eastAsia"/>
                            </w:rPr>
                            <w:t xml:space="preserve">７２</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rPr>
                        <w:rFonts w:hint="eastAsia"/>
                      </w:rPr>
                      <w:fldChar w:fldCharType="begin"/>
                    </w:r>
                    <w:r>
                      <w:instrText xml:space="preserve"> PAGE  \* MERGEFORMAT </w:instrText>
                    </w:r>
                    <w:r>
                      <w:rPr>
                        <w:rFonts w:hint="eastAsia"/>
                      </w:rPr>
                      <w:fldChar w:fldCharType="separate"/>
                    </w:r>
                    <w:r>
                      <w:rPr>
                        <w:rFonts w:hint="eastAsia"/>
                      </w:rPr>
                      <w:t xml:space="preserve">７２</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文本框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wps:spPr>
                    <wps:txbx>
                      <w:txbxContent>
                        <w:p>
                          <w:pPr>
                            <w:pStyle w:val="834"/>
                            <w:rPr>
                              <w:rStyle w:val="854"/>
                            </w:rPr>
                          </w:pPr>
                          <w:r>
                            <w:fldChar w:fldCharType="begin"/>
                          </w:r>
                          <w:r>
                            <w:rPr>
                              <w:rStyle w:val="854"/>
                            </w:rPr>
                            <w:instrText xml:space="preserve">PAGE  </w:instrText>
                          </w:r>
                          <w:r>
                            <w:fldChar w:fldCharType="separate"/>
                          </w:r>
                          <w:r>
                            <w:rPr>
                              <w:rStyle w:val="854"/>
                            </w:rPr>
                            <w:t xml:space="preserve">１１９</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834"/>
                      <w:rPr>
                        <w:rStyle w:val="854"/>
                      </w:rPr>
                    </w:pPr>
                    <w:r>
                      <w:fldChar w:fldCharType="begin"/>
                    </w:r>
                    <w:r>
                      <w:rPr>
                        <w:rStyle w:val="854"/>
                      </w:rPr>
                      <w:instrText xml:space="preserve">PAGE  </w:instrText>
                    </w:r>
                    <w:r>
                      <w:fldChar w:fldCharType="separate"/>
                    </w:r>
                    <w:r>
                      <w:rPr>
                        <w:rStyle w:val="854"/>
                      </w:rPr>
                      <w:t xml:space="preserve">１１９</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None/>
              <wp:docPr id="3" name="文本框 10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wps:spPr>
                    <wps:txbx>
                      <w:txbxContent>
                        <w:p>
                          <w:pPr>
                            <w:pStyle w:val="834"/>
                          </w:pPr>
                          <w:r>
                            <w:rPr>
                              <w:rFonts w:hint="eastAsia"/>
                            </w:rPr>
                            <w:fldChar w:fldCharType="begin"/>
                          </w:r>
                          <w:r>
                            <w:instrText xml:space="preserve"> PAGE  \* MERGEFORMAT </w:instrText>
                          </w:r>
                          <w:r>
                            <w:rPr>
                              <w:rFonts w:hint="eastAsia"/>
                            </w:rPr>
                            <w:fldChar w:fldCharType="separate"/>
                          </w:r>
                          <w:r>
                            <w:rPr>
                              <w:rFonts w:hint="eastAsia"/>
                            </w:rPr>
                            <w:t xml:space="preserve">１</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834"/>
                    </w:pPr>
                    <w:r>
                      <w:rPr>
                        <w:rFonts w:hint="eastAsia"/>
                      </w:rPr>
                      <w:fldChar w:fldCharType="begin"/>
                    </w:r>
                    <w:r>
                      <w:instrText xml:space="preserve"> PAGE  \* MERGEFORMAT </w:instrText>
                    </w:r>
                    <w:r>
                      <w:rPr>
                        <w:rFonts w:hint="eastAsia"/>
                      </w:rPr>
                      <w:fldChar w:fldCharType="separate"/>
                    </w:r>
                    <w:r>
                      <w:rPr>
                        <w:rFonts w:hint="eastAsia"/>
                      </w:rPr>
                      <w:t xml:space="preserve">１</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rPr>
        <w:spacing w:val="0"/>
      </w:rPr>
    </w:lvl>
    <w:lvl w:ilvl="1">
      <w:start w:val="1"/>
      <w:numFmt w:val="decimal"/>
      <w:isLgl w:val="false"/>
      <w:suff w:val="tab"/>
      <w:lvlText w:val="%1.%2."/>
      <w:lvlJc w:val="left"/>
      <w:pPr>
        <w:ind w:left="0" w:firstLine="0"/>
      </w:pPr>
      <w:rPr>
        <w:rFonts w:hint="default" w:ascii="宋体" w:hAnsi="宋体" w:eastAsia="宋体" w:cs="宋体"/>
        <w:spacing w:val="0"/>
      </w:rPr>
    </w:lvl>
    <w:lvl w:ilvl="2">
      <w:start w:val="1"/>
      <w:numFmt w:val="decimal"/>
      <w:isLgl w:val="false"/>
      <w:suff w:val="tab"/>
      <w:lvlText w:val="%1.%2.%3."/>
      <w:lvlJc w:val="left"/>
      <w:pPr>
        <w:ind w:left="0" w:firstLine="0"/>
      </w:pPr>
      <w:rPr>
        <w:rFonts w:hint="default" w:ascii="宋体" w:hAnsi="宋体" w:eastAsia="宋体" w:cstheme="minorEastAsia"/>
        <w:b/>
        <w:bCs/>
        <w:spacing w:val="0"/>
      </w:rPr>
    </w:lvl>
    <w:lvl w:ilvl="3">
      <w:start w:val="1"/>
      <w:numFmt w:val="decimal"/>
      <w:isLgl w:val="false"/>
      <w:suff w:val="tab"/>
      <w:lvlText w:val="%1.%2.%3.%4."/>
      <w:lvlJc w:val="left"/>
      <w:pPr>
        <w:ind w:left="0" w:firstLine="0"/>
      </w:pPr>
      <w:rPr>
        <w:rFonts w:hint="default" w:ascii="宋体" w:hAnsi="宋体" w:eastAsia="宋体" w:cstheme="minorEastAsia"/>
        <w:b/>
        <w:bCs/>
        <w:spacing w:val="0"/>
        <w:sz w:val="21"/>
        <w:szCs w:val="21"/>
      </w:rPr>
    </w:lvl>
    <w:lvl w:ilvl="4">
      <w:start w:val="1"/>
      <w:numFmt w:val="decimal"/>
      <w:isLgl w:val="false"/>
      <w:suff w:val="tab"/>
      <w:lvlText w:val="%1.%2.%3.%4.%5."/>
      <w:lvlJc w:val="left"/>
      <w:pPr>
        <w:ind w:left="0" w:firstLine="0"/>
      </w:pPr>
      <w:rPr>
        <w:spacing w:val="0"/>
      </w:rPr>
    </w:lvl>
    <w:lvl w:ilvl="5">
      <w:start w:val="1"/>
      <w:numFmt w:val="decimal"/>
      <w:isLgl w:val="false"/>
      <w:suff w:val="tab"/>
      <w:lvlText w:val="%1.%2.%3.%4.%5.%6."/>
      <w:lvlJc w:val="left"/>
      <w:pPr>
        <w:ind w:left="0" w:firstLine="0"/>
      </w:pPr>
      <w:rPr>
        <w:rFonts w:hint="default" w:ascii="宋体" w:hAnsi="宋体" w:eastAsia="宋体" w:cs="宋体"/>
        <w:b/>
        <w:bCs/>
        <w:spacing w:val="0"/>
        <w:sz w:val="21"/>
        <w:szCs w:val="21"/>
      </w:rPr>
    </w:lvl>
    <w:lvl w:ilvl="6">
      <w:start w:val="1"/>
      <w:numFmt w:val="decimal"/>
      <w:isLgl w:val="false"/>
      <w:suff w:val="tab"/>
      <w:lvlText w:val="%1.%2.%3.%4.%5.%6.%7."/>
      <w:lvlJc w:val="left"/>
      <w:pPr>
        <w:ind w:left="0" w:firstLine="0"/>
      </w:pPr>
      <w:rPr>
        <w:spacing w:val="0"/>
      </w:rPr>
    </w:lvl>
    <w:lvl w:ilvl="7">
      <w:start w:val="1"/>
      <w:numFmt w:val="decimal"/>
      <w:isLgl w:val="false"/>
      <w:suff w:val="tab"/>
      <w:lvlText w:val="%1.%2.%3.%4.%5.%6.%7.%8."/>
      <w:lvlJc w:val="left"/>
      <w:pPr>
        <w:ind w:left="0" w:firstLine="0"/>
      </w:pPr>
      <w:rPr>
        <w:spacing w:val="0"/>
      </w:rPr>
    </w:lvl>
    <w:lvl w:ilvl="8">
      <w:start w:val="1"/>
      <w:numFmt w:val="decimal"/>
      <w:isLgl w:val="false"/>
      <w:suff w:val="tab"/>
      <w:lvlText w:val="%1.%2.%3.%4.%5.%6.%7.%8.%9."/>
      <w:lvlJc w:val="left"/>
      <w:pPr>
        <w:ind w:left="0" w:firstLine="0"/>
      </w:pPr>
      <w:rPr>
        <w:spacing w:val="0"/>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Times New Roman" w:hAnsi="Times New Roman" w:cs="Times New Roman"/>
      </w:rPr>
    </w:lvl>
    <w:lvl w:ilvl="3">
      <w:start w:val="1"/>
      <w:numFmt w:val="decimal"/>
      <w:isLgl w:val="false"/>
      <w:suff w:val="tab"/>
      <w:lvlText w:val="%1.%2.%3.%4."/>
      <w:lvlJc w:val="left"/>
      <w:pPr>
        <w:ind w:left="850" w:hanging="850"/>
      </w:pPr>
      <w:rPr>
        <w:rFonts w:hint="default" w:ascii="Times New Roman" w:hAnsi="Times New Roman" w:cs="Times New Roman"/>
      </w:rPr>
    </w:lvl>
    <w:lvl w:ilvl="4">
      <w:start w:val="1"/>
      <w:numFmt w:val="decimal"/>
      <w:isLgl w:val="false"/>
      <w:suff w:val="tab"/>
      <w:lvlText w:val="%1.%2.%3.%4.%5."/>
      <w:lvlJc w:val="left"/>
      <w:pPr>
        <w:ind w:left="991" w:hanging="991"/>
      </w:pPr>
      <w:rPr>
        <w:rFonts w:hint="default" w:ascii="Times New Roman" w:hAnsi="Times New Roman" w:cs="Times New Roman"/>
      </w:rPr>
    </w:lvl>
    <w:lvl w:ilvl="5">
      <w:start w:val="1"/>
      <w:numFmt w:val="decimal"/>
      <w:isLgl w:val="false"/>
      <w:suff w:val="tab"/>
      <w:lvlText w:val="%1.%2.%3.%4.%5.%6."/>
      <w:lvlJc w:val="left"/>
      <w:pPr>
        <w:ind w:left="1134" w:hanging="1134"/>
      </w:pPr>
      <w:rPr>
        <w:rFonts w:hint="default" w:ascii="Times New Roman" w:hAnsi="Times New Roman" w:cs="Times New Roman"/>
      </w:rPr>
    </w:lvl>
    <w:lvl w:ilvl="6">
      <w:start w:val="1"/>
      <w:numFmt w:val="decimal"/>
      <w:isLgl w:val="false"/>
      <w:suff w:val="tab"/>
      <w:lvlText w:val="%1.%2.%3.%4.%5.%6.%7."/>
      <w:lvlJc w:val="left"/>
      <w:pPr>
        <w:ind w:left="1275" w:hanging="1275"/>
      </w:pPr>
      <w:rPr>
        <w:rFonts w:hint="default" w:ascii="Times New Roman" w:hAnsi="Times New Roman" w:cs="Times New Roman"/>
      </w:rPr>
    </w:lvl>
    <w:lvl w:ilvl="7">
      <w:start w:val="1"/>
      <w:numFmt w:val="decimal"/>
      <w:isLgl w:val="false"/>
      <w:suff w:val="tab"/>
      <w:lvlText w:val="%1.%2.%3.%4.%5.%6.%7.%8."/>
      <w:lvlJc w:val="left"/>
      <w:pPr>
        <w:ind w:left="1418" w:hanging="1418"/>
      </w:pPr>
      <w:rPr>
        <w:rFonts w:hint="default" w:ascii="Times New Roman" w:hAnsi="Times New Roman" w:cs="Times New Roman"/>
      </w:rPr>
    </w:lvl>
    <w:lvl w:ilvl="8">
      <w:start w:val="1"/>
      <w:numFmt w:val="decimal"/>
      <w:isLgl w:val="false"/>
      <w:suff w:val="tab"/>
      <w:lvlText w:val="%1.%2.%3.%4.%5.%6.%7.%8.%9."/>
      <w:lvlJc w:val="left"/>
      <w:pPr>
        <w:ind w:left="1558" w:hanging="1558"/>
      </w:pPr>
      <w:rPr>
        <w:rFonts w:hint="default" w:ascii="Times New Roman" w:hAnsi="Times New Roman" w:cs="Times New Roman"/>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ascii="Times New Roman" w:hAnsi="Times New Roman" w:cs="Times New Roman"/>
        <w:b/>
        <w:bCs/>
      </w:rPr>
    </w:lvl>
    <w:lvl w:ilvl="1">
      <w:start w:val="1"/>
      <w:numFmt w:val="decimal"/>
      <w:isLgl w:val="false"/>
      <w:suff w:val="tab"/>
      <w:lvlText w:val="%1.%2."/>
      <w:lvlJc w:val="left"/>
      <w:pPr>
        <w:ind w:left="850" w:hanging="850"/>
      </w:pPr>
      <w:rPr>
        <w:rFonts w:hint="default" w:ascii="Times New Roman" w:hAnsi="Times New Roman" w:cs="Times New Roman"/>
      </w:rPr>
    </w:lvl>
    <w:lvl w:ilvl="2">
      <w:start w:val="1"/>
      <w:numFmt w:val="decimal"/>
      <w:isLgl w:val="false"/>
      <w:suff w:val="tab"/>
      <w:lvlText w:val="%1.%2.%3."/>
      <w:lvlJc w:val="left"/>
      <w:pPr>
        <w:ind w:left="1508" w:hanging="708"/>
      </w:pPr>
      <w:rPr>
        <w:rFonts w:hint="eastAsia" w:ascii="宋体" w:hAnsi="宋体" w:eastAsia="宋体" w:cs="宋体"/>
        <w:b/>
        <w:bCs/>
        <w:sz w:val="24"/>
        <w:szCs w:val="24"/>
      </w:rPr>
    </w:lvl>
    <w:lvl w:ilvl="3">
      <w:start w:val="1"/>
      <w:numFmt w:val="decimal"/>
      <w:isLgl w:val="false"/>
      <w:suff w:val="tab"/>
      <w:lvlText w:val="%1.%2.%3.%4."/>
      <w:lvlJc w:val="left"/>
      <w:pPr>
        <w:ind w:left="2053" w:hanging="853"/>
      </w:pPr>
      <w:rPr>
        <w:rFonts w:hint="default" w:ascii="Times New Roman" w:hAnsi="Times New Roman" w:cs="Times New Roman"/>
        <w:b/>
        <w:bCs/>
      </w:rPr>
    </w:lvl>
    <w:lvl w:ilvl="4">
      <w:start w:val="1"/>
      <w:numFmt w:val="decimal"/>
      <w:isLgl w:val="false"/>
      <w:suff w:val="tab"/>
      <w:lvlText w:val="%1.%2.%3.%4.%5."/>
      <w:lvlJc w:val="left"/>
      <w:pPr>
        <w:ind w:left="2495" w:hanging="895"/>
      </w:pPr>
      <w:rPr>
        <w:rFonts w:hint="default" w:ascii="Times New Roman" w:hAnsi="Times New Roman" w:cs="Times New Roman"/>
        <w:sz w:val="24"/>
        <w:szCs w:val="24"/>
      </w:rPr>
    </w:lvl>
    <w:lvl w:ilvl="5">
      <w:start w:val="1"/>
      <w:numFmt w:val="decimal"/>
      <w:isLgl w:val="false"/>
      <w:suff w:val="tab"/>
      <w:lvlText w:val="%1.%2.%3.%4.%5.%6."/>
      <w:lvlJc w:val="left"/>
      <w:pPr>
        <w:ind w:left="3136" w:hanging="1136"/>
      </w:pPr>
      <w:rPr>
        <w:rFonts w:hint="eastAsia" w:ascii="宋体" w:hAnsi="宋体" w:eastAsia="宋体" w:cs="宋体"/>
        <w:b/>
        <w:bCs/>
        <w:sz w:val="24"/>
        <w:szCs w:val="24"/>
      </w:rPr>
    </w:lvl>
    <w:lvl w:ilvl="6">
      <w:start w:val="1"/>
      <w:numFmt w:val="decimal"/>
      <w:isLgl w:val="false"/>
      <w:suff w:val="tab"/>
      <w:lvlText w:val="%1.%2.%3.%4.%5.%6.%7."/>
      <w:lvlJc w:val="left"/>
      <w:pPr>
        <w:ind w:left="3673" w:hanging="1273"/>
      </w:pPr>
      <w:rPr>
        <w:rFonts w:hint="eastAsia" w:ascii="宋体" w:hAnsi="宋体" w:eastAsia="宋体" w:cs="宋体"/>
        <w:sz w:val="24"/>
        <w:szCs w:val="24"/>
      </w:rPr>
    </w:lvl>
    <w:lvl w:ilvl="7">
      <w:start w:val="1"/>
      <w:numFmt w:val="decimal"/>
      <w:isLgl w:val="false"/>
      <w:suff w:val="tab"/>
      <w:lvlText w:val="%1.%2.%3.%4.%5.%6.%7.%8."/>
      <w:lvlJc w:val="left"/>
      <w:pPr>
        <w:ind w:left="4218" w:hanging="1418"/>
      </w:pPr>
      <w:rPr>
        <w:rFonts w:hint="default" w:ascii="Times New Roman" w:hAnsi="Times New Roman" w:cs="Times New Roman"/>
      </w:rPr>
    </w:lvl>
    <w:lvl w:ilvl="8">
      <w:start w:val="1"/>
      <w:numFmt w:val="decimal"/>
      <w:isLgl w:val="false"/>
      <w:suff w:val="tab"/>
      <w:lvlText w:val="%1.%2.%3.%4.%5.%6.%7.%8.%9."/>
      <w:lvlJc w:val="left"/>
      <w:pPr>
        <w:ind w:left="4648" w:hanging="1448"/>
      </w:pPr>
      <w:rPr>
        <w:rFonts w:hint="default" w:ascii="Times New Roman" w:hAnsi="Times New Roman" w:cs="Times New Roman"/>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9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9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12"/>
      <w:isLgl w:val="false"/>
      <w:suff w:val="nothing"/>
      <w:lvlText w:val=""/>
      <w:lvlJc w:val="left"/>
      <w:pPr>
        <w:ind w:left="0" w:firstLine="0"/>
      </w:pPr>
      <w:rPr>
        <w:rFonts w:hint="eastAsia"/>
      </w:rPr>
    </w:lvl>
    <w:lvl w:ilvl="6">
      <w:start w:val="1"/>
      <w:numFmt w:val="none"/>
      <w:pStyle w:val="813"/>
      <w:isLgl w:val="false"/>
      <w:suff w:val="nothing"/>
      <w:lvlText w:val=""/>
      <w:lvlJc w:val="left"/>
      <w:pPr>
        <w:ind w:left="0" w:firstLine="0"/>
      </w:pPr>
      <w:rPr>
        <w:rFonts w:hint="eastAsia"/>
      </w:rPr>
    </w:lvl>
    <w:lvl w:ilvl="7">
      <w:start w:val="1"/>
      <w:numFmt w:val="none"/>
      <w:pStyle w:val="814"/>
      <w:isLgl w:val="false"/>
      <w:suff w:val="nothing"/>
      <w:lvlText w:val=""/>
      <w:lvlJc w:val="left"/>
      <w:pPr>
        <w:ind w:left="0" w:firstLine="0"/>
      </w:pPr>
      <w:rPr>
        <w:rFonts w:hint="eastAsia"/>
      </w:rPr>
    </w:lvl>
    <w:lvl w:ilvl="8">
      <w:start w:val="1"/>
      <w:numFmt w:val="none"/>
      <w:pStyle w:val="815"/>
      <w:isLgl w:val="false"/>
      <w:suff w:val="nothing"/>
      <w:lvlText w:val=""/>
      <w:lvlJc w:val="left"/>
      <w:pPr>
        <w:ind w:left="0" w:firstLine="0"/>
      </w:pPr>
      <w:rPr>
        <w:rFonts w:hint="eastAsia"/>
      </w:rPr>
    </w:lvl>
  </w:abstractNum>
  <w:abstractNum w:abstractNumId="27">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6"/>
  </w:num>
  <w:num w:numId="2">
    <w:abstractNumId w:val="14"/>
  </w:num>
  <w:num w:numId="3">
    <w:abstractNumId w:val="24"/>
  </w:num>
  <w:num w:numId="4">
    <w:abstractNumId w:val="4"/>
  </w:num>
  <w:num w:numId="5">
    <w:abstractNumId w:val="21"/>
  </w:num>
  <w:num w:numId="6">
    <w:abstractNumId w:val="27"/>
  </w:num>
  <w:num w:numId="7">
    <w:abstractNumId w:val="12"/>
  </w:num>
  <w:num w:numId="8">
    <w:abstractNumId w:val="7"/>
  </w:num>
  <w:num w:numId="9">
    <w:abstractNumId w:val="5"/>
  </w:num>
  <w:num w:numId="10">
    <w:abstractNumId w:val="6"/>
  </w:num>
  <w:num w:numId="11">
    <w:abstractNumId w:val="18"/>
  </w:num>
  <w:num w:numId="12">
    <w:abstractNumId w:val="13"/>
  </w:num>
  <w:num w:numId="13">
    <w:abstractNumId w:val="28"/>
  </w:num>
  <w:num w:numId="14">
    <w:abstractNumId w:val="23"/>
  </w:num>
  <w:num w:numId="15">
    <w:abstractNumId w:val="20"/>
  </w:num>
  <w:num w:numId="16">
    <w:abstractNumId w:val="25"/>
  </w:num>
  <w:num w:numId="17">
    <w:abstractNumId w:val="16"/>
  </w:num>
  <w:num w:numId="18">
    <w:abstractNumId w:val="22"/>
  </w:num>
  <w:num w:numId="19">
    <w:abstractNumId w:val="10"/>
  </w:num>
  <w:num w:numId="20">
    <w:abstractNumId w:val="8"/>
  </w:num>
  <w:num w:numId="21">
    <w:abstractNumId w:val="15"/>
  </w:num>
  <w:num w:numId="22">
    <w:abstractNumId w:val="1"/>
  </w:num>
  <w:num w:numId="23">
    <w:abstractNumId w:val="17"/>
  </w:num>
  <w:num w:numId="24">
    <w:abstractNumId w:val="3"/>
  </w:num>
  <w:num w:numId="25">
    <w:abstractNumId w:val="0"/>
  </w:num>
  <w:num w:numId="26">
    <w:abstractNumId w:val="2"/>
  </w:num>
  <w:num w:numId="27">
    <w:abstractNumId w:val="9"/>
  </w:num>
  <w:num w:numId="28">
    <w:abstractNumId w:val="1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6"/>
    <w:link w:val="807"/>
    <w:uiPriority w:val="9"/>
    <w:rPr>
      <w:rFonts w:ascii="Arial" w:hAnsi="Arial" w:eastAsia="Arial" w:cs="Arial"/>
      <w:sz w:val="40"/>
      <w:szCs w:val="40"/>
    </w:rPr>
  </w:style>
  <w:style w:type="character" w:styleId="15">
    <w:name w:val="Heading 2 Char"/>
    <w:basedOn w:val="816"/>
    <w:link w:val="808"/>
    <w:uiPriority w:val="9"/>
    <w:rPr>
      <w:rFonts w:ascii="Arial" w:hAnsi="Arial" w:eastAsia="Arial" w:cs="Arial"/>
      <w:sz w:val="34"/>
    </w:rPr>
  </w:style>
  <w:style w:type="character" w:styleId="17">
    <w:name w:val="Heading 3 Char"/>
    <w:basedOn w:val="816"/>
    <w:link w:val="809"/>
    <w:uiPriority w:val="9"/>
    <w:rPr>
      <w:rFonts w:ascii="Arial" w:hAnsi="Arial" w:eastAsia="Arial" w:cs="Arial"/>
      <w:sz w:val="30"/>
      <w:szCs w:val="30"/>
    </w:rPr>
  </w:style>
  <w:style w:type="character" w:styleId="19">
    <w:name w:val="Heading 4 Char"/>
    <w:basedOn w:val="816"/>
    <w:link w:val="810"/>
    <w:uiPriority w:val="9"/>
    <w:rPr>
      <w:rFonts w:ascii="Arial" w:hAnsi="Arial" w:eastAsia="Arial" w:cs="Arial"/>
      <w:b/>
      <w:bCs/>
      <w:sz w:val="26"/>
      <w:szCs w:val="26"/>
    </w:rPr>
  </w:style>
  <w:style w:type="character" w:styleId="21">
    <w:name w:val="Heading 5 Char"/>
    <w:basedOn w:val="816"/>
    <w:link w:val="811"/>
    <w:uiPriority w:val="9"/>
    <w:rPr>
      <w:rFonts w:ascii="Arial" w:hAnsi="Arial" w:eastAsia="Arial" w:cs="Arial"/>
      <w:b/>
      <w:bCs/>
      <w:sz w:val="24"/>
      <w:szCs w:val="24"/>
    </w:rPr>
  </w:style>
  <w:style w:type="character" w:styleId="23">
    <w:name w:val="Heading 6 Char"/>
    <w:basedOn w:val="816"/>
    <w:link w:val="812"/>
    <w:uiPriority w:val="9"/>
    <w:rPr>
      <w:rFonts w:ascii="Arial" w:hAnsi="Arial" w:eastAsia="Arial" w:cs="Arial"/>
      <w:b/>
      <w:bCs/>
      <w:sz w:val="22"/>
      <w:szCs w:val="22"/>
    </w:rPr>
  </w:style>
  <w:style w:type="character" w:styleId="25">
    <w:name w:val="Heading 7 Char"/>
    <w:basedOn w:val="816"/>
    <w:link w:val="813"/>
    <w:uiPriority w:val="9"/>
    <w:rPr>
      <w:rFonts w:ascii="Arial" w:hAnsi="Arial" w:eastAsia="Arial" w:cs="Arial"/>
      <w:b/>
      <w:bCs/>
      <w:i/>
      <w:iCs/>
      <w:sz w:val="22"/>
      <w:szCs w:val="22"/>
    </w:rPr>
  </w:style>
  <w:style w:type="character" w:styleId="27">
    <w:name w:val="Heading 8 Char"/>
    <w:basedOn w:val="816"/>
    <w:link w:val="814"/>
    <w:uiPriority w:val="9"/>
    <w:rPr>
      <w:rFonts w:ascii="Arial" w:hAnsi="Arial" w:eastAsia="Arial" w:cs="Arial"/>
      <w:i/>
      <w:iCs/>
      <w:sz w:val="22"/>
      <w:szCs w:val="22"/>
    </w:rPr>
  </w:style>
  <w:style w:type="character" w:styleId="29">
    <w:name w:val="Heading 9 Char"/>
    <w:basedOn w:val="816"/>
    <w:link w:val="815"/>
    <w:uiPriority w:val="9"/>
    <w:rPr>
      <w:rFonts w:ascii="Arial" w:hAnsi="Arial" w:eastAsia="Arial" w:cs="Arial"/>
      <w:i/>
      <w:iCs/>
      <w:sz w:val="21"/>
      <w:szCs w:val="21"/>
    </w:rPr>
  </w:style>
  <w:style w:type="character" w:styleId="34">
    <w:name w:val="Title Char"/>
    <w:basedOn w:val="816"/>
    <w:link w:val="848"/>
    <w:uiPriority w:val="10"/>
    <w:rPr>
      <w:sz w:val="48"/>
      <w:szCs w:val="48"/>
    </w:rPr>
  </w:style>
  <w:style w:type="paragraph" w:styleId="35">
    <w:name w:val="Subtitle"/>
    <w:basedOn w:val="806"/>
    <w:next w:val="806"/>
    <w:link w:val="36"/>
    <w:uiPriority w:val="11"/>
    <w:qFormat/>
    <w:pPr>
      <w:spacing w:before="200" w:after="200"/>
    </w:pPr>
    <w:rPr>
      <w:sz w:val="24"/>
      <w:szCs w:val="24"/>
    </w:rPr>
  </w:style>
  <w:style w:type="character" w:styleId="36">
    <w:name w:val="Subtitle Char"/>
    <w:basedOn w:val="816"/>
    <w:link w:val="35"/>
    <w:uiPriority w:val="11"/>
    <w:rPr>
      <w:sz w:val="24"/>
      <w:szCs w:val="24"/>
    </w:rPr>
  </w:style>
  <w:style w:type="paragraph" w:styleId="37">
    <w:name w:val="Quote"/>
    <w:basedOn w:val="806"/>
    <w:next w:val="806"/>
    <w:link w:val="38"/>
    <w:uiPriority w:val="29"/>
    <w:qFormat/>
    <w:pPr>
      <w:ind w:left="720" w:right="720"/>
    </w:pPr>
    <w:rPr>
      <w:i/>
    </w:rPr>
  </w:style>
  <w:style w:type="character" w:styleId="38">
    <w:name w:val="Quote Char"/>
    <w:link w:val="37"/>
    <w:uiPriority w:val="29"/>
    <w:rPr>
      <w:i/>
    </w:rPr>
  </w:style>
  <w:style w:type="paragraph" w:styleId="39">
    <w:name w:val="Intense Quote"/>
    <w:basedOn w:val="806"/>
    <w:next w:val="8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6"/>
    <w:link w:val="836"/>
    <w:uiPriority w:val="99"/>
  </w:style>
  <w:style w:type="character" w:styleId="44">
    <w:name w:val="Footer Char"/>
    <w:basedOn w:val="816"/>
    <w:link w:val="834"/>
    <w:uiPriority w:val="99"/>
  </w:style>
  <w:style w:type="paragraph" w:styleId="45">
    <w:name w:val="Caption"/>
    <w:basedOn w:val="806"/>
    <w:next w:val="806"/>
    <w:uiPriority w:val="35"/>
    <w:semiHidden/>
    <w:unhideWhenUsed/>
    <w:qFormat/>
    <w:pPr>
      <w:spacing w:line="276" w:lineRule="auto"/>
    </w:pPr>
    <w:rPr>
      <w:b/>
      <w:bCs/>
      <w:color w:val="4f81bd" w:themeColor="accent1"/>
      <w:sz w:val="18"/>
      <w:szCs w:val="18"/>
    </w:rPr>
  </w:style>
  <w:style w:type="character" w:styleId="46">
    <w:name w:val="Caption Char"/>
    <w:basedOn w:val="45"/>
    <w:link w:val="834"/>
    <w:uiPriority w:val="99"/>
  </w:style>
  <w:style w:type="table" w:styleId="48">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6"/>
    <w:uiPriority w:val="99"/>
    <w:unhideWhenUsed/>
    <w:rPr>
      <w:vertAlign w:val="superscript"/>
    </w:rPr>
  </w:style>
  <w:style w:type="paragraph" w:styleId="177">
    <w:name w:val="endnote text"/>
    <w:basedOn w:val="8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6"/>
    <w:uiPriority w:val="99"/>
    <w:semiHidden/>
    <w:unhideWhenUsed/>
    <w:rPr>
      <w:vertAlign w:val="superscript"/>
    </w:rPr>
  </w:style>
  <w:style w:type="paragraph" w:styleId="189">
    <w:name w:val="TOC Heading"/>
    <w:uiPriority w:val="39"/>
    <w:unhideWhenUsed/>
  </w:style>
  <w:style w:type="paragraph" w:styleId="806" w:default="1">
    <w:name w:val="Normal"/>
    <w:next w:val="818"/>
    <w:uiPriority w:val="0"/>
    <w:qFormat/>
    <w:pPr>
      <w:jc w:val="both"/>
      <w:widowControl w:val="off"/>
    </w:pPr>
    <w:rPr>
      <w:rFonts w:ascii="Times New Roman" w:hAnsi="Times New Roman" w:eastAsia="宋体" w:cs="Times New Roman"/>
      <w:sz w:val="21"/>
      <w:szCs w:val="21"/>
      <w:lang w:val="en-US" w:eastAsia="zh-CN" w:bidi="ar-SA"/>
    </w:rPr>
  </w:style>
  <w:style w:type="paragraph" w:styleId="807">
    <w:name w:val="Heading 1"/>
    <w:basedOn w:val="806"/>
    <w:next w:val="806"/>
    <w:link w:val="861"/>
    <w:uiPriority w:val="0"/>
    <w:qFormat/>
    <w:pPr>
      <w:jc w:val="left"/>
      <w:keepNext/>
      <w:outlineLvl w:val="0"/>
    </w:pPr>
    <w:rPr>
      <w:rFonts w:ascii="楷体_GB2312" w:hAnsi="楷体_GB2312" w:eastAsia="方正黑体_GBK"/>
      <w:sz w:val="28"/>
      <w:szCs w:val="28"/>
    </w:rPr>
  </w:style>
  <w:style w:type="paragraph" w:styleId="808">
    <w:name w:val="Heading 2"/>
    <w:basedOn w:val="806"/>
    <w:next w:val="819"/>
    <w:link w:val="862"/>
    <w:uiPriority w:val="0"/>
    <w:qFormat/>
    <w:pPr>
      <w:jc w:val="left"/>
      <w:keepLines/>
      <w:keepNext/>
      <w:outlineLvl w:val="1"/>
    </w:pPr>
    <w:rPr>
      <w:rFonts w:ascii="Arial" w:hAnsi="Arial" w:eastAsia="方正黑体_GBK"/>
      <w:b/>
      <w:bCs/>
      <w:sz w:val="28"/>
      <w:szCs w:val="44"/>
    </w:rPr>
  </w:style>
  <w:style w:type="paragraph" w:styleId="809">
    <w:name w:val="Heading 3"/>
    <w:basedOn w:val="806"/>
    <w:next w:val="806"/>
    <w:link w:val="864"/>
    <w:uiPriority w:val="0"/>
    <w:qFormat/>
    <w:pPr>
      <w:keepLines/>
      <w:keepNext/>
      <w:spacing w:before="260" w:after="260" w:line="416" w:lineRule="auto"/>
      <w:outlineLvl w:val="2"/>
    </w:pPr>
    <w:rPr>
      <w:b/>
      <w:bCs/>
      <w:sz w:val="32"/>
      <w:szCs w:val="32"/>
    </w:rPr>
  </w:style>
  <w:style w:type="paragraph" w:styleId="810">
    <w:name w:val="Heading 4"/>
    <w:basedOn w:val="806"/>
    <w:next w:val="806"/>
    <w:link w:val="865"/>
    <w:uiPriority w:val="0"/>
    <w:qFormat/>
    <w:pPr>
      <w:keepLines/>
      <w:keepNext/>
      <w:spacing w:line="360" w:lineRule="auto"/>
      <w:outlineLvl w:val="3"/>
    </w:pPr>
    <w:rPr>
      <w:rFonts w:ascii="Arial" w:hAnsi="Arial" w:eastAsia="黑体"/>
      <w:b/>
      <w:bCs/>
      <w:sz w:val="28"/>
      <w:szCs w:val="28"/>
    </w:rPr>
  </w:style>
  <w:style w:type="paragraph" w:styleId="811">
    <w:name w:val="Heading 5"/>
    <w:basedOn w:val="806"/>
    <w:next w:val="806"/>
    <w:link w:val="866"/>
    <w:uiPriority w:val="0"/>
    <w:qFormat/>
    <w:pPr>
      <w:keepNext/>
      <w:outlineLvl w:val="4"/>
    </w:pPr>
    <w:rPr>
      <w:rFonts w:ascii="宋体"/>
      <w:color w:val="000000"/>
      <w:sz w:val="28"/>
      <w:szCs w:val="28"/>
    </w:rPr>
  </w:style>
  <w:style w:type="paragraph" w:styleId="812">
    <w:name w:val="Heading 6"/>
    <w:basedOn w:val="806"/>
    <w:next w:val="806"/>
    <w:link w:val="8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13">
    <w:name w:val="Heading 7"/>
    <w:basedOn w:val="806"/>
    <w:next w:val="806"/>
    <w:link w:val="868"/>
    <w:uiPriority w:val="0"/>
    <w:qFormat/>
    <w:pPr>
      <w:numPr>
        <w:ilvl w:val="6"/>
        <w:numId w:val="1"/>
      </w:numPr>
      <w:keepLines/>
      <w:keepNext/>
      <w:spacing w:before="240" w:after="64" w:line="320" w:lineRule="auto"/>
      <w:outlineLvl w:val="6"/>
    </w:pPr>
    <w:rPr>
      <w:b/>
      <w:bCs/>
      <w:sz w:val="24"/>
      <w:szCs w:val="24"/>
    </w:rPr>
  </w:style>
  <w:style w:type="paragraph" w:styleId="814">
    <w:name w:val="Heading 8"/>
    <w:basedOn w:val="806"/>
    <w:next w:val="806"/>
    <w:link w:val="8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15">
    <w:name w:val="Heading 9"/>
    <w:basedOn w:val="806"/>
    <w:next w:val="806"/>
    <w:link w:val="870"/>
    <w:uiPriority w:val="0"/>
    <w:qFormat/>
    <w:pPr>
      <w:numPr>
        <w:ilvl w:val="8"/>
        <w:numId w:val="1"/>
      </w:numPr>
      <w:keepLines/>
      <w:keepNext/>
      <w:spacing w:before="240" w:after="64" w:line="320" w:lineRule="auto"/>
      <w:outlineLvl w:val="8"/>
    </w:pPr>
    <w:rPr>
      <w:rFonts w:ascii="Arial" w:hAnsi="Arial" w:eastAsia="黑体"/>
      <w:sz w:val="20"/>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Plain Text"/>
    <w:basedOn w:val="806"/>
    <w:link w:val="875"/>
    <w:uiPriority w:val="0"/>
    <w:qFormat/>
    <w:rPr>
      <w:rFonts w:ascii="宋体" w:hAnsi="Courier New"/>
      <w:sz w:val="20"/>
    </w:rPr>
  </w:style>
  <w:style w:type="paragraph" w:styleId="819">
    <w:name w:val="Normal Indent"/>
    <w:basedOn w:val="806"/>
    <w:link w:val="863"/>
    <w:uiPriority w:val="0"/>
    <w:qFormat/>
    <w:pPr>
      <w:ind w:firstLine="420"/>
    </w:pPr>
    <w:rPr>
      <w:sz w:val="20"/>
    </w:rPr>
  </w:style>
  <w:style w:type="paragraph" w:styleId="820">
    <w:name w:val="List 3"/>
    <w:basedOn w:val="806"/>
    <w:uiPriority w:val="0"/>
    <w:qFormat/>
    <w:pPr>
      <w:ind w:left="100" w:hanging="200"/>
    </w:pPr>
  </w:style>
  <w:style w:type="paragraph" w:styleId="821">
    <w:name w:val="toc 7"/>
    <w:basedOn w:val="806"/>
    <w:next w:val="806"/>
    <w:uiPriority w:val="0"/>
    <w:semiHidden/>
    <w:qFormat/>
    <w:pPr>
      <w:ind w:left="1260"/>
      <w:jc w:val="left"/>
    </w:pPr>
  </w:style>
  <w:style w:type="paragraph" w:styleId="822">
    <w:name w:val="Document Map"/>
    <w:basedOn w:val="806"/>
    <w:link w:val="871"/>
    <w:uiPriority w:val="0"/>
    <w:semiHidden/>
    <w:qFormat/>
    <w:pPr>
      <w:shd w:val="clear" w:color="auto" w:fill="000080"/>
    </w:pPr>
    <w:rPr>
      <w:sz w:val="20"/>
    </w:rPr>
  </w:style>
  <w:style w:type="paragraph" w:styleId="823">
    <w:name w:val="annotation text"/>
    <w:basedOn w:val="806"/>
    <w:link w:val="872"/>
    <w:uiPriority w:val="0"/>
    <w:semiHidden/>
    <w:qFormat/>
    <w:pPr>
      <w:jc w:val="left"/>
    </w:pPr>
    <w:rPr>
      <w:sz w:val="20"/>
    </w:rPr>
  </w:style>
  <w:style w:type="paragraph" w:styleId="824">
    <w:name w:val="Body Text 3"/>
    <w:basedOn w:val="806"/>
    <w:link w:val="873"/>
    <w:uiPriority w:val="0"/>
    <w:qFormat/>
    <w:rPr>
      <w:rFonts w:ascii="仿宋_GB2312" w:hAnsi="Arial" w:eastAsia="仿宋_GB2312"/>
      <w:sz w:val="32"/>
      <w:szCs w:val="32"/>
    </w:rPr>
  </w:style>
  <w:style w:type="paragraph" w:styleId="825">
    <w:name w:val="Body Text"/>
    <w:basedOn w:val="806"/>
    <w:link w:val="874"/>
    <w:uiPriority w:val="0"/>
    <w:qFormat/>
    <w:rPr>
      <w:rFonts w:ascii="楷体_GB2312" w:hAnsi="Arial" w:eastAsia="楷体_GB2312"/>
      <w:sz w:val="28"/>
      <w:szCs w:val="28"/>
    </w:rPr>
  </w:style>
  <w:style w:type="paragraph" w:styleId="826">
    <w:name w:val="Body Text Indent"/>
    <w:basedOn w:val="806"/>
    <w:link w:val="859"/>
    <w:uiPriority w:val="0"/>
    <w:qFormat/>
    <w:pPr>
      <w:ind w:firstLine="645"/>
    </w:pPr>
    <w:rPr>
      <w:rFonts w:ascii="楷体_GB2312" w:eastAsia="楷体_GB2312"/>
      <w:sz w:val="32"/>
      <w:szCs w:val="32"/>
    </w:rPr>
  </w:style>
  <w:style w:type="paragraph" w:styleId="827">
    <w:name w:val="List 2"/>
    <w:basedOn w:val="806"/>
    <w:uiPriority w:val="0"/>
    <w:qFormat/>
    <w:pPr>
      <w:ind w:left="100" w:hanging="200"/>
    </w:pPr>
  </w:style>
  <w:style w:type="paragraph" w:styleId="828">
    <w:name w:val="toc 5"/>
    <w:basedOn w:val="806"/>
    <w:next w:val="806"/>
    <w:uiPriority w:val="0"/>
    <w:semiHidden/>
    <w:qFormat/>
    <w:pPr>
      <w:ind w:left="840"/>
      <w:jc w:val="left"/>
    </w:pPr>
  </w:style>
  <w:style w:type="paragraph" w:styleId="829">
    <w:name w:val="toc 3"/>
    <w:basedOn w:val="806"/>
    <w:next w:val="806"/>
    <w:uiPriority w:val="0"/>
    <w:semiHidden/>
    <w:qFormat/>
    <w:pPr>
      <w:ind w:left="420"/>
      <w:jc w:val="left"/>
    </w:pPr>
    <w:rPr>
      <w:i/>
      <w:iCs/>
      <w:szCs w:val="24"/>
    </w:rPr>
  </w:style>
  <w:style w:type="paragraph" w:styleId="830">
    <w:name w:val="toc 8"/>
    <w:basedOn w:val="806"/>
    <w:next w:val="806"/>
    <w:uiPriority w:val="0"/>
    <w:semiHidden/>
    <w:qFormat/>
    <w:pPr>
      <w:ind w:left="1470"/>
      <w:jc w:val="left"/>
    </w:pPr>
  </w:style>
  <w:style w:type="paragraph" w:styleId="831">
    <w:name w:val="Date"/>
    <w:basedOn w:val="806"/>
    <w:next w:val="806"/>
    <w:link w:val="876"/>
    <w:uiPriority w:val="0"/>
    <w:qFormat/>
    <w:rPr>
      <w:sz w:val="24"/>
      <w:szCs w:val="24"/>
    </w:rPr>
  </w:style>
  <w:style w:type="paragraph" w:styleId="832">
    <w:name w:val="Body Text Indent 2"/>
    <w:basedOn w:val="806"/>
    <w:link w:val="877"/>
    <w:uiPriority w:val="0"/>
    <w:qFormat/>
    <w:pPr>
      <w:ind w:left="630" w:firstLine="645"/>
    </w:pPr>
    <w:rPr>
      <w:rFonts w:ascii="Arial" w:hAnsi="Arial" w:eastAsia="仿宋_GB2312"/>
      <w:sz w:val="32"/>
      <w:szCs w:val="32"/>
    </w:rPr>
  </w:style>
  <w:style w:type="paragraph" w:styleId="833">
    <w:name w:val="Balloon Text"/>
    <w:basedOn w:val="806"/>
    <w:link w:val="878"/>
    <w:uiPriority w:val="0"/>
    <w:semiHidden/>
    <w:qFormat/>
    <w:rPr>
      <w:sz w:val="18"/>
      <w:szCs w:val="18"/>
    </w:rPr>
  </w:style>
  <w:style w:type="paragraph" w:styleId="834">
    <w:name w:val="Footer"/>
    <w:basedOn w:val="806"/>
    <w:link w:val="879"/>
    <w:uiPriority w:val="0"/>
    <w:qFormat/>
    <w:pPr>
      <w:jc w:val="left"/>
      <w:tabs>
        <w:tab w:val="center" w:pos="4153" w:leader="none"/>
        <w:tab w:val="right" w:pos="8306" w:leader="none"/>
      </w:tabs>
    </w:pPr>
    <w:rPr>
      <w:sz w:val="18"/>
      <w:szCs w:val="18"/>
    </w:rPr>
  </w:style>
  <w:style w:type="paragraph" w:styleId="835">
    <w:name w:val="envelope return"/>
    <w:basedOn w:val="806"/>
    <w:uiPriority w:val="0"/>
    <w:qFormat/>
    <w:rPr>
      <w:rFonts w:ascii="Arial" w:hAnsi="Arial" w:cs="宋体"/>
    </w:rPr>
  </w:style>
  <w:style w:type="paragraph" w:styleId="836">
    <w:name w:val="Header"/>
    <w:basedOn w:val="806"/>
    <w:link w:val="880"/>
    <w:uiPriority w:val="0"/>
    <w:qFormat/>
    <w:pPr>
      <w:jc w:val="center"/>
      <w:tabs>
        <w:tab w:val="center" w:pos="4153" w:leader="none"/>
        <w:tab w:val="right" w:pos="8306" w:leader="none"/>
      </w:tabs>
      <w:pBdr>
        <w:bottom w:val="single" w:color="auto" w:sz="6" w:space="1"/>
      </w:pBdr>
    </w:pPr>
    <w:rPr>
      <w:sz w:val="18"/>
      <w:szCs w:val="18"/>
    </w:rPr>
  </w:style>
  <w:style w:type="paragraph" w:styleId="837">
    <w:name w:val="toc 1"/>
    <w:basedOn w:val="806"/>
    <w:next w:val="806"/>
    <w:uiPriority w:val="0"/>
    <w:semiHidden/>
    <w:qFormat/>
    <w:pPr>
      <w:jc w:val="left"/>
      <w:spacing w:before="120" w:after="120" w:line="400" w:lineRule="exact"/>
      <w:tabs>
        <w:tab w:val="right" w:pos="8720" w:leader="dot"/>
      </w:tabs>
    </w:pPr>
    <w:rPr>
      <w:rFonts w:ascii="宋体" w:hAnsi="宋体"/>
      <w:caps/>
      <w:sz w:val="24"/>
      <w:szCs w:val="24"/>
    </w:rPr>
  </w:style>
  <w:style w:type="paragraph" w:styleId="838">
    <w:name w:val="toc 4"/>
    <w:basedOn w:val="806"/>
    <w:next w:val="806"/>
    <w:uiPriority w:val="0"/>
    <w:semiHidden/>
    <w:qFormat/>
    <w:pPr>
      <w:ind w:left="630"/>
      <w:jc w:val="left"/>
    </w:pPr>
  </w:style>
  <w:style w:type="paragraph" w:styleId="839">
    <w:name w:val="List"/>
    <w:basedOn w:val="806"/>
    <w:next w:val="806"/>
    <w:uiPriority w:val="0"/>
    <w:qFormat/>
    <w:pPr>
      <w:ind w:left="200" w:hanging="200"/>
    </w:pPr>
  </w:style>
  <w:style w:type="paragraph" w:styleId="840">
    <w:name w:val="toc 6"/>
    <w:basedOn w:val="806"/>
    <w:next w:val="806"/>
    <w:uiPriority w:val="0"/>
    <w:semiHidden/>
    <w:qFormat/>
    <w:pPr>
      <w:ind w:left="1050"/>
      <w:jc w:val="left"/>
    </w:pPr>
  </w:style>
  <w:style w:type="paragraph" w:styleId="841">
    <w:name w:val="Body Text Indent 3"/>
    <w:basedOn w:val="806"/>
    <w:link w:val="881"/>
    <w:uiPriority w:val="0"/>
    <w:qFormat/>
    <w:pPr>
      <w:ind w:left="645" w:firstLine="645"/>
    </w:pPr>
    <w:rPr>
      <w:rFonts w:ascii="Arial" w:hAnsi="Arial" w:eastAsia="仿宋_GB2312"/>
      <w:color w:val="ffff00"/>
      <w:sz w:val="32"/>
      <w:szCs w:val="32"/>
    </w:rPr>
  </w:style>
  <w:style w:type="paragraph" w:styleId="842">
    <w:name w:val="table of figures"/>
    <w:basedOn w:val="806"/>
    <w:next w:val="806"/>
    <w:uiPriority w:val="0"/>
    <w:semiHidden/>
    <w:qFormat/>
    <w:pPr>
      <w:ind w:left="840" w:hanging="420"/>
    </w:pPr>
  </w:style>
  <w:style w:type="paragraph" w:styleId="843">
    <w:name w:val="toc 2"/>
    <w:basedOn w:val="806"/>
    <w:next w:val="806"/>
    <w:uiPriority w:val="0"/>
    <w:semiHidden/>
    <w:qFormat/>
    <w:pPr>
      <w:ind w:left="210"/>
      <w:jc w:val="left"/>
    </w:pPr>
    <w:rPr>
      <w:smallCaps/>
      <w:szCs w:val="24"/>
    </w:rPr>
  </w:style>
  <w:style w:type="paragraph" w:styleId="844">
    <w:name w:val="toc 9"/>
    <w:basedOn w:val="806"/>
    <w:next w:val="806"/>
    <w:uiPriority w:val="0"/>
    <w:semiHidden/>
    <w:qFormat/>
    <w:pPr>
      <w:ind w:left="1680"/>
      <w:jc w:val="left"/>
    </w:pPr>
  </w:style>
  <w:style w:type="paragraph" w:styleId="845">
    <w:name w:val="Body Text 2"/>
    <w:basedOn w:val="806"/>
    <w:link w:val="882"/>
    <w:uiPriority w:val="0"/>
    <w:qFormat/>
    <w:pPr>
      <w:jc w:val="center"/>
      <w:widowControl/>
    </w:pPr>
    <w:rPr>
      <w:rFonts w:ascii="楷体_GB2312" w:eastAsia="楷体_GB2312"/>
      <w:sz w:val="28"/>
      <w:szCs w:val="28"/>
    </w:rPr>
  </w:style>
  <w:style w:type="paragraph" w:styleId="846">
    <w:name w:val="Normal (Web)"/>
    <w:basedOn w:val="806"/>
    <w:uiPriority w:val="99"/>
    <w:qFormat/>
    <w:pPr>
      <w:jc w:val="left"/>
      <w:spacing w:before="100" w:beforeAutospacing="1" w:after="100" w:afterAutospacing="1"/>
      <w:widowControl/>
    </w:pPr>
    <w:rPr>
      <w:rFonts w:ascii="宋体" w:hAnsi="宋体" w:cs="宋体"/>
      <w:sz w:val="24"/>
      <w:szCs w:val="24"/>
    </w:rPr>
  </w:style>
  <w:style w:type="paragraph" w:styleId="847">
    <w:name w:val="index 1"/>
    <w:basedOn w:val="806"/>
    <w:next w:val="806"/>
    <w:uiPriority w:val="0"/>
    <w:semiHidden/>
    <w:qFormat/>
    <w:pPr>
      <w:spacing w:line="240" w:lineRule="atLeast"/>
    </w:pPr>
    <w:rPr>
      <w:b/>
      <w:bCs/>
    </w:rPr>
  </w:style>
  <w:style w:type="paragraph" w:styleId="848">
    <w:name w:val="Title"/>
    <w:basedOn w:val="806"/>
    <w:next w:val="806"/>
    <w:uiPriority w:val="0"/>
    <w:qFormat/>
    <w:pPr>
      <w:jc w:val="center"/>
      <w:outlineLvl w:val="0"/>
    </w:pPr>
    <w:rPr>
      <w:rFonts w:cstheme="majorBidi"/>
      <w:b/>
      <w:bCs/>
      <w:sz w:val="48"/>
      <w:szCs w:val="32"/>
    </w:rPr>
  </w:style>
  <w:style w:type="paragraph" w:styleId="849">
    <w:name w:val="annotation subject"/>
    <w:basedOn w:val="823"/>
    <w:next w:val="823"/>
    <w:link w:val="883"/>
    <w:uiPriority w:val="0"/>
    <w:semiHidden/>
    <w:qFormat/>
    <w:rPr>
      <w:b/>
      <w:bCs/>
    </w:rPr>
  </w:style>
  <w:style w:type="paragraph" w:styleId="850">
    <w:name w:val="Body Text First Indent"/>
    <w:basedOn w:val="825"/>
    <w:next w:val="839"/>
    <w:link w:val="884"/>
    <w:uiPriority w:val="0"/>
    <w:qFormat/>
    <w:pPr>
      <w:ind w:firstLine="200"/>
      <w:spacing w:line="360" w:lineRule="auto"/>
    </w:pPr>
    <w:rPr>
      <w:rFonts w:ascii="仿宋_GB2312" w:hAnsi="Times New Roman" w:eastAsia="仿宋_GB2312"/>
      <w:sz w:val="30"/>
      <w:szCs w:val="30"/>
    </w:rPr>
  </w:style>
  <w:style w:type="paragraph" w:styleId="851">
    <w:name w:val="Body Text First Indent 2"/>
    <w:basedOn w:val="826"/>
    <w:next w:val="806"/>
    <w:link w:val="860"/>
    <w:uiPriority w:val="0"/>
    <w:qFormat/>
    <w:pPr>
      <w:ind w:firstLine="420"/>
      <w:spacing w:line="360" w:lineRule="auto"/>
    </w:pPr>
    <w:rPr>
      <w:rFonts w:ascii="宋体" w:hAnsi="宋体" w:eastAsia="宋体"/>
      <w:szCs w:val="20"/>
    </w:rPr>
  </w:style>
  <w:style w:type="table" w:styleId="852">
    <w:name w:val="Table Grid"/>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page number"/>
    <w:uiPriority w:val="0"/>
    <w:qFormat/>
  </w:style>
  <w:style w:type="character" w:styleId="855">
    <w:name w:val="FollowedHyperlink"/>
    <w:uiPriority w:val="0"/>
    <w:qFormat/>
    <w:rPr>
      <w:color w:val="800080"/>
      <w:u w:val="single"/>
    </w:rPr>
  </w:style>
  <w:style w:type="character" w:styleId="856">
    <w:name w:val="Hyperlink"/>
    <w:uiPriority w:val="0"/>
    <w:qFormat/>
    <w:rPr>
      <w:color w:val="0000ff"/>
      <w:u w:val="single"/>
    </w:rPr>
  </w:style>
  <w:style w:type="character" w:styleId="857">
    <w:name w:val="annotation reference"/>
    <w:uiPriority w:val="0"/>
    <w:semiHidden/>
    <w:qFormat/>
    <w:rPr>
      <w:sz w:val="21"/>
      <w:szCs w:val="21"/>
    </w:rPr>
  </w:style>
  <w:style w:type="paragraph" w:styleId="858" w:customStyle="1">
    <w:name w:val="正文1"/>
    <w:uiPriority w:val="0"/>
    <w:qFormat/>
    <w:pPr>
      <w:jc w:val="both"/>
      <w:spacing w:line="480" w:lineRule="atLeast"/>
      <w:widowControl w:val="off"/>
    </w:pPr>
    <w:rPr>
      <w:rFonts w:ascii="宋体" w:hAnsi="Times New Roman" w:eastAsia="宋体" w:cs="Times New Roman"/>
      <w:spacing w:val="5"/>
      <w:sz w:val="24"/>
      <w:lang w:val="en-US" w:eastAsia="zh-CN" w:bidi="ar-SA"/>
    </w:rPr>
  </w:style>
  <w:style w:type="character" w:styleId="859" w:customStyle="1">
    <w:name w:val="正文文本缩进 字符"/>
    <w:link w:val="826"/>
    <w:uiPriority w:val="0"/>
    <w:qFormat/>
    <w:rPr>
      <w:rFonts w:ascii="楷体_GB2312" w:hAnsi="Times New Roman" w:eastAsia="楷体_GB2312" w:cs="Times New Roman"/>
      <w:sz w:val="32"/>
      <w:szCs w:val="32"/>
    </w:rPr>
  </w:style>
  <w:style w:type="character" w:styleId="860" w:customStyle="1">
    <w:name w:val="正文文本首行缩进 2 字符"/>
    <w:link w:val="851"/>
    <w:uiPriority w:val="0"/>
    <w:qFormat/>
    <w:rPr>
      <w:rFonts w:ascii="宋体" w:hAnsi="宋体" w:eastAsia="宋体" w:cs="Times New Roman"/>
      <w:sz w:val="32"/>
      <w:szCs w:val="20"/>
    </w:rPr>
  </w:style>
  <w:style w:type="character" w:styleId="861" w:customStyle="1">
    <w:name w:val="标题 1 字符"/>
    <w:link w:val="807"/>
    <w:uiPriority w:val="0"/>
    <w:qFormat/>
    <w:rPr>
      <w:rFonts w:ascii="楷体_GB2312" w:hAnsi="楷体_GB2312" w:eastAsia="方正黑体_GBK" w:cs="Times New Roman"/>
      <w:sz w:val="28"/>
      <w:szCs w:val="28"/>
    </w:rPr>
  </w:style>
  <w:style w:type="character" w:styleId="862" w:customStyle="1">
    <w:name w:val="标题 2 字符"/>
    <w:link w:val="808"/>
    <w:uiPriority w:val="0"/>
    <w:qFormat/>
    <w:rPr>
      <w:rFonts w:ascii="Arial" w:hAnsi="Arial" w:eastAsia="方正黑体_GBK" w:cs="Arial"/>
      <w:b/>
      <w:bCs/>
      <w:sz w:val="28"/>
      <w:szCs w:val="44"/>
    </w:rPr>
  </w:style>
  <w:style w:type="character" w:styleId="863" w:customStyle="1">
    <w:name w:val="正文缩进 字符"/>
    <w:link w:val="819"/>
    <w:uiPriority w:val="0"/>
    <w:qFormat/>
    <w:rPr>
      <w:rFonts w:ascii="Times New Roman" w:hAnsi="Times New Roman" w:eastAsia="宋体" w:cs="Times New Roman"/>
      <w:szCs w:val="21"/>
    </w:rPr>
  </w:style>
  <w:style w:type="character" w:styleId="864" w:customStyle="1">
    <w:name w:val="标题 3 字符"/>
    <w:link w:val="809"/>
    <w:uiPriority w:val="0"/>
    <w:qFormat/>
    <w:rPr>
      <w:rFonts w:ascii="Times New Roman" w:hAnsi="Times New Roman" w:eastAsia="宋体" w:cs="Times New Roman"/>
      <w:b/>
      <w:bCs/>
      <w:sz w:val="32"/>
      <w:szCs w:val="32"/>
    </w:rPr>
  </w:style>
  <w:style w:type="character" w:styleId="865" w:customStyle="1">
    <w:name w:val="标题 4 字符"/>
    <w:link w:val="810"/>
    <w:uiPriority w:val="0"/>
    <w:qFormat/>
    <w:rPr>
      <w:rFonts w:ascii="Arial" w:hAnsi="Arial" w:eastAsia="黑体" w:cs="Arial"/>
      <w:b/>
      <w:bCs/>
      <w:sz w:val="28"/>
      <w:szCs w:val="28"/>
    </w:rPr>
  </w:style>
  <w:style w:type="character" w:styleId="866" w:customStyle="1">
    <w:name w:val="标题 5 字符"/>
    <w:link w:val="811"/>
    <w:uiPriority w:val="0"/>
    <w:qFormat/>
    <w:rPr>
      <w:rFonts w:ascii="宋体" w:hAnsi="Times New Roman" w:eastAsia="宋体" w:cs="Times New Roman"/>
      <w:color w:val="000000"/>
      <w:sz w:val="28"/>
      <w:szCs w:val="28"/>
    </w:rPr>
  </w:style>
  <w:style w:type="character" w:styleId="867" w:customStyle="1">
    <w:name w:val="标题 6 字符"/>
    <w:link w:val="812"/>
    <w:uiPriority w:val="0"/>
    <w:qFormat/>
    <w:rPr>
      <w:rFonts w:ascii="Arial" w:hAnsi="Arial" w:eastAsia="黑体" w:cs="Times New Roman"/>
      <w:b/>
      <w:bCs/>
      <w:sz w:val="24"/>
      <w:szCs w:val="24"/>
    </w:rPr>
  </w:style>
  <w:style w:type="character" w:styleId="868" w:customStyle="1">
    <w:name w:val="标题 7 字符"/>
    <w:link w:val="813"/>
    <w:uiPriority w:val="0"/>
    <w:qFormat/>
    <w:rPr>
      <w:rFonts w:ascii="Times New Roman" w:hAnsi="Times New Roman" w:eastAsia="宋体" w:cs="Times New Roman"/>
      <w:b/>
      <w:bCs/>
      <w:sz w:val="24"/>
      <w:szCs w:val="24"/>
    </w:rPr>
  </w:style>
  <w:style w:type="character" w:styleId="869" w:customStyle="1">
    <w:name w:val="标题 8 字符"/>
    <w:link w:val="814"/>
    <w:uiPriority w:val="0"/>
    <w:qFormat/>
    <w:rPr>
      <w:rFonts w:ascii="Arial" w:hAnsi="Arial" w:eastAsia="黑体" w:cs="Times New Roman"/>
      <w:sz w:val="24"/>
      <w:szCs w:val="24"/>
    </w:rPr>
  </w:style>
  <w:style w:type="character" w:styleId="870" w:customStyle="1">
    <w:name w:val="标题 9 字符"/>
    <w:link w:val="815"/>
    <w:uiPriority w:val="0"/>
    <w:qFormat/>
    <w:rPr>
      <w:rFonts w:ascii="Arial" w:hAnsi="Arial" w:eastAsia="黑体" w:cs="Times New Roman"/>
      <w:szCs w:val="21"/>
    </w:rPr>
  </w:style>
  <w:style w:type="character" w:styleId="871" w:customStyle="1">
    <w:name w:val="文档结构图 字符"/>
    <w:link w:val="822"/>
    <w:uiPriority w:val="0"/>
    <w:semiHidden/>
    <w:qFormat/>
    <w:rPr>
      <w:rFonts w:ascii="Times New Roman" w:hAnsi="Times New Roman" w:eastAsia="宋体" w:cs="Times New Roman"/>
      <w:szCs w:val="21"/>
      <w:shd w:val="clear" w:color="auto" w:fill="000080"/>
    </w:rPr>
  </w:style>
  <w:style w:type="character" w:styleId="872" w:customStyle="1">
    <w:name w:val="批注文字 字符"/>
    <w:link w:val="823"/>
    <w:uiPriority w:val="0"/>
    <w:semiHidden/>
    <w:qFormat/>
    <w:rPr>
      <w:rFonts w:ascii="Times New Roman" w:hAnsi="Times New Roman" w:eastAsia="宋体" w:cs="Times New Roman"/>
      <w:szCs w:val="21"/>
    </w:rPr>
  </w:style>
  <w:style w:type="character" w:styleId="873" w:customStyle="1">
    <w:name w:val="正文文本 3 字符"/>
    <w:link w:val="824"/>
    <w:uiPriority w:val="0"/>
    <w:qFormat/>
    <w:rPr>
      <w:rFonts w:ascii="仿宋_GB2312" w:hAnsi="Arial" w:eastAsia="仿宋_GB2312" w:cs="Times New Roman"/>
      <w:sz w:val="32"/>
      <w:szCs w:val="32"/>
    </w:rPr>
  </w:style>
  <w:style w:type="character" w:styleId="874" w:customStyle="1">
    <w:name w:val="正文文本 字符"/>
    <w:link w:val="825"/>
    <w:uiPriority w:val="0"/>
    <w:qFormat/>
    <w:rPr>
      <w:rFonts w:ascii="楷体_GB2312" w:hAnsi="Arial" w:eastAsia="楷体_GB2312" w:cs="Times New Roman"/>
      <w:sz w:val="28"/>
      <w:szCs w:val="28"/>
    </w:rPr>
  </w:style>
  <w:style w:type="character" w:styleId="875" w:customStyle="1">
    <w:name w:val="纯文本 字符"/>
    <w:link w:val="818"/>
    <w:uiPriority w:val="0"/>
    <w:qFormat/>
    <w:rPr>
      <w:rFonts w:ascii="宋体" w:hAnsi="Courier New" w:eastAsia="宋体" w:cs="Courier New"/>
      <w:szCs w:val="21"/>
    </w:rPr>
  </w:style>
  <w:style w:type="character" w:styleId="876" w:customStyle="1">
    <w:name w:val="日期 字符"/>
    <w:link w:val="831"/>
    <w:uiPriority w:val="0"/>
    <w:qFormat/>
    <w:rPr>
      <w:rFonts w:ascii="Times New Roman" w:hAnsi="Times New Roman" w:eastAsia="宋体" w:cs="Times New Roman"/>
      <w:sz w:val="24"/>
      <w:szCs w:val="24"/>
    </w:rPr>
  </w:style>
  <w:style w:type="character" w:styleId="877" w:customStyle="1">
    <w:name w:val="正文文本缩进 2 字符"/>
    <w:link w:val="832"/>
    <w:uiPriority w:val="0"/>
    <w:qFormat/>
    <w:rPr>
      <w:rFonts w:ascii="Arial" w:hAnsi="Arial" w:eastAsia="仿宋_GB2312" w:cs="Arial"/>
      <w:sz w:val="32"/>
      <w:szCs w:val="32"/>
    </w:rPr>
  </w:style>
  <w:style w:type="character" w:styleId="878" w:customStyle="1">
    <w:name w:val="批注框文本 字符"/>
    <w:link w:val="833"/>
    <w:uiPriority w:val="0"/>
    <w:semiHidden/>
    <w:qFormat/>
    <w:rPr>
      <w:rFonts w:ascii="Times New Roman" w:hAnsi="Times New Roman" w:eastAsia="宋体" w:cs="Times New Roman"/>
      <w:sz w:val="18"/>
      <w:szCs w:val="18"/>
    </w:rPr>
  </w:style>
  <w:style w:type="character" w:styleId="879" w:customStyle="1">
    <w:name w:val="页脚 字符"/>
    <w:link w:val="834"/>
    <w:uiPriority w:val="0"/>
    <w:qFormat/>
    <w:rPr>
      <w:rFonts w:ascii="Times New Roman" w:hAnsi="Times New Roman" w:eastAsia="宋体" w:cs="Times New Roman"/>
      <w:sz w:val="18"/>
      <w:szCs w:val="18"/>
    </w:rPr>
  </w:style>
  <w:style w:type="character" w:styleId="880" w:customStyle="1">
    <w:name w:val="页眉 字符"/>
    <w:link w:val="836"/>
    <w:uiPriority w:val="0"/>
    <w:qFormat/>
    <w:rPr>
      <w:rFonts w:ascii="Times New Roman" w:hAnsi="Times New Roman" w:eastAsia="宋体" w:cs="Times New Roman"/>
      <w:sz w:val="18"/>
      <w:szCs w:val="18"/>
    </w:rPr>
  </w:style>
  <w:style w:type="character" w:styleId="881" w:customStyle="1">
    <w:name w:val="正文文本缩进 3 字符"/>
    <w:link w:val="841"/>
    <w:uiPriority w:val="0"/>
    <w:qFormat/>
    <w:rPr>
      <w:rFonts w:ascii="Arial" w:hAnsi="Arial" w:eastAsia="仿宋_GB2312" w:cs="Arial"/>
      <w:color w:val="ffff00"/>
      <w:sz w:val="32"/>
      <w:szCs w:val="32"/>
    </w:rPr>
  </w:style>
  <w:style w:type="character" w:styleId="882" w:customStyle="1">
    <w:name w:val="正文文本 2 字符"/>
    <w:link w:val="845"/>
    <w:uiPriority w:val="0"/>
    <w:qFormat/>
    <w:rPr>
      <w:rFonts w:ascii="楷体_GB2312" w:hAnsi="Times New Roman" w:eastAsia="楷体_GB2312" w:cs="Times New Roman"/>
      <w:sz w:val="28"/>
      <w:szCs w:val="28"/>
    </w:rPr>
  </w:style>
  <w:style w:type="character" w:styleId="883" w:customStyle="1">
    <w:name w:val="批注主题 字符"/>
    <w:link w:val="849"/>
    <w:uiPriority w:val="0"/>
    <w:semiHidden/>
    <w:qFormat/>
    <w:rPr>
      <w:rFonts w:ascii="Times New Roman" w:hAnsi="Times New Roman" w:eastAsia="宋体" w:cs="Times New Roman"/>
      <w:b/>
      <w:bCs/>
      <w:szCs w:val="21"/>
    </w:rPr>
  </w:style>
  <w:style w:type="character" w:styleId="884" w:customStyle="1">
    <w:name w:val="正文文本首行缩进 字符"/>
    <w:link w:val="850"/>
    <w:uiPriority w:val="0"/>
    <w:qFormat/>
    <w:rPr>
      <w:rFonts w:ascii="仿宋_GB2312" w:hAnsi="Times New Roman" w:eastAsia="仿宋_GB2312" w:cs="Times New Roman"/>
      <w:sz w:val="30"/>
      <w:szCs w:val="30"/>
    </w:rPr>
  </w:style>
  <w:style w:type="paragraph" w:styleId="885" w:customStyle="1">
    <w:name w:val="索引 41"/>
    <w:basedOn w:val="806"/>
    <w:next w:val="806"/>
    <w:uiPriority w:val="0"/>
    <w:semiHidden/>
    <w:qFormat/>
    <w:pPr>
      <w:ind w:left="1260"/>
    </w:pPr>
    <w:rPr>
      <w:rFonts w:ascii="Calibri" w:hAnsi="Calibri" w:eastAsia="Calibri" w:cs="宋体"/>
      <w:sz w:val="20"/>
      <w:lang w:val="zh-CN"/>
    </w:rPr>
  </w:style>
  <w:style w:type="paragraph" w:styleId="886" w:customStyle="1">
    <w:name w:val="正文首行缩进 21"/>
    <w:basedOn w:val="887"/>
    <w:next w:val="806"/>
    <w:uiPriority w:val="0"/>
    <w:qFormat/>
    <w:pPr>
      <w:ind w:firstLine="420"/>
      <w:spacing w:line="360" w:lineRule="auto"/>
    </w:pPr>
    <w:rPr>
      <w:rFonts w:ascii="宋体" w:hAnsi="宋体"/>
      <w:szCs w:val="20"/>
    </w:rPr>
  </w:style>
  <w:style w:type="paragraph" w:styleId="887" w:customStyle="1">
    <w:name w:val="正文文本缩进12"/>
    <w:basedOn w:val="806"/>
    <w:next w:val="888"/>
    <w:uiPriority w:val="0"/>
    <w:unhideWhenUsed/>
    <w:qFormat/>
    <w:pPr>
      <w:ind w:left="420"/>
      <w:spacing w:after="120"/>
    </w:pPr>
  </w:style>
  <w:style w:type="paragraph" w:styleId="888" w:customStyle="1">
    <w:name w:val="寄信人地址11"/>
    <w:basedOn w:val="806"/>
    <w:uiPriority w:val="0"/>
    <w:qFormat/>
    <w:rPr>
      <w:rFonts w:ascii="Arial" w:hAnsi="Arial" w:cs="宋体"/>
    </w:rPr>
  </w:style>
  <w:style w:type="paragraph" w:styleId="889" w:customStyle="1">
    <w:name w:val="正文文本缩进11"/>
    <w:basedOn w:val="806"/>
    <w:next w:val="890"/>
    <w:uiPriority w:val="0"/>
    <w:qFormat/>
    <w:pPr>
      <w:ind w:firstLine="645"/>
    </w:pPr>
    <w:rPr>
      <w:rFonts w:ascii="楷体_GB2312" w:eastAsia="楷体_GB2312"/>
      <w:sz w:val="32"/>
      <w:szCs w:val="32"/>
    </w:rPr>
  </w:style>
  <w:style w:type="paragraph" w:styleId="890" w:customStyle="1">
    <w:name w:val="寄信人地址1"/>
    <w:basedOn w:val="806"/>
    <w:uiPriority w:val="0"/>
    <w:qFormat/>
    <w:rPr>
      <w:rFonts w:ascii="Arial" w:hAnsi="Arial" w:cs="宋体"/>
    </w:rPr>
  </w:style>
  <w:style w:type="paragraph" w:styleId="891" w:customStyle="1">
    <w:name w:val="标题 41"/>
    <w:basedOn w:val="806"/>
    <w:next w:val="892"/>
    <w:uiPriority w:val="0"/>
    <w:qFormat/>
    <w:pPr>
      <w:keepLines/>
      <w:keepNext/>
      <w:spacing w:before="280" w:after="290" w:line="376" w:lineRule="auto"/>
      <w:outlineLvl w:val="3"/>
    </w:pPr>
    <w:rPr>
      <w:rFonts w:ascii="Arial" w:hAnsi="Arial" w:eastAsia="黑体" w:cs="Arial"/>
      <w:b/>
      <w:bCs/>
      <w:sz w:val="28"/>
      <w:szCs w:val="28"/>
    </w:rPr>
  </w:style>
  <w:style w:type="paragraph" w:styleId="892" w:customStyle="1">
    <w:name w:val="正文缩进1"/>
    <w:basedOn w:val="806"/>
    <w:uiPriority w:val="0"/>
    <w:qFormat/>
    <w:pPr>
      <w:ind w:firstLine="420"/>
    </w:pPr>
  </w:style>
  <w:style w:type="paragraph" w:styleId="893" w:customStyle="1">
    <w:name w:val="正文文本12"/>
    <w:basedOn w:val="806"/>
    <w:uiPriority w:val="1"/>
    <w:qFormat/>
    <w:pPr>
      <w:ind w:left="120"/>
    </w:pPr>
    <w:rPr>
      <w:rFonts w:ascii="宋体" w:hAnsi="宋体" w:cs="宋体"/>
      <w:lang w:val="zh-CN" w:bidi="zh-CN"/>
    </w:rPr>
  </w:style>
  <w:style w:type="character" w:styleId="894" w:customStyle="1">
    <w:name w:val="font5 Char"/>
    <w:uiPriority w:val="0"/>
    <w:qFormat/>
    <w:rPr>
      <w:rFonts w:ascii="宋体" w:hAnsi="宋体" w:eastAsia="宋体"/>
      <w:sz w:val="28"/>
      <w:szCs w:val="28"/>
      <w:lang w:val="en-US" w:eastAsia="zh-CN" w:bidi="ar-SA"/>
    </w:rPr>
  </w:style>
  <w:style w:type="character" w:styleId="895" w:customStyle="1">
    <w:name w:val="二级目录 Char"/>
    <w:link w:val="896"/>
    <w:uiPriority w:val="0"/>
    <w:qFormat/>
    <w:rPr>
      <w:b/>
      <w:sz w:val="30"/>
      <w:szCs w:val="28"/>
    </w:rPr>
  </w:style>
  <w:style w:type="paragraph" w:styleId="896" w:customStyle="1">
    <w:name w:val="二级目录"/>
    <w:next w:val="806"/>
    <w:link w:val="89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97" w:customStyle="1">
    <w:name w:val="列出段落 Char"/>
    <w:link w:val="898"/>
    <w:uiPriority w:val="0"/>
    <w:qFormat/>
    <w:rPr>
      <w:rFonts w:ascii="Calibri" w:hAnsi="Calibri"/>
      <w:sz w:val="24"/>
      <w:szCs w:val="24"/>
      <w:lang w:eastAsia="en-US" w:bidi="en-US"/>
    </w:rPr>
  </w:style>
  <w:style w:type="paragraph" w:styleId="898" w:customStyle="1">
    <w:name w:val="列出段落1"/>
    <w:basedOn w:val="806"/>
    <w:link w:val="897"/>
    <w:uiPriority w:val="0"/>
    <w:qFormat/>
    <w:pPr>
      <w:contextualSpacing/>
      <w:ind w:left="720"/>
      <w:jc w:val="left"/>
      <w:widowControl/>
    </w:pPr>
    <w:rPr>
      <w:rFonts w:ascii="Calibri" w:hAnsi="Calibri"/>
      <w:sz w:val="24"/>
      <w:szCs w:val="24"/>
      <w:lang w:eastAsia="en-US" w:bidi="en-US"/>
    </w:rPr>
  </w:style>
  <w:style w:type="paragraph" w:styleId="899" w:customStyle="1">
    <w:name w:val="Body Text(ch)"/>
    <w:basedOn w:val="806"/>
    <w:next w:val="825"/>
    <w:uiPriority w:val="0"/>
    <w:qFormat/>
    <w:pPr>
      <w:spacing w:after="120"/>
    </w:pPr>
    <w:rPr>
      <w:rFonts w:ascii="宋体" w:hAnsi="Arial"/>
      <w:bCs/>
      <w:iCs/>
      <w:szCs w:val="24"/>
    </w:rPr>
  </w:style>
  <w:style w:type="paragraph" w:styleId="900" w:customStyle="1">
    <w:name w:val="xl27"/>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1" w:customStyle="1">
    <w:name w:val="xl2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2" w:customStyle="1">
    <w:name w:val="Char"/>
    <w:basedOn w:val="806"/>
    <w:uiPriority w:val="0"/>
    <w:qFormat/>
    <w:pPr>
      <w:ind w:firstLine="200"/>
      <w:tabs>
        <w:tab w:val="left" w:pos="360" w:leader="none"/>
      </w:tabs>
    </w:pPr>
    <w:rPr>
      <w:sz w:val="28"/>
      <w:szCs w:val="30"/>
    </w:rPr>
  </w:style>
  <w:style w:type="paragraph" w:styleId="903" w:customStyle="1">
    <w:name w:val="Char1"/>
    <w:basedOn w:val="822"/>
    <w:uiPriority w:val="0"/>
    <w:qFormat/>
    <w:rPr>
      <w:rFonts w:ascii="Tahoma" w:hAnsi="Tahoma"/>
      <w:sz w:val="24"/>
      <w:szCs w:val="24"/>
    </w:rPr>
  </w:style>
  <w:style w:type="paragraph" w:styleId="904"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905" w:customStyle="1">
    <w:name w:val="table_lines"/>
    <w:basedOn w:val="806"/>
    <w:uiPriority w:val="0"/>
    <w:qFormat/>
    <w:pPr>
      <w:jc w:val="left"/>
      <w:widowControl/>
    </w:pPr>
    <w:rPr>
      <w:sz w:val="20"/>
      <w:szCs w:val="20"/>
      <w:lang w:val="de-DE" w:eastAsia="de-DE"/>
    </w:rPr>
  </w:style>
  <w:style w:type="paragraph" w:styleId="90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07" w:customStyle="1">
    <w:name w:val="font7"/>
    <w:basedOn w:val="806"/>
    <w:uiPriority w:val="0"/>
    <w:qFormat/>
    <w:pPr>
      <w:jc w:val="left"/>
      <w:spacing w:before="100" w:beforeAutospacing="1" w:after="100" w:afterAutospacing="1"/>
      <w:widowControl/>
    </w:pPr>
    <w:rPr>
      <w:rFonts w:hint="eastAsia" w:ascii="宋体" w:hAnsi="宋体"/>
      <w:sz w:val="18"/>
      <w:szCs w:val="18"/>
    </w:rPr>
  </w:style>
  <w:style w:type="paragraph" w:styleId="908" w:customStyle="1">
    <w:name w:val="Char Char Char Char"/>
    <w:basedOn w:val="822"/>
    <w:uiPriority w:val="0"/>
    <w:qFormat/>
    <w:pPr>
      <w:spacing w:line="360" w:lineRule="auto"/>
    </w:pPr>
    <w:rPr>
      <w:rFonts w:ascii="Tahoma" w:hAnsi="Tahoma"/>
      <w:sz w:val="24"/>
      <w:szCs w:val="24"/>
    </w:rPr>
  </w:style>
  <w:style w:type="paragraph" w:styleId="909">
    <w:name w:val="List Paragraph"/>
    <w:basedOn w:val="806"/>
    <w:uiPriority w:val="0"/>
    <w:qFormat/>
    <w:pPr>
      <w:contextualSpacing/>
      <w:ind w:left="720"/>
      <w:jc w:val="left"/>
      <w:widowControl/>
    </w:pPr>
    <w:rPr>
      <w:rFonts w:ascii="Calibri" w:hAnsi="Calibri"/>
      <w:sz w:val="24"/>
      <w:szCs w:val="24"/>
      <w:lang w:eastAsia="en-US" w:bidi="en-US"/>
    </w:rPr>
  </w:style>
  <w:style w:type="paragraph" w:styleId="910" w:customStyle="1">
    <w:name w:val="4"/>
    <w:basedOn w:val="806"/>
    <w:next w:val="841"/>
    <w:uiPriority w:val="0"/>
    <w:qFormat/>
    <w:pPr>
      <w:ind w:firstLine="420"/>
      <w:spacing w:line="360" w:lineRule="auto"/>
    </w:pPr>
    <w:rPr>
      <w:color w:val="ff0000"/>
      <w:sz w:val="24"/>
      <w:szCs w:val="24"/>
    </w:rPr>
  </w:style>
  <w:style w:type="paragraph" w:styleId="911" w:customStyle="1">
    <w:name w:val="普通 (Web)"/>
    <w:basedOn w:val="806"/>
    <w:uiPriority w:val="0"/>
    <w:qFormat/>
    <w:pPr>
      <w:jc w:val="left"/>
      <w:spacing w:before="100" w:beforeAutospacing="1" w:after="100" w:afterAutospacing="1"/>
      <w:widowControl/>
    </w:pPr>
    <w:rPr>
      <w:rFonts w:ascii="宋体" w:hAnsi="宋体"/>
      <w:sz w:val="24"/>
      <w:szCs w:val="24"/>
    </w:rPr>
  </w:style>
  <w:style w:type="paragraph" w:styleId="912" w:customStyle="1">
    <w:name w:val="Char Char Char Char Char Char Char Char Char Char"/>
    <w:basedOn w:val="806"/>
    <w:uiPriority w:val="0"/>
    <w:qFormat/>
    <w:pPr>
      <w:spacing w:line="360" w:lineRule="auto"/>
    </w:pPr>
    <w:rPr>
      <w:sz w:val="24"/>
      <w:szCs w:val="20"/>
    </w:rPr>
  </w:style>
  <w:style w:type="paragraph" w:styleId="913" w:customStyle="1">
    <w:name w:val="样式1"/>
    <w:basedOn w:val="806"/>
    <w:uiPriority w:val="0"/>
    <w:qFormat/>
    <w:pPr>
      <w:numPr>
        <w:ilvl w:val="0"/>
        <w:numId w:val="3"/>
      </w:numPr>
    </w:pPr>
    <w:rPr>
      <w:rFonts w:ascii="宋体" w:hAnsi="宋体"/>
    </w:rPr>
  </w:style>
  <w:style w:type="paragraph" w:styleId="914" w:customStyle="1">
    <w:name w:val="font6"/>
    <w:basedOn w:val="806"/>
    <w:uiPriority w:val="0"/>
    <w:qFormat/>
    <w:pPr>
      <w:jc w:val="left"/>
      <w:spacing w:before="100" w:beforeAutospacing="1" w:after="100" w:afterAutospacing="1"/>
      <w:widowControl/>
    </w:pPr>
    <w:rPr>
      <w:rFonts w:hint="eastAsia" w:ascii="宋体" w:hAnsi="宋体"/>
      <w:sz w:val="28"/>
      <w:szCs w:val="28"/>
      <w:u w:val="single"/>
    </w:rPr>
  </w:style>
  <w:style w:type="paragraph" w:styleId="915" w:customStyle="1">
    <w:name w:val="xl25"/>
    <w:basedOn w:val="8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6" w:customStyle="1">
    <w:name w:val="图标"/>
    <w:basedOn w:val="806"/>
    <w:next w:val="8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7" w:customStyle="1">
    <w:name w:val="标题3"/>
    <w:basedOn w:val="806"/>
    <w:next w:val="806"/>
    <w:uiPriority w:val="0"/>
    <w:qFormat/>
    <w:pPr>
      <w:ind w:firstLine="624"/>
      <w:spacing w:line="590" w:lineRule="atLeast"/>
    </w:pPr>
    <w:rPr>
      <w:rFonts w:ascii="方正黑体_GBK" w:eastAsia="方正黑体_GBK"/>
      <w:sz w:val="32"/>
      <w:szCs w:val="32"/>
    </w:rPr>
  </w:style>
  <w:style w:type="paragraph" w:styleId="918" w:customStyle="1">
    <w:name w:val="xl24"/>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9" w:customStyle="1">
    <w:name w:val="xl29"/>
    <w:basedOn w:val="80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0" w:customStyle="1">
    <w:name w:val="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921" w:customStyle="1">
    <w:name w:val="xl28"/>
    <w:basedOn w:val="8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2" w:customStyle="1">
    <w:name w:val="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923" w:customStyle="1">
    <w:name w:val="xl30"/>
    <w:basedOn w:val="806"/>
    <w:uiPriority w:val="0"/>
    <w:qFormat/>
    <w:pPr>
      <w:jc w:val="center"/>
      <w:spacing w:before="100" w:beforeAutospacing="1" w:after="100" w:afterAutospacing="1"/>
      <w:widowControl/>
    </w:pPr>
    <w:rPr>
      <w:rFonts w:ascii="宋体" w:hAnsi="宋体"/>
      <w:b/>
      <w:bCs/>
      <w:sz w:val="36"/>
      <w:szCs w:val="36"/>
    </w:rPr>
  </w:style>
  <w:style w:type="paragraph" w:styleId="924" w:customStyle="1">
    <w:name w:val="Char Char Char Char1"/>
    <w:basedOn w:val="822"/>
    <w:uiPriority w:val="0"/>
    <w:qFormat/>
    <w:pPr>
      <w:spacing w:line="360" w:lineRule="auto"/>
    </w:pPr>
    <w:rPr>
      <w:rFonts w:ascii="Tahoma" w:hAnsi="Tahoma"/>
      <w:sz w:val="24"/>
      <w:szCs w:val="24"/>
    </w:rPr>
  </w:style>
  <w:style w:type="paragraph" w:styleId="925" w:customStyle="1">
    <w:name w:val="table_1stline"/>
    <w:basedOn w:val="806"/>
    <w:uiPriority w:val="0"/>
    <w:qFormat/>
    <w:pPr>
      <w:jc w:val="left"/>
      <w:spacing w:before="120"/>
      <w:widowControl/>
    </w:pPr>
    <w:rPr>
      <w:bCs/>
      <w:sz w:val="20"/>
      <w:szCs w:val="20"/>
      <w:lang w:val="de-DE" w:eastAsia="de-DE"/>
    </w:rPr>
  </w:style>
  <w:style w:type="paragraph" w:styleId="926" w:customStyle="1">
    <w:name w:val="font5"/>
    <w:basedOn w:val="806"/>
    <w:uiPriority w:val="0"/>
    <w:qFormat/>
    <w:pPr>
      <w:jc w:val="left"/>
      <w:spacing w:before="100" w:beforeAutospacing="1" w:after="100" w:afterAutospacing="1"/>
      <w:widowControl/>
    </w:pPr>
    <w:rPr>
      <w:rFonts w:hint="eastAsia" w:ascii="宋体" w:hAnsi="宋体"/>
      <w:sz w:val="28"/>
      <w:szCs w:val="28"/>
    </w:rPr>
  </w:style>
  <w:style w:type="paragraph" w:styleId="927" w:customStyle="1">
    <w:name w:val="标题1"/>
    <w:basedOn w:val="806"/>
    <w:next w:val="8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8" w:customStyle="1">
    <w:name w:val="_Style 120"/>
    <w:uiPriority w:val="99"/>
    <w:semiHidden/>
    <w:qFormat/>
    <w:rPr>
      <w:rFonts w:ascii="Times New Roman" w:hAnsi="Times New Roman" w:eastAsia="宋体" w:cs="Times New Roman"/>
      <w:sz w:val="21"/>
      <w:szCs w:val="21"/>
      <w:lang w:val="en-US" w:eastAsia="zh-CN" w:bidi="ar-SA"/>
    </w:rPr>
  </w:style>
  <w:style w:type="paragraph" w:styleId="92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0" w:customStyle="1">
    <w:name w:val="正文文本 211"/>
    <w:basedOn w:val="806"/>
    <w:uiPriority w:val="99"/>
    <w:qFormat/>
    <w:pPr>
      <w:jc w:val="center"/>
    </w:pPr>
    <w:rPr>
      <w:b/>
      <w:bCs/>
      <w:sz w:val="20"/>
      <w:szCs w:val="20"/>
    </w:rPr>
  </w:style>
  <w:style w:type="table" w:styleId="931" w:customStyle="1">
    <w:name w:val="Table Normal"/>
    <w:uiPriority w:val="0"/>
    <w:qFormat/>
    <w:tblPr>
      <w:tblCellMar>
        <w:left w:w="0" w:type="dxa"/>
        <w:top w:w="0" w:type="dxa"/>
        <w:right w:w="0" w:type="dxa"/>
        <w:bottom w:w="0" w:type="dxa"/>
      </w:tblCellMar>
    </w:tblPr>
  </w:style>
  <w:style w:type="paragraph" w:styleId="932" w:customStyle="1">
    <w:name w:val="正文文本1"/>
    <w:basedOn w:val="806"/>
    <w:next w:val="806"/>
    <w:uiPriority w:val="0"/>
    <w:semiHidden/>
    <w:qFormat/>
    <w:rPr>
      <w:rFonts w:ascii="Arial" w:hAnsi="Arial" w:eastAsia="Arial" w:cs="Arial"/>
      <w:lang w:eastAsia="en-US"/>
    </w:rPr>
  </w:style>
  <w:style w:type="paragraph" w:styleId="933" w:customStyle="1">
    <w:name w:val="纯文本1"/>
    <w:basedOn w:val="806"/>
    <w:uiPriority w:val="0"/>
    <w:qFormat/>
    <w:rPr>
      <w:rFonts w:ascii="宋体" w:hAnsi="Courier New" w:cs="Courier New"/>
    </w:rPr>
  </w:style>
  <w:style w:type="table" w:styleId="934" w:customStyle="1">
    <w:name w:val="网格型1"/>
    <w:basedOn w:val="935"/>
    <w:uiPriority w:val="0"/>
    <w:qFormat/>
    <w:pPr>
      <w:jc w:val="both"/>
      <w:widowControl w:val="off"/>
    </w:pPr>
    <w:tblPr/>
  </w:style>
  <w:style w:type="table" w:styleId="935" w:customStyle="1">
    <w:name w:val="普通表格1"/>
    <w:uiPriority w:val="99"/>
    <w:unhideWhenUsed/>
    <w:qFormat/>
    <w:tblPr>
      <w:tblCellMar>
        <w:left w:w="0" w:type="dxa"/>
        <w:top w:w="0" w:type="dxa"/>
        <w:right w:w="0" w:type="dxa"/>
        <w:bottom w:w="0" w:type="dxa"/>
      </w:tblCellMar>
    </w:tblPr>
  </w:style>
  <w:style w:type="paragraph" w:styleId="936" w:customStyle="1">
    <w:name w:val="Table Text"/>
    <w:basedOn w:val="806"/>
    <w:uiPriority w:val="0"/>
    <w:semiHidden/>
    <w:qFormat/>
    <w:rPr>
      <w:rFonts w:ascii="宋体" w:hAnsi="宋体" w:cs="宋体"/>
    </w:rPr>
  </w:style>
  <w:style w:type="paragraph" w:styleId="937" w:customStyle="1">
    <w:name w:val="Table Paragraph"/>
    <w:basedOn w:val="806"/>
    <w:uiPriority w:val="1"/>
    <w:qFormat/>
    <w:pPr>
      <w:jc w:val="left"/>
    </w:pPr>
    <w:rPr>
      <w:rFonts w:ascii="宋体" w:hAnsi="宋体" w:cs="宋体"/>
      <w:sz w:val="22"/>
      <w:szCs w:val="22"/>
      <w:lang w:val="zh-CN" w:bidi="zh-CN"/>
    </w:rPr>
  </w:style>
  <w:style w:type="character" w:styleId="938" w:customStyle="1">
    <w:name w:val="font11"/>
    <w:basedOn w:val="816"/>
    <w:uiPriority w:val="0"/>
    <w:qFormat/>
    <w:rPr>
      <w:rFonts w:hint="eastAsia" w:ascii="宋体" w:hAnsi="宋体" w:eastAsia="宋体" w:cs="宋体"/>
      <w:color w:val="000000"/>
      <w:sz w:val="18"/>
      <w:szCs w:val="18"/>
      <w:u w:val="none"/>
    </w:rPr>
  </w:style>
  <w:style w:type="character" w:styleId="939" w:customStyle="1">
    <w:name w:val="font21"/>
    <w:basedOn w:val="816"/>
    <w:uiPriority w:val="0"/>
    <w:qFormat/>
    <w:rPr>
      <w:rFonts w:hint="eastAsia" w:ascii="宋体" w:hAnsi="宋体" w:eastAsia="宋体" w:cs="宋体"/>
      <w:color w:val="000000"/>
      <w:sz w:val="21"/>
      <w:szCs w:val="21"/>
      <w:u w:val="none"/>
    </w:rPr>
  </w:style>
  <w:style w:type="character" w:styleId="940" w:customStyle="1">
    <w:name w:val="font51"/>
    <w:basedOn w:val="816"/>
    <w:uiPriority w:val="0"/>
    <w:qFormat/>
    <w:rPr>
      <w:rFonts w:hint="eastAsia" w:ascii="宋体" w:hAnsi="宋体" w:eastAsia="宋体" w:cs="宋体"/>
      <w:color w:val="000000"/>
      <w:sz w:val="22"/>
      <w:szCs w:val="22"/>
      <w:u w:val="none"/>
    </w:rPr>
  </w:style>
  <w:style w:type="character" w:styleId="941" w:customStyle="1">
    <w:name w:val="font31"/>
    <w:basedOn w:val="816"/>
    <w:uiPriority w:val="0"/>
    <w:qFormat/>
    <w:rPr>
      <w:rFonts w:hint="eastAsia" w:ascii="宋体" w:hAnsi="宋体" w:eastAsia="宋体" w:cs="宋体"/>
      <w:color w:val="000000"/>
      <w:sz w:val="21"/>
      <w:szCs w:val="21"/>
      <w:u w:val="none"/>
    </w:rPr>
  </w:style>
  <w:style w:type="paragraph" w:styleId="942" w:customStyle="1">
    <w:name w:val="表格格式"/>
    <w:basedOn w:val="806"/>
    <w:uiPriority w:val="0"/>
    <w:qFormat/>
    <w:pPr>
      <w:spacing w:after="50"/>
      <w:widowControl/>
    </w:pPr>
    <w:rPr>
      <w:rFonts w:hint="eastAsia" w:ascii="仿宋" w:hAnsi="仿宋" w:eastAsia="Songti SC" w:cs="宋体"/>
      <w:bCs/>
      <w:sz w:val="24"/>
      <w:szCs w:val="18"/>
    </w:rPr>
  </w:style>
  <w:style w:type="paragraph" w:styleId="943" w:customStyle="1">
    <w:name w:val="正文-公1"/>
    <w:basedOn w:val="806"/>
    <w:uiPriority w:val="0"/>
    <w:qFormat/>
    <w:pPr>
      <w:ind w:firstLine="200"/>
    </w:pPr>
    <w:rPr>
      <w:rFonts w:ascii="Calibri" w:hAnsi="Calibri"/>
      <w:sz w:val="28"/>
    </w:rPr>
  </w:style>
  <w:style w:type="paragraph" w:styleId="944" w:customStyle="1">
    <w:name w:val="_正文段落"/>
    <w:basedOn w:val="806"/>
    <w:uiPriority w:val="0"/>
    <w:qFormat/>
    <w:pPr>
      <w:ind w:firstLine="200"/>
    </w:pPr>
    <w:rPr>
      <w:rFonts w:ascii="宋体" w:hAnsi="宋体"/>
      <w:sz w:val="24"/>
      <w:szCs w:val="24"/>
    </w:rPr>
  </w:style>
  <w:style w:type="paragraph" w:styleId="945" w:customStyle="1">
    <w:name w:val="·文本"/>
    <w:basedOn w:val="806"/>
    <w:uiPriority w:val="0"/>
    <w:qFormat/>
    <w:pPr>
      <w:ind w:firstLine="480"/>
      <w:spacing w:line="360" w:lineRule="auto"/>
    </w:pPr>
    <w:rPr>
      <w:sz w:val="24"/>
      <w:szCs w:val="24"/>
    </w:rPr>
  </w:style>
  <w:style w:type="character" w:styleId="946" w:customStyle="1">
    <w:name w:val="font41"/>
    <w:basedOn w:val="816"/>
    <w:uiPriority w:val="0"/>
    <w:qFormat/>
    <w:rPr>
      <w:rFonts w:hint="eastAsia" w:ascii="仿宋" w:hAnsi="仿宋" w:eastAsia="仿宋" w:cs="仿宋"/>
      <w:color w:val="000000"/>
      <w:sz w:val="22"/>
      <w:szCs w:val="22"/>
      <w:u w:val="none"/>
    </w:rPr>
  </w:style>
  <w:style w:type="character" w:styleId="947" w:customStyle="1">
    <w:name w:val="font61"/>
    <w:basedOn w:val="816"/>
    <w:uiPriority w:val="0"/>
    <w:qFormat/>
    <w:rPr>
      <w:rFonts w:ascii="Songti SC Regular" w:hAnsi="Songti SC Regular" w:eastAsia="Songti SC Regular" w:cs="Songti SC Regular"/>
      <w:color w:val="000000"/>
      <w:sz w:val="22"/>
      <w:szCs w:val="22"/>
      <w:u w:val="none"/>
    </w:rPr>
  </w:style>
  <w:style w:type="character" w:styleId="948" w:customStyle="1">
    <w:name w:val="font71"/>
    <w:basedOn w:val="816"/>
    <w:uiPriority w:val="0"/>
    <w:qFormat/>
    <w:rPr>
      <w:rFonts w:hint="eastAsia" w:ascii="仿宋" w:hAnsi="仿宋" w:eastAsia="仿宋" w:cs="仿宋"/>
      <w:b/>
      <w:bCs/>
      <w:color w:val="c00000"/>
      <w:sz w:val="22"/>
      <w:szCs w:val="22"/>
      <w:u w:val="none"/>
    </w:rPr>
  </w:style>
  <w:style w:type="character" w:styleId="949" w:customStyle="1">
    <w:name w:val="font81"/>
    <w:basedOn w:val="816"/>
    <w:uiPriority w:val="0"/>
    <w:qFormat/>
    <w:rPr>
      <w:rFonts w:hint="eastAsia" w:ascii="仿宋" w:hAnsi="仿宋" w:eastAsia="仿宋" w:cs="仿宋"/>
      <w:b/>
      <w:bCs/>
      <w:color w:val="ff0000"/>
      <w:sz w:val="22"/>
      <w:szCs w:val="22"/>
      <w:u w:val="none"/>
    </w:rPr>
  </w:style>
  <w:style w:type="character" w:styleId="950" w:customStyle="1">
    <w:name w:val="font101"/>
    <w:basedOn w:val="816"/>
    <w:uiPriority w:val="0"/>
    <w:qFormat/>
    <w:rPr>
      <w:rFonts w:hint="eastAsia" w:ascii="仿宋" w:hAnsi="仿宋" w:eastAsia="仿宋" w:cs="仿宋"/>
      <w:color w:val="ff0000"/>
      <w:sz w:val="20"/>
      <w:szCs w:val="20"/>
      <w:u w:val="none"/>
    </w:rPr>
  </w:style>
  <w:style w:type="character" w:styleId="951" w:customStyle="1">
    <w:name w:val="font111"/>
    <w:basedOn w:val="816"/>
    <w:uiPriority w:val="0"/>
    <w:qFormat/>
    <w:rPr>
      <w:rFonts w:hint="eastAsia" w:ascii="仿宋" w:hAnsi="仿宋" w:eastAsia="仿宋" w:cs="仿宋"/>
      <w:b/>
      <w:bCs/>
      <w:color w:val="ff0000"/>
      <w:sz w:val="20"/>
      <w:szCs w:val="20"/>
      <w:u w:val="none"/>
    </w:rPr>
  </w:style>
  <w:style w:type="character" w:styleId="952" w:customStyle="1">
    <w:name w:val="font122"/>
    <w:basedOn w:val="816"/>
    <w:uiPriority w:val="0"/>
    <w:qFormat/>
    <w:rPr>
      <w:rFonts w:hint="eastAsia" w:ascii="仿宋" w:hAnsi="仿宋" w:eastAsia="仿宋" w:cs="仿宋"/>
      <w:b/>
      <w:bCs/>
      <w:color w:val="0d0d0d"/>
      <w:sz w:val="20"/>
      <w:szCs w:val="20"/>
      <w:u w:val="none"/>
    </w:rPr>
  </w:style>
  <w:style w:type="character" w:styleId="953" w:customStyle="1">
    <w:name w:val="font91"/>
    <w:basedOn w:val="816"/>
    <w:uiPriority w:val="0"/>
    <w:qFormat/>
    <w:rPr>
      <w:rFonts w:hint="eastAsia" w:ascii="仿宋" w:hAnsi="仿宋" w:eastAsia="仿宋" w:cs="仿宋"/>
      <w:color w:val="0d0d0d"/>
      <w:sz w:val="20"/>
      <w:szCs w:val="20"/>
      <w:u w:val="none"/>
    </w:rPr>
  </w:style>
  <w:style w:type="character" w:styleId="954" w:customStyle="1">
    <w:name w:val="font131"/>
    <w:basedOn w:val="816"/>
    <w:uiPriority w:val="0"/>
    <w:qFormat/>
    <w:rPr>
      <w:rFonts w:ascii="Wingdings 2" w:hAnsi="Wingdings 2" w:eastAsia="Wingdings 2" w:cs="Wingdings 2"/>
      <w:color w:val="000000"/>
      <w:sz w:val="20"/>
      <w:szCs w:val="20"/>
      <w:u w:val="none"/>
    </w:rPr>
  </w:style>
  <w:style w:type="paragraph" w:styleId="955" w:customStyle="1">
    <w:name w:val="Revision"/>
    <w:hidden/>
    <w:uiPriority w:val="99"/>
    <w:unhideWhenUsed/>
    <w:qFormat/>
    <w:rPr>
      <w:rFonts w:ascii="Times New Roman" w:hAnsi="Times New Roman" w:eastAsia="宋体" w:cs="Times New Roman"/>
      <w:sz w:val="21"/>
      <w:szCs w:val="21"/>
      <w:lang w:val="en-US" w:eastAsia="zh-CN" w:bidi="ar-SA"/>
    </w:rPr>
  </w:style>
  <w:style w:type="character" w:styleId="956" w:customStyle="1">
    <w:name w:val="15"/>
    <w:basedOn w:val="816"/>
    <w:uiPriority w:val="0"/>
    <w:qFormat/>
    <w:rPr>
      <w:rFonts w:hint="default" w:ascii="Times New Roman" w:hAnsi="Times New Roman" w:cs="Times New Roman"/>
      <w:b/>
    </w:rPr>
  </w:style>
  <w:style w:type="numbering" w:styleId="37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8D363F5-F2AD-41AA-B1BD-445D5A7012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微信用户</dc:creator>
  <cp:lastModifiedBy>丁正良</cp:lastModifiedBy>
  <cp:revision>7</cp:revision>
  <dcterms:created xsi:type="dcterms:W3CDTF">2026-03-13T02:51:00Z</dcterms:created>
  <dcterms:modified xsi:type="dcterms:W3CDTF">2026-06-08T02:23:21Z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9C4E0630A9484D328D12556D836B7E15_13</vt:lpwstr>
  </property>
  <property fmtid="{D5CDD505-2E9C-101B-9397-08002B2CF9AE}" pid="4" name="KSOTemplateDocerSaveRecord">
    <vt:lpwstr>eyJoZGlkIjoiYzc1NjM4MjBlMTA3YjBiNWViNzYyNGEzMGNkMzljNGMiLCJ1c2VySWQiOiIxMjYwODY5NTk0In0=</vt:lpwstr>
  </property>
</Properties>
</file>